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F7" w:rsidRPr="00D60BCA" w:rsidRDefault="004D6AF7" w:rsidP="00B51435">
      <w:pPr>
        <w:autoSpaceDE w:val="0"/>
        <w:autoSpaceDN w:val="0"/>
        <w:adjustRightInd w:val="0"/>
        <w:spacing w:after="0" w:line="360" w:lineRule="auto"/>
        <w:jc w:val="center"/>
        <w:rPr>
          <w:rFonts w:ascii="Times New Roman" w:hAnsi="Times New Roman" w:cs="Times New Roman"/>
          <w:b/>
          <w:bCs/>
          <w:sz w:val="24"/>
          <w:szCs w:val="24"/>
        </w:rPr>
      </w:pPr>
      <w:r w:rsidRPr="00D60BCA">
        <w:rPr>
          <w:rFonts w:ascii="Times New Roman" w:hAnsi="Times New Roman" w:cs="Times New Roman"/>
          <w:b/>
          <w:bCs/>
          <w:sz w:val="24"/>
          <w:szCs w:val="24"/>
        </w:rPr>
        <w:t>KISA ÜRÜN BİLGİSİ</w:t>
      </w: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1. BEŞERİ TIBBİ ÜRÜNÜN ADI</w:t>
      </w:r>
    </w:p>
    <w:p w:rsidR="0087466C" w:rsidRPr="00D60BCA" w:rsidRDefault="00C23171" w:rsidP="0087466C">
      <w:pPr>
        <w:autoSpaceDE w:val="0"/>
        <w:autoSpaceDN w:val="0"/>
        <w:adjustRightInd w:val="0"/>
        <w:spacing w:after="0" w:line="360" w:lineRule="auto"/>
        <w:jc w:val="both"/>
        <w:rPr>
          <w:rFonts w:ascii="Times New Roman" w:hAnsi="Times New Roman"/>
          <w:sz w:val="24"/>
          <w:szCs w:val="24"/>
          <w:lang w:eastAsia="tr-TR"/>
        </w:rPr>
      </w:pPr>
      <w:r w:rsidRPr="00D60BCA">
        <w:rPr>
          <w:rFonts w:ascii="Times New Roman" w:hAnsi="Times New Roman"/>
          <w:sz w:val="24"/>
          <w:szCs w:val="24"/>
          <w:lang w:eastAsia="tr-TR"/>
        </w:rPr>
        <w:t>ROLASTYM COMBİ</w:t>
      </w:r>
      <w:r w:rsidRPr="00D60BCA">
        <w:rPr>
          <w:rFonts w:ascii="TimesNewRoman" w:eastAsia="TimesNewRoman" w:hAnsi="Times New Roman" w:cs="TimesNewRoman"/>
          <w:sz w:val="24"/>
          <w:szCs w:val="24"/>
          <w:lang w:eastAsia="tr-TR"/>
        </w:rPr>
        <w:t xml:space="preserve"> </w:t>
      </w:r>
      <w:r w:rsidRPr="00D60BCA">
        <w:rPr>
          <w:rFonts w:ascii="Times New Roman" w:hAnsi="Times New Roman"/>
          <w:sz w:val="24"/>
          <w:szCs w:val="24"/>
          <w:lang w:eastAsia="tr-TR"/>
        </w:rPr>
        <w:t>12/200 MCG İNHALASYON İÇİN TOZ İÇEREN KAPSÜL</w:t>
      </w:r>
    </w:p>
    <w:p w:rsidR="00F6423A" w:rsidRPr="00D60BCA" w:rsidRDefault="00F6423A" w:rsidP="00947395">
      <w:pPr>
        <w:autoSpaceDE w:val="0"/>
        <w:autoSpaceDN w:val="0"/>
        <w:adjustRightInd w:val="0"/>
        <w:spacing w:after="0" w:line="240" w:lineRule="auto"/>
        <w:jc w:val="both"/>
        <w:rPr>
          <w:rFonts w:ascii="Times New Roman" w:hAnsi="Times New Roman" w:cs="Times New Roman"/>
          <w:sz w:val="24"/>
          <w:szCs w:val="24"/>
        </w:rPr>
      </w:pPr>
    </w:p>
    <w:p w:rsidR="00717C72"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2. KALİTATİF VE KANTİTATİF BİLEŞİM</w:t>
      </w:r>
    </w:p>
    <w:p w:rsidR="004D6AF7" w:rsidRPr="00D60BCA" w:rsidRDefault="004D6AF7"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b/>
          <w:bCs/>
          <w:sz w:val="24"/>
          <w:szCs w:val="24"/>
        </w:rPr>
        <w:t>Etkin madde</w:t>
      </w:r>
      <w:r w:rsidRPr="00D60BCA">
        <w:rPr>
          <w:rFonts w:ascii="Times New Roman" w:hAnsi="Times New Roman" w:cs="Times New Roman"/>
          <w:sz w:val="24"/>
          <w:szCs w:val="24"/>
        </w:rPr>
        <w:t>:</w:t>
      </w:r>
    </w:p>
    <w:p w:rsidR="004D6AF7" w:rsidRPr="00D60BCA" w:rsidRDefault="00B8005E" w:rsidP="00167FE3">
      <w:pPr>
        <w:tabs>
          <w:tab w:val="right" w:pos="4678"/>
        </w:tabs>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Formoterol fumarat</w:t>
      </w:r>
      <w:r w:rsidR="00167FE3" w:rsidRPr="00D60BCA">
        <w:rPr>
          <w:rFonts w:ascii="Times New Roman" w:hAnsi="Times New Roman" w:cs="Times New Roman"/>
          <w:sz w:val="24"/>
          <w:szCs w:val="24"/>
          <w:u w:val="dotted"/>
        </w:rPr>
        <w:tab/>
      </w:r>
      <w:r w:rsidR="004D6AF7" w:rsidRPr="00D60BCA">
        <w:rPr>
          <w:rFonts w:ascii="Times New Roman" w:hAnsi="Times New Roman" w:cs="Times New Roman"/>
          <w:sz w:val="24"/>
          <w:szCs w:val="24"/>
        </w:rPr>
        <w:t>12 mikrogram (mcg)</w:t>
      </w:r>
    </w:p>
    <w:p w:rsidR="00B8005E" w:rsidRPr="00D60BCA" w:rsidRDefault="00B8005E" w:rsidP="00167FE3">
      <w:pPr>
        <w:tabs>
          <w:tab w:val="right" w:pos="4678"/>
        </w:tabs>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Budesonid</w:t>
      </w:r>
      <w:r w:rsidR="00167FE3" w:rsidRPr="00D60BCA">
        <w:rPr>
          <w:rFonts w:ascii="Times New Roman" w:hAnsi="Times New Roman" w:cs="Times New Roman"/>
          <w:sz w:val="24"/>
          <w:szCs w:val="24"/>
          <w:u w:val="dotted"/>
        </w:rPr>
        <w:tab/>
      </w:r>
      <w:r w:rsidR="001069E9" w:rsidRPr="00D60BCA">
        <w:rPr>
          <w:rFonts w:ascii="Times New Roman" w:hAnsi="Times New Roman" w:cs="Times New Roman"/>
          <w:sz w:val="24"/>
          <w:szCs w:val="24"/>
        </w:rPr>
        <w:t>200</w:t>
      </w:r>
      <w:r w:rsidRPr="00D60BCA">
        <w:rPr>
          <w:rFonts w:ascii="Times New Roman" w:hAnsi="Times New Roman" w:cs="Times New Roman"/>
          <w:sz w:val="24"/>
          <w:szCs w:val="24"/>
        </w:rPr>
        <w:t xml:space="preserve"> mikrogram (mcg)</w:t>
      </w:r>
    </w:p>
    <w:p w:rsidR="00B8005E" w:rsidRPr="00D60BCA" w:rsidRDefault="00B8005E" w:rsidP="00947395">
      <w:pPr>
        <w:autoSpaceDE w:val="0"/>
        <w:autoSpaceDN w:val="0"/>
        <w:adjustRightInd w:val="0"/>
        <w:spacing w:after="0" w:line="240" w:lineRule="auto"/>
        <w:jc w:val="both"/>
        <w:rPr>
          <w:rFonts w:ascii="Times New Roman" w:hAnsi="Times New Roman" w:cs="Times New Roman"/>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b/>
          <w:bCs/>
          <w:sz w:val="24"/>
          <w:szCs w:val="24"/>
        </w:rPr>
        <w:t>Yardımcı maddeler</w:t>
      </w:r>
      <w:r w:rsidRPr="00D60BCA">
        <w:rPr>
          <w:rFonts w:ascii="Times New Roman" w:hAnsi="Times New Roman" w:cs="Times New Roman"/>
          <w:sz w:val="24"/>
          <w:szCs w:val="24"/>
        </w:rPr>
        <w:t>:</w:t>
      </w:r>
    </w:p>
    <w:p w:rsidR="004D6AF7" w:rsidRPr="00D60BCA" w:rsidRDefault="00B8005E" w:rsidP="00167FE3">
      <w:pPr>
        <w:tabs>
          <w:tab w:val="right" w:pos="4678"/>
        </w:tabs>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Laktoz </w:t>
      </w:r>
      <w:r w:rsidR="004D6AF7" w:rsidRPr="00D60BCA">
        <w:rPr>
          <w:rFonts w:ascii="Times New Roman" w:hAnsi="Times New Roman" w:cs="Times New Roman"/>
          <w:sz w:val="24"/>
          <w:szCs w:val="24"/>
        </w:rPr>
        <w:t xml:space="preserve"> monohidrat</w:t>
      </w:r>
      <w:r w:rsidR="00167FE3" w:rsidRPr="00D60BCA">
        <w:rPr>
          <w:rFonts w:ascii="Times New Roman" w:hAnsi="Times New Roman" w:cs="Times New Roman"/>
          <w:sz w:val="24"/>
          <w:szCs w:val="24"/>
          <w:u w:val="dotted"/>
        </w:rPr>
        <w:tab/>
      </w:r>
      <w:r w:rsidR="00AE5EDD" w:rsidRPr="00D60BCA">
        <w:rPr>
          <w:rFonts w:ascii="Times New Roman" w:hAnsi="Times New Roman" w:cs="Times New Roman"/>
          <w:sz w:val="24"/>
          <w:szCs w:val="24"/>
        </w:rPr>
        <w:t>19.78</w:t>
      </w:r>
      <w:r w:rsidR="004D6AF7" w:rsidRPr="00D60BCA">
        <w:rPr>
          <w:rFonts w:ascii="Times New Roman" w:hAnsi="Times New Roman" w:cs="Times New Roman"/>
          <w:sz w:val="24"/>
          <w:szCs w:val="24"/>
        </w:rPr>
        <w:t xml:space="preserve"> mg</w:t>
      </w:r>
    </w:p>
    <w:p w:rsidR="0041351C" w:rsidRPr="00D60BCA" w:rsidRDefault="0041351C" w:rsidP="0041351C">
      <w:pPr>
        <w:autoSpaceDE w:val="0"/>
        <w:autoSpaceDN w:val="0"/>
        <w:adjustRightInd w:val="0"/>
        <w:spacing w:after="0" w:line="360" w:lineRule="auto"/>
        <w:jc w:val="both"/>
        <w:rPr>
          <w:rFonts w:ascii="Times New Roman" w:eastAsia="TimesNewRoman" w:hAnsi="Times New Roman"/>
          <w:sz w:val="24"/>
          <w:szCs w:val="24"/>
        </w:rPr>
      </w:pPr>
      <w:r w:rsidRPr="00D60BCA">
        <w:rPr>
          <w:rFonts w:ascii="Times New Roman" w:eastAsia="TimesNewRoman" w:hAnsi="Times New Roman"/>
          <w:sz w:val="24"/>
          <w:szCs w:val="24"/>
        </w:rPr>
        <w:t>Yardımcı maddeler için Bölüm 6.1’e bakınız.</w:t>
      </w:r>
    </w:p>
    <w:p w:rsidR="00717C72" w:rsidRPr="00D60BCA" w:rsidRDefault="00717C72" w:rsidP="00947395">
      <w:pPr>
        <w:autoSpaceDE w:val="0"/>
        <w:autoSpaceDN w:val="0"/>
        <w:adjustRightInd w:val="0"/>
        <w:spacing w:after="0" w:line="240" w:lineRule="auto"/>
        <w:jc w:val="both"/>
        <w:rPr>
          <w:rFonts w:ascii="Times New Roman" w:hAnsi="Times New Roman" w:cs="Times New Roman"/>
          <w:sz w:val="24"/>
          <w:szCs w:val="24"/>
        </w:rPr>
      </w:pPr>
    </w:p>
    <w:p w:rsidR="004D6AF7" w:rsidRPr="00D60BCA" w:rsidRDefault="004D6AF7" w:rsidP="00B85A28">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3. FARMASÖTİK FORM</w:t>
      </w:r>
    </w:p>
    <w:p w:rsidR="00DA3553" w:rsidRPr="00D60BCA" w:rsidRDefault="001069E9" w:rsidP="00B85A28">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İnhaler Kapsül</w:t>
      </w:r>
      <w:r w:rsidR="00DA3553" w:rsidRPr="00D60BCA">
        <w:rPr>
          <w:rFonts w:ascii="Times New Roman" w:hAnsi="Times New Roman" w:cs="Times New Roman"/>
          <w:sz w:val="24"/>
          <w:szCs w:val="24"/>
        </w:rPr>
        <w:t xml:space="preserve"> </w:t>
      </w:r>
    </w:p>
    <w:p w:rsidR="00AE5EDD" w:rsidRPr="00D60BCA" w:rsidRDefault="00AE5EDD" w:rsidP="00B85A28">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Beyaz veya beyazımsı toz içeren şeffaf ve renksiz kapsüller</w:t>
      </w:r>
    </w:p>
    <w:p w:rsidR="00717C72" w:rsidRPr="00D60BCA" w:rsidRDefault="00717C72" w:rsidP="00947395">
      <w:pPr>
        <w:autoSpaceDE w:val="0"/>
        <w:autoSpaceDN w:val="0"/>
        <w:adjustRightInd w:val="0"/>
        <w:spacing w:after="0" w:line="240" w:lineRule="auto"/>
        <w:jc w:val="both"/>
        <w:rPr>
          <w:rFonts w:ascii="Times New Roman" w:hAnsi="Times New Roman" w:cs="Times New Roman"/>
          <w:sz w:val="24"/>
          <w:szCs w:val="24"/>
        </w:rPr>
      </w:pPr>
    </w:p>
    <w:p w:rsidR="0041351C" w:rsidRPr="00D60BCA" w:rsidRDefault="0041351C" w:rsidP="00947395">
      <w:pPr>
        <w:autoSpaceDE w:val="0"/>
        <w:autoSpaceDN w:val="0"/>
        <w:adjustRightInd w:val="0"/>
        <w:spacing w:after="0" w:line="240" w:lineRule="auto"/>
        <w:jc w:val="both"/>
        <w:rPr>
          <w:rFonts w:ascii="Times New Roman" w:hAnsi="Times New Roman" w:cs="Times New Roman"/>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 KLİNİK ÖZELLİKLER</w:t>
      </w: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4.1. Terapötik endikasyonlar:</w:t>
      </w:r>
    </w:p>
    <w:p w:rsidR="00B85A28" w:rsidRPr="00D60BCA" w:rsidRDefault="00B85A28" w:rsidP="00B85A28">
      <w:pPr>
        <w:autoSpaceDE w:val="0"/>
        <w:autoSpaceDN w:val="0"/>
        <w:adjustRightInd w:val="0"/>
        <w:spacing w:after="0" w:line="240" w:lineRule="auto"/>
        <w:jc w:val="both"/>
        <w:rPr>
          <w:rFonts w:ascii="Times New Roman" w:hAnsi="Times New Roman" w:cs="Times New Roman"/>
          <w:b/>
          <w:sz w:val="24"/>
          <w:szCs w:val="24"/>
        </w:rPr>
      </w:pPr>
    </w:p>
    <w:p w:rsidR="00167FE3" w:rsidRPr="00D60BCA" w:rsidRDefault="00F86C6A" w:rsidP="00B51435">
      <w:pPr>
        <w:autoSpaceDE w:val="0"/>
        <w:autoSpaceDN w:val="0"/>
        <w:adjustRightInd w:val="0"/>
        <w:spacing w:after="0" w:line="360" w:lineRule="auto"/>
        <w:jc w:val="both"/>
        <w:rPr>
          <w:rFonts w:ascii="Times New Roman" w:hAnsi="Times New Roman" w:cs="Times New Roman"/>
          <w:b/>
          <w:sz w:val="24"/>
          <w:szCs w:val="24"/>
        </w:rPr>
      </w:pPr>
      <w:r w:rsidRPr="00D60BCA">
        <w:rPr>
          <w:rFonts w:ascii="Times New Roman" w:hAnsi="Times New Roman" w:cs="Times New Roman"/>
          <w:b/>
          <w:sz w:val="24"/>
          <w:szCs w:val="24"/>
        </w:rPr>
        <w:t>Astım:</w:t>
      </w:r>
    </w:p>
    <w:p w:rsidR="00F86C6A" w:rsidRPr="00D60BCA" w:rsidRDefault="001B70DB"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ROLASTYM COMBİ</w:t>
      </w:r>
      <w:r w:rsidR="00F86C6A" w:rsidRPr="00D60BCA">
        <w:rPr>
          <w:rFonts w:ascii="Times New Roman" w:hAnsi="Times New Roman" w:cs="Times New Roman"/>
          <w:sz w:val="24"/>
          <w:szCs w:val="24"/>
        </w:rPr>
        <w:t xml:space="preserve">, astım </w:t>
      </w:r>
      <w:r w:rsidR="00344654" w:rsidRPr="00D60BCA">
        <w:rPr>
          <w:rFonts w:ascii="Times New Roman" w:hAnsi="Times New Roman" w:cs="Times New Roman"/>
          <w:sz w:val="24"/>
          <w:szCs w:val="24"/>
        </w:rPr>
        <w:t>semptomlarının</w:t>
      </w:r>
      <w:r w:rsidR="00F86C6A" w:rsidRPr="00D60BCA">
        <w:rPr>
          <w:rFonts w:ascii="Times New Roman" w:hAnsi="Times New Roman" w:cs="Times New Roman"/>
          <w:sz w:val="24"/>
          <w:szCs w:val="24"/>
        </w:rPr>
        <w:t xml:space="preserve"> düzeltilmesi ve kontrol altına alınması amacıyla kullanılır. Astım hastalığının basamaklı tedavisinde 3. basamaktan </w:t>
      </w:r>
      <w:r w:rsidR="00460178" w:rsidRPr="00D60BCA">
        <w:rPr>
          <w:rFonts w:ascii="Times New Roman" w:hAnsi="Times New Roman" w:cs="Times New Roman"/>
          <w:sz w:val="24"/>
          <w:szCs w:val="24"/>
        </w:rPr>
        <w:t xml:space="preserve">itibaren </w:t>
      </w:r>
      <w:r w:rsidR="00167FE3" w:rsidRPr="00D60BCA">
        <w:rPr>
          <w:rFonts w:ascii="Times New Roman" w:hAnsi="Times New Roman" w:cs="Times New Roman"/>
          <w:sz w:val="24"/>
          <w:szCs w:val="24"/>
        </w:rPr>
        <w:t>verilir</w:t>
      </w:r>
      <w:r w:rsidR="00460178" w:rsidRPr="00D60BCA">
        <w:rPr>
          <w:rFonts w:ascii="Times New Roman" w:hAnsi="Times New Roman" w:cs="Times New Roman"/>
          <w:sz w:val="24"/>
          <w:szCs w:val="24"/>
        </w:rPr>
        <w:t>.</w:t>
      </w:r>
    </w:p>
    <w:p w:rsidR="0041351C" w:rsidRPr="00D60BCA" w:rsidRDefault="0041351C" w:rsidP="0041351C">
      <w:pPr>
        <w:autoSpaceDE w:val="0"/>
        <w:autoSpaceDN w:val="0"/>
        <w:adjustRightInd w:val="0"/>
        <w:spacing w:after="0" w:line="240" w:lineRule="auto"/>
        <w:jc w:val="both"/>
        <w:rPr>
          <w:rFonts w:ascii="Times New Roman" w:hAnsi="Times New Roman" w:cs="Times New Roman"/>
          <w:b/>
          <w:sz w:val="24"/>
          <w:szCs w:val="24"/>
        </w:rPr>
      </w:pPr>
    </w:p>
    <w:p w:rsidR="00167FE3" w:rsidRPr="00D60BCA" w:rsidRDefault="00167FE3" w:rsidP="00B51435">
      <w:pPr>
        <w:autoSpaceDE w:val="0"/>
        <w:autoSpaceDN w:val="0"/>
        <w:adjustRightInd w:val="0"/>
        <w:spacing w:after="0" w:line="360" w:lineRule="auto"/>
        <w:jc w:val="both"/>
        <w:rPr>
          <w:rFonts w:ascii="Times New Roman" w:hAnsi="Times New Roman" w:cs="Times New Roman"/>
          <w:b/>
          <w:sz w:val="24"/>
          <w:szCs w:val="24"/>
        </w:rPr>
      </w:pPr>
      <w:r w:rsidRPr="00D60BCA">
        <w:rPr>
          <w:rFonts w:ascii="Times New Roman" w:hAnsi="Times New Roman" w:cs="Times New Roman"/>
          <w:b/>
          <w:sz w:val="24"/>
          <w:szCs w:val="24"/>
        </w:rPr>
        <w:t>Kronik Obstrüktif Akciğer Hastalığı (KOAH)</w:t>
      </w:r>
    </w:p>
    <w:p w:rsidR="004D6AF7" w:rsidRPr="00D60BCA" w:rsidRDefault="004D6AF7"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Formoterol, budesonid ile</w:t>
      </w:r>
      <w:r w:rsidR="00717C72" w:rsidRPr="00D60BCA">
        <w:rPr>
          <w:rFonts w:ascii="Times New Roman" w:hAnsi="Times New Roman" w:cs="Times New Roman"/>
          <w:sz w:val="24"/>
          <w:szCs w:val="24"/>
        </w:rPr>
        <w:t xml:space="preserve"> </w:t>
      </w:r>
      <w:r w:rsidRPr="00D60BCA">
        <w:rPr>
          <w:rFonts w:ascii="Times New Roman" w:hAnsi="Times New Roman" w:cs="Times New Roman"/>
          <w:sz w:val="24"/>
          <w:szCs w:val="24"/>
        </w:rPr>
        <w:t xml:space="preserve">birlikte düzenli kullanıldığında orta ve ağır </w:t>
      </w:r>
      <w:r w:rsidR="00167FE3" w:rsidRPr="00D60BCA">
        <w:rPr>
          <w:rFonts w:ascii="Times New Roman" w:hAnsi="Times New Roman" w:cs="Times New Roman"/>
          <w:sz w:val="24"/>
          <w:szCs w:val="24"/>
        </w:rPr>
        <w:t xml:space="preserve">KOAH </w:t>
      </w:r>
      <w:r w:rsidRPr="00D60BCA">
        <w:rPr>
          <w:rFonts w:ascii="Times New Roman" w:hAnsi="Times New Roman" w:cs="Times New Roman"/>
          <w:sz w:val="24"/>
          <w:szCs w:val="24"/>
        </w:rPr>
        <w:t>olgularında</w:t>
      </w:r>
      <w:r w:rsidR="00167FE3" w:rsidRPr="00D60BCA">
        <w:rPr>
          <w:rFonts w:ascii="Times New Roman" w:hAnsi="Times New Roman" w:cs="Times New Roman"/>
          <w:sz w:val="24"/>
          <w:szCs w:val="24"/>
        </w:rPr>
        <w:t>,</w:t>
      </w:r>
      <w:r w:rsidRPr="00D60BCA">
        <w:rPr>
          <w:rFonts w:ascii="Times New Roman" w:hAnsi="Times New Roman" w:cs="Times New Roman"/>
          <w:sz w:val="24"/>
          <w:szCs w:val="24"/>
        </w:rPr>
        <w:t xml:space="preserve"> </w:t>
      </w:r>
      <w:r w:rsidR="00167FE3" w:rsidRPr="00D60BCA">
        <w:rPr>
          <w:rFonts w:ascii="Times New Roman" w:hAnsi="Times New Roman" w:cs="Times New Roman"/>
          <w:sz w:val="24"/>
          <w:szCs w:val="24"/>
        </w:rPr>
        <w:t xml:space="preserve">semptomları ve </w:t>
      </w:r>
      <w:r w:rsidRPr="00D60BCA">
        <w:rPr>
          <w:rFonts w:ascii="Times New Roman" w:hAnsi="Times New Roman" w:cs="Times New Roman"/>
          <w:sz w:val="24"/>
          <w:szCs w:val="24"/>
        </w:rPr>
        <w:t>atak sıklığını</w:t>
      </w:r>
      <w:r w:rsidR="00717C72" w:rsidRPr="00D60BCA">
        <w:rPr>
          <w:rFonts w:ascii="Times New Roman" w:hAnsi="Times New Roman" w:cs="Times New Roman"/>
          <w:sz w:val="24"/>
          <w:szCs w:val="24"/>
        </w:rPr>
        <w:t xml:space="preserve"> </w:t>
      </w:r>
      <w:r w:rsidRPr="00D60BCA">
        <w:rPr>
          <w:rFonts w:ascii="Times New Roman" w:hAnsi="Times New Roman" w:cs="Times New Roman"/>
          <w:sz w:val="24"/>
          <w:szCs w:val="24"/>
        </w:rPr>
        <w:t>azaltmaktadır.</w:t>
      </w:r>
    </w:p>
    <w:p w:rsidR="0041351C" w:rsidRPr="00D60BCA" w:rsidRDefault="0041351C" w:rsidP="00947395">
      <w:pPr>
        <w:autoSpaceDE w:val="0"/>
        <w:autoSpaceDN w:val="0"/>
        <w:adjustRightInd w:val="0"/>
        <w:spacing w:after="0" w:line="24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4.2. Pozoloji ve uygulama şekli</w:t>
      </w: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Pozoloji/uygulama sıklığı ve süresi:</w:t>
      </w:r>
    </w:p>
    <w:p w:rsidR="00AD73D6" w:rsidRPr="00D60BCA" w:rsidRDefault="00AD73D6" w:rsidP="00AD73D6">
      <w:pPr>
        <w:autoSpaceDE w:val="0"/>
        <w:autoSpaceDN w:val="0"/>
        <w:adjustRightInd w:val="0"/>
        <w:spacing w:after="0" w:line="360" w:lineRule="auto"/>
        <w:jc w:val="both"/>
        <w:rPr>
          <w:rFonts w:ascii="Times New Roman" w:hAnsi="Times New Roman" w:cs="Times New Roman"/>
          <w:b/>
          <w:sz w:val="24"/>
          <w:szCs w:val="24"/>
        </w:rPr>
      </w:pPr>
      <w:r w:rsidRPr="00D60BCA">
        <w:rPr>
          <w:rFonts w:ascii="Times New Roman" w:hAnsi="Times New Roman" w:cs="Times New Roman"/>
          <w:b/>
          <w:sz w:val="24"/>
          <w:szCs w:val="24"/>
        </w:rPr>
        <w:t>Astım:</w:t>
      </w:r>
    </w:p>
    <w:p w:rsidR="001B70DB" w:rsidRPr="00D60BCA" w:rsidRDefault="001B70DB"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ROLASTYM COMBİ</w:t>
      </w:r>
      <w:r w:rsidR="00AD73D6" w:rsidRPr="00D60BCA">
        <w:rPr>
          <w:rFonts w:ascii="Times New Roman" w:hAnsi="Times New Roman" w:cs="Times New Roman"/>
          <w:sz w:val="24"/>
          <w:szCs w:val="24"/>
        </w:rPr>
        <w:t>'nin içindeki maddelerin dozu her has</w:t>
      </w:r>
      <w:r w:rsidR="000C5DB3" w:rsidRPr="00D60BCA">
        <w:rPr>
          <w:rFonts w:ascii="Times New Roman" w:hAnsi="Times New Roman" w:cs="Times New Roman"/>
          <w:sz w:val="24"/>
          <w:szCs w:val="24"/>
        </w:rPr>
        <w:t xml:space="preserve">ta için farklıdır ve hastalığın </w:t>
      </w:r>
      <w:r w:rsidR="00AD73D6" w:rsidRPr="00D60BCA">
        <w:rPr>
          <w:rFonts w:ascii="Times New Roman" w:hAnsi="Times New Roman" w:cs="Times New Roman"/>
          <w:sz w:val="24"/>
          <w:szCs w:val="24"/>
        </w:rPr>
        <w:t>şiddetine göre belirlenmelidir. Bu durum, sadece tedaviy</w:t>
      </w:r>
      <w:r w:rsidR="000C5DB3" w:rsidRPr="00D60BCA">
        <w:rPr>
          <w:rFonts w:ascii="Times New Roman" w:hAnsi="Times New Roman" w:cs="Times New Roman"/>
          <w:sz w:val="24"/>
          <w:szCs w:val="24"/>
        </w:rPr>
        <w:t xml:space="preserve">e kombinasyon ile başlandığında </w:t>
      </w:r>
      <w:r w:rsidRPr="00D60BCA">
        <w:rPr>
          <w:rFonts w:ascii="Times New Roman" w:hAnsi="Times New Roman" w:cs="Times New Roman"/>
          <w:sz w:val="24"/>
          <w:szCs w:val="24"/>
        </w:rPr>
        <w:t xml:space="preserve"> </w:t>
      </w:r>
    </w:p>
    <w:p w:rsidR="00AD73D6"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lastRenderedPageBreak/>
        <w:t>değil, idame dozu ayarlanırken de göz önünde tutulmalıdır. Hasta, kombinasyon preparatı</w:t>
      </w:r>
      <w:r w:rsidR="00285614" w:rsidRPr="00D60BCA">
        <w:rPr>
          <w:rFonts w:ascii="Times New Roman" w:hAnsi="Times New Roman" w:cs="Times New Roman"/>
          <w:sz w:val="24"/>
          <w:szCs w:val="24"/>
        </w:rPr>
        <w:t>nı</w:t>
      </w:r>
      <w:r w:rsidRPr="00D60BCA">
        <w:rPr>
          <w:rFonts w:ascii="Times New Roman" w:hAnsi="Times New Roman" w:cs="Times New Roman"/>
          <w:sz w:val="24"/>
          <w:szCs w:val="24"/>
        </w:rPr>
        <w:t>n içindeki dozların dışında bir doz kombinasyonuna gereksinim duyarsa uygun dozda beta</w:t>
      </w:r>
      <w:r w:rsidRPr="00D60BCA">
        <w:rPr>
          <w:rFonts w:ascii="Times New Roman" w:hAnsi="Times New Roman" w:cs="Times New Roman"/>
          <w:sz w:val="24"/>
          <w:szCs w:val="24"/>
          <w:vertAlign w:val="subscript"/>
        </w:rPr>
        <w:t>2</w:t>
      </w:r>
      <w:r w:rsidRPr="00D60BCA">
        <w:rPr>
          <w:rFonts w:ascii="Times New Roman" w:hAnsi="Times New Roman" w:cs="Times New Roman"/>
          <w:sz w:val="24"/>
          <w:szCs w:val="24"/>
        </w:rPr>
        <w:t>-agonist ve/veya kortikosteroidi tek başına içeren preparatlar verilmelidir.</w:t>
      </w:r>
    </w:p>
    <w:p w:rsidR="00AD73D6"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Doz, semptomların effektif kontrolünün idame ettirildiği en düşük değere titre edilmelidir. Hastalar hekimleri tarafından, en uygun </w:t>
      </w:r>
      <w:r w:rsidR="001B70DB" w:rsidRPr="00D60BCA">
        <w:rPr>
          <w:rFonts w:ascii="Times New Roman" w:hAnsi="Times New Roman" w:cs="Times New Roman"/>
          <w:sz w:val="24"/>
          <w:szCs w:val="24"/>
        </w:rPr>
        <w:t>ROLASTYM COMBİ</w:t>
      </w:r>
      <w:r w:rsidRPr="00D60BCA">
        <w:rPr>
          <w:rFonts w:ascii="Times New Roman" w:hAnsi="Times New Roman" w:cs="Times New Roman"/>
          <w:sz w:val="24"/>
          <w:szCs w:val="24"/>
        </w:rPr>
        <w:t xml:space="preserve"> dozunu kullanmaları açısından düzenli olarak değerlendirilmelidirler. Önerilen en düşük doz ile kontrol altına alındığında, bir sonraki adım tek başına inhale steroid tedavisinin denenmesini içerebilir.</w:t>
      </w:r>
    </w:p>
    <w:p w:rsidR="00167FE3" w:rsidRPr="00D60BCA" w:rsidRDefault="00167FE3" w:rsidP="00B85A28">
      <w:pPr>
        <w:autoSpaceDE w:val="0"/>
        <w:autoSpaceDN w:val="0"/>
        <w:adjustRightInd w:val="0"/>
        <w:spacing w:after="0" w:line="240" w:lineRule="auto"/>
        <w:jc w:val="both"/>
        <w:rPr>
          <w:rFonts w:ascii="Times New Roman" w:hAnsi="Times New Roman" w:cs="Times New Roman"/>
          <w:sz w:val="24"/>
          <w:szCs w:val="24"/>
        </w:rPr>
      </w:pPr>
    </w:p>
    <w:p w:rsidR="00AD73D6" w:rsidRPr="00D60BCA" w:rsidRDefault="001B70DB"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ROLASTYM COMBİ</w:t>
      </w:r>
      <w:r w:rsidR="00AD73D6" w:rsidRPr="00D60BCA">
        <w:rPr>
          <w:rFonts w:ascii="Times New Roman" w:hAnsi="Times New Roman" w:cs="Times New Roman"/>
          <w:sz w:val="24"/>
          <w:szCs w:val="24"/>
        </w:rPr>
        <w:t xml:space="preserve"> için iki tedavi yaklaşımı söz konusudur:</w:t>
      </w:r>
    </w:p>
    <w:p w:rsidR="00AD73D6" w:rsidRPr="00D60BCA" w:rsidRDefault="001B70DB" w:rsidP="00AE5EDD">
      <w:pPr>
        <w:pStyle w:val="ListeParagraf"/>
        <w:numPr>
          <w:ilvl w:val="0"/>
          <w:numId w:val="3"/>
        </w:numPr>
        <w:autoSpaceDE w:val="0"/>
        <w:autoSpaceDN w:val="0"/>
        <w:adjustRightInd w:val="0"/>
        <w:spacing w:after="0" w:line="360" w:lineRule="auto"/>
        <w:ind w:left="426"/>
        <w:jc w:val="both"/>
        <w:rPr>
          <w:rFonts w:ascii="Times New Roman" w:hAnsi="Times New Roman" w:cs="Times New Roman"/>
          <w:sz w:val="24"/>
          <w:szCs w:val="24"/>
        </w:rPr>
      </w:pPr>
      <w:r w:rsidRPr="00D60BCA">
        <w:rPr>
          <w:rFonts w:ascii="Times New Roman" w:hAnsi="Times New Roman" w:cs="Times New Roman"/>
          <w:b/>
          <w:sz w:val="24"/>
          <w:szCs w:val="24"/>
        </w:rPr>
        <w:t>ROLASTYM COMBİ</w:t>
      </w:r>
      <w:r w:rsidR="00AD73D6" w:rsidRPr="00D60BCA">
        <w:rPr>
          <w:rFonts w:ascii="Times New Roman" w:hAnsi="Times New Roman" w:cs="Times New Roman"/>
          <w:b/>
          <w:sz w:val="24"/>
          <w:szCs w:val="24"/>
        </w:rPr>
        <w:t xml:space="preserve"> idame tedavisi:</w:t>
      </w:r>
      <w:r w:rsidR="00AD73D6" w:rsidRPr="00D60BCA">
        <w:rPr>
          <w:rFonts w:ascii="Times New Roman" w:hAnsi="Times New Roman" w:cs="Times New Roman"/>
          <w:sz w:val="24"/>
          <w:szCs w:val="24"/>
        </w:rPr>
        <w:t xml:space="preserve"> Düzenli idame tedavi olarak </w:t>
      </w:r>
      <w:r w:rsidRPr="00D60BCA">
        <w:rPr>
          <w:rFonts w:ascii="Times New Roman" w:hAnsi="Times New Roman" w:cs="Times New Roman"/>
          <w:sz w:val="24"/>
          <w:szCs w:val="24"/>
        </w:rPr>
        <w:t>ROLASTYM COMBİ</w:t>
      </w:r>
      <w:r w:rsidR="00AD73D6" w:rsidRPr="00D60BCA">
        <w:rPr>
          <w:rFonts w:ascii="Times New Roman" w:hAnsi="Times New Roman" w:cs="Times New Roman"/>
          <w:sz w:val="24"/>
          <w:szCs w:val="24"/>
        </w:rPr>
        <w:t xml:space="preserve"> ile birlikte kurtarıcı nitelikte ayrıca bir hızlı etki eden bronkodilatör alınır.</w:t>
      </w:r>
    </w:p>
    <w:p w:rsidR="00AD73D6" w:rsidRPr="00D60BCA" w:rsidRDefault="001B70DB" w:rsidP="00AE5EDD">
      <w:pPr>
        <w:pStyle w:val="ListeParagraf"/>
        <w:numPr>
          <w:ilvl w:val="0"/>
          <w:numId w:val="3"/>
        </w:numPr>
        <w:autoSpaceDE w:val="0"/>
        <w:autoSpaceDN w:val="0"/>
        <w:adjustRightInd w:val="0"/>
        <w:spacing w:after="0" w:line="360" w:lineRule="auto"/>
        <w:ind w:left="426"/>
        <w:jc w:val="both"/>
        <w:rPr>
          <w:rFonts w:ascii="Times New Roman" w:hAnsi="Times New Roman" w:cs="Times New Roman"/>
          <w:sz w:val="24"/>
          <w:szCs w:val="24"/>
        </w:rPr>
      </w:pPr>
      <w:r w:rsidRPr="00D60BCA">
        <w:rPr>
          <w:rFonts w:ascii="Times New Roman" w:hAnsi="Times New Roman" w:cs="Times New Roman"/>
          <w:b/>
          <w:sz w:val="24"/>
          <w:szCs w:val="24"/>
        </w:rPr>
        <w:t>ROLASTYM COMBİ</w:t>
      </w:r>
      <w:r w:rsidR="00AD73D6" w:rsidRPr="00D60BCA">
        <w:rPr>
          <w:rFonts w:ascii="Times New Roman" w:hAnsi="Times New Roman" w:cs="Times New Roman"/>
          <w:b/>
          <w:sz w:val="24"/>
          <w:szCs w:val="24"/>
        </w:rPr>
        <w:t xml:space="preserve"> idame ve semptom giderici tedavi:</w:t>
      </w:r>
      <w:r w:rsidR="00AD73D6" w:rsidRPr="00D60BCA">
        <w:rPr>
          <w:rFonts w:ascii="Times New Roman" w:hAnsi="Times New Roman" w:cs="Times New Roman"/>
          <w:sz w:val="24"/>
          <w:szCs w:val="24"/>
        </w:rPr>
        <w:t xml:space="preserve"> </w:t>
      </w:r>
      <w:r w:rsidRPr="00D60BCA">
        <w:rPr>
          <w:rFonts w:ascii="Times New Roman" w:hAnsi="Times New Roman" w:cs="Times New Roman"/>
          <w:sz w:val="24"/>
          <w:szCs w:val="24"/>
        </w:rPr>
        <w:t>ROLASTYM COMBİ</w:t>
      </w:r>
      <w:r w:rsidR="00AD73D6" w:rsidRPr="00D60BCA">
        <w:rPr>
          <w:rFonts w:ascii="Times New Roman" w:hAnsi="Times New Roman" w:cs="Times New Roman"/>
          <w:sz w:val="24"/>
          <w:szCs w:val="24"/>
        </w:rPr>
        <w:t xml:space="preserve"> düzenli idame tedavi olarak ve aynı zamanda ihtiyaç halinde semptomları gidermek amaçlı alınır.</w:t>
      </w:r>
    </w:p>
    <w:p w:rsidR="00947395" w:rsidRPr="00D60BCA" w:rsidRDefault="00947395" w:rsidP="00B85A28">
      <w:pPr>
        <w:autoSpaceDE w:val="0"/>
        <w:autoSpaceDN w:val="0"/>
        <w:adjustRightInd w:val="0"/>
        <w:spacing w:after="0" w:line="240" w:lineRule="auto"/>
        <w:jc w:val="both"/>
        <w:rPr>
          <w:rFonts w:ascii="Times New Roman" w:hAnsi="Times New Roman" w:cs="Times New Roman"/>
          <w:sz w:val="24"/>
          <w:szCs w:val="24"/>
        </w:rPr>
      </w:pPr>
    </w:p>
    <w:p w:rsidR="00AD73D6" w:rsidRPr="00D60BCA" w:rsidRDefault="00AD73D6" w:rsidP="00AD73D6">
      <w:pPr>
        <w:autoSpaceDE w:val="0"/>
        <w:autoSpaceDN w:val="0"/>
        <w:adjustRightInd w:val="0"/>
        <w:spacing w:after="0" w:line="360" w:lineRule="auto"/>
        <w:jc w:val="both"/>
        <w:rPr>
          <w:rFonts w:ascii="Times New Roman" w:hAnsi="Times New Roman" w:cs="Times New Roman"/>
          <w:b/>
          <w:sz w:val="24"/>
          <w:szCs w:val="24"/>
          <w:u w:val="single"/>
        </w:rPr>
      </w:pPr>
      <w:r w:rsidRPr="00D60BCA">
        <w:rPr>
          <w:rFonts w:ascii="Times New Roman" w:hAnsi="Times New Roman" w:cs="Times New Roman"/>
          <w:b/>
          <w:sz w:val="24"/>
          <w:szCs w:val="24"/>
          <w:u w:val="single"/>
        </w:rPr>
        <w:t xml:space="preserve">A. </w:t>
      </w:r>
      <w:r w:rsidR="001B70DB" w:rsidRPr="00D60BCA">
        <w:rPr>
          <w:rFonts w:ascii="Times New Roman" w:hAnsi="Times New Roman" w:cs="Times New Roman"/>
          <w:b/>
          <w:sz w:val="24"/>
          <w:szCs w:val="24"/>
          <w:u w:val="single"/>
        </w:rPr>
        <w:t>ROLASTYM COMBİ</w:t>
      </w:r>
      <w:r w:rsidRPr="00D60BCA">
        <w:rPr>
          <w:rFonts w:ascii="Times New Roman" w:hAnsi="Times New Roman" w:cs="Times New Roman"/>
          <w:b/>
          <w:sz w:val="24"/>
          <w:szCs w:val="24"/>
          <w:u w:val="single"/>
        </w:rPr>
        <w:t xml:space="preserve"> idame tedavisi:</w:t>
      </w:r>
    </w:p>
    <w:p w:rsidR="00AD73D6"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Hastalara, kurtarıcı olarak yanlarında ayrıca bir hızlı etki eden bronkodilatör bulundurmaları</w:t>
      </w:r>
      <w:r w:rsidR="00E73B14" w:rsidRPr="00D60BCA">
        <w:rPr>
          <w:rFonts w:ascii="Times New Roman" w:hAnsi="Times New Roman" w:cs="Times New Roman"/>
          <w:sz w:val="24"/>
          <w:szCs w:val="24"/>
        </w:rPr>
        <w:t xml:space="preserve"> </w:t>
      </w:r>
      <w:r w:rsidRPr="00D60BCA">
        <w:rPr>
          <w:rFonts w:ascii="Times New Roman" w:hAnsi="Times New Roman" w:cs="Times New Roman"/>
          <w:sz w:val="24"/>
          <w:szCs w:val="24"/>
        </w:rPr>
        <w:t>önerilmelidir.</w:t>
      </w:r>
    </w:p>
    <w:p w:rsidR="00AD73D6" w:rsidRPr="00D60BCA" w:rsidRDefault="00AD73D6" w:rsidP="00AD73D6">
      <w:pPr>
        <w:autoSpaceDE w:val="0"/>
        <w:autoSpaceDN w:val="0"/>
        <w:adjustRightInd w:val="0"/>
        <w:spacing w:after="0" w:line="360" w:lineRule="auto"/>
        <w:jc w:val="both"/>
        <w:rPr>
          <w:rFonts w:ascii="Times New Roman" w:hAnsi="Times New Roman" w:cs="Times New Roman"/>
          <w:i/>
          <w:sz w:val="24"/>
          <w:szCs w:val="24"/>
        </w:rPr>
      </w:pPr>
      <w:r w:rsidRPr="00D60BCA">
        <w:rPr>
          <w:rFonts w:ascii="Times New Roman" w:hAnsi="Times New Roman" w:cs="Times New Roman"/>
          <w:i/>
          <w:sz w:val="24"/>
          <w:szCs w:val="24"/>
        </w:rPr>
        <w:t>Önerilen dozlar:</w:t>
      </w:r>
    </w:p>
    <w:p w:rsidR="00AD73D6"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i/>
          <w:sz w:val="24"/>
          <w:szCs w:val="24"/>
        </w:rPr>
        <w:t>Erişkinler (18 yaş ve üzeri):</w:t>
      </w:r>
      <w:r w:rsidRPr="00D60BCA">
        <w:rPr>
          <w:rFonts w:ascii="Times New Roman" w:hAnsi="Times New Roman" w:cs="Times New Roman"/>
          <w:sz w:val="24"/>
          <w:szCs w:val="24"/>
        </w:rPr>
        <w:t xml:space="preserve"> Günde iki kez 1 inhalasyon. Bazı hastalar için, günde toplam iki kez 2 inhalasyon dozunu aşmamak üzere daha yüksek doz kullanılması gerekebilir.</w:t>
      </w:r>
    </w:p>
    <w:p w:rsidR="00167FE3"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i/>
          <w:sz w:val="24"/>
          <w:szCs w:val="24"/>
        </w:rPr>
        <w:t>Adolesanlar (12-17 yaş):</w:t>
      </w:r>
      <w:r w:rsidR="00167FE3" w:rsidRPr="00D60BCA">
        <w:rPr>
          <w:rFonts w:ascii="Times New Roman" w:hAnsi="Times New Roman" w:cs="Times New Roman"/>
          <w:sz w:val="24"/>
          <w:szCs w:val="24"/>
        </w:rPr>
        <w:t xml:space="preserve"> Günde iki kez 1 inhalasyon.</w:t>
      </w:r>
    </w:p>
    <w:p w:rsidR="00AD73D6"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Genel uygulamada günde iki kez kullanım ile semptomlar kontrol altına alındığında, semptomların kontrolünün sürdürülebilmesi için hekim tarafından hastanın uz</w:t>
      </w:r>
      <w:r w:rsidR="00167FE3" w:rsidRPr="00D60BCA">
        <w:rPr>
          <w:rFonts w:ascii="Times New Roman" w:hAnsi="Times New Roman" w:cs="Times New Roman"/>
          <w:sz w:val="24"/>
          <w:szCs w:val="24"/>
        </w:rPr>
        <w:t>un etkili bronkodila</w:t>
      </w:r>
      <w:r w:rsidRPr="00D60BCA">
        <w:rPr>
          <w:rFonts w:ascii="Times New Roman" w:hAnsi="Times New Roman" w:cs="Times New Roman"/>
          <w:sz w:val="24"/>
          <w:szCs w:val="24"/>
        </w:rPr>
        <w:t xml:space="preserve">töre ihtiyacı olduğu düşünülüyor ise, doz titre edilerek ulaşılan etkili en düşük doz, günde tek doz </w:t>
      </w:r>
      <w:r w:rsidR="001B70DB" w:rsidRPr="00D60BCA">
        <w:rPr>
          <w:rFonts w:ascii="Times New Roman" w:hAnsi="Times New Roman" w:cs="Times New Roman"/>
          <w:sz w:val="24"/>
          <w:szCs w:val="24"/>
        </w:rPr>
        <w:t>ROLASTYM COMBİ</w:t>
      </w:r>
      <w:r w:rsidRPr="00D60BCA">
        <w:rPr>
          <w:rFonts w:ascii="Times New Roman" w:hAnsi="Times New Roman" w:cs="Times New Roman"/>
          <w:sz w:val="24"/>
          <w:szCs w:val="24"/>
        </w:rPr>
        <w:t xml:space="preserve"> olarak kullanılabilir.</w:t>
      </w:r>
    </w:p>
    <w:p w:rsidR="00AD73D6" w:rsidRPr="00D60BCA" w:rsidRDefault="00AD73D6" w:rsidP="005C21B8">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Ayrıca bir hızlı etki eden bronkodilatör kullanımının artması, altta yatan bir kötüleşme olduğunu göstermektedir ve astım tedavisinin yeniden gözden geçirilmesi gerekmektedir.</w:t>
      </w:r>
    </w:p>
    <w:p w:rsidR="00167FE3" w:rsidRPr="00D60BCA" w:rsidRDefault="00167FE3" w:rsidP="005C21B8">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i/>
          <w:iCs/>
          <w:sz w:val="24"/>
          <w:szCs w:val="24"/>
        </w:rPr>
        <w:t xml:space="preserve">12 yaşından küçük çocuklarda </w:t>
      </w:r>
      <w:r w:rsidRPr="00D60BCA">
        <w:rPr>
          <w:rFonts w:ascii="Times New Roman" w:hAnsi="Times New Roman" w:cs="Times New Roman"/>
          <w:sz w:val="24"/>
          <w:szCs w:val="24"/>
        </w:rPr>
        <w:t>kullanımı önerilmez</w:t>
      </w:r>
      <w:r w:rsidR="00285614" w:rsidRPr="00D60BCA">
        <w:rPr>
          <w:rFonts w:ascii="Times New Roman" w:hAnsi="Times New Roman" w:cs="Times New Roman"/>
          <w:sz w:val="24"/>
          <w:szCs w:val="24"/>
        </w:rPr>
        <w:t>, çünkü 6-11 yaş arasındaki çocuklarda kullanım için daha düşük doz mevcuttur</w:t>
      </w:r>
      <w:r w:rsidRPr="00D60BCA">
        <w:rPr>
          <w:rFonts w:ascii="Times New Roman" w:hAnsi="Times New Roman" w:cs="Times New Roman"/>
          <w:sz w:val="24"/>
          <w:szCs w:val="24"/>
        </w:rPr>
        <w:t>.</w:t>
      </w:r>
    </w:p>
    <w:p w:rsidR="00AD73D6" w:rsidRPr="00D60BCA" w:rsidRDefault="00AD73D6" w:rsidP="00947395">
      <w:pPr>
        <w:autoSpaceDE w:val="0"/>
        <w:autoSpaceDN w:val="0"/>
        <w:adjustRightInd w:val="0"/>
        <w:spacing w:after="0" w:line="240" w:lineRule="auto"/>
        <w:jc w:val="both"/>
        <w:rPr>
          <w:rFonts w:ascii="Times New Roman" w:hAnsi="Times New Roman" w:cs="Times New Roman"/>
          <w:sz w:val="24"/>
          <w:szCs w:val="24"/>
        </w:rPr>
      </w:pPr>
    </w:p>
    <w:p w:rsidR="00AD73D6" w:rsidRPr="00D60BCA" w:rsidRDefault="00AD73D6" w:rsidP="00AD73D6">
      <w:pPr>
        <w:autoSpaceDE w:val="0"/>
        <w:autoSpaceDN w:val="0"/>
        <w:adjustRightInd w:val="0"/>
        <w:spacing w:after="0" w:line="360" w:lineRule="auto"/>
        <w:jc w:val="both"/>
        <w:rPr>
          <w:rFonts w:ascii="Times New Roman" w:hAnsi="Times New Roman" w:cs="Times New Roman"/>
          <w:b/>
          <w:sz w:val="24"/>
          <w:szCs w:val="24"/>
          <w:u w:val="single"/>
        </w:rPr>
      </w:pPr>
      <w:r w:rsidRPr="00D60BCA">
        <w:rPr>
          <w:rFonts w:ascii="Times New Roman" w:hAnsi="Times New Roman" w:cs="Times New Roman"/>
          <w:b/>
          <w:sz w:val="24"/>
          <w:szCs w:val="24"/>
          <w:u w:val="single"/>
        </w:rPr>
        <w:t xml:space="preserve">B. </w:t>
      </w:r>
      <w:r w:rsidR="001B70DB" w:rsidRPr="00D60BCA">
        <w:rPr>
          <w:rFonts w:ascii="Times New Roman" w:hAnsi="Times New Roman" w:cs="Times New Roman"/>
          <w:b/>
          <w:sz w:val="24"/>
          <w:szCs w:val="24"/>
          <w:u w:val="single"/>
        </w:rPr>
        <w:t>ROLASTYM COMBİ</w:t>
      </w:r>
      <w:r w:rsidRPr="00D60BCA">
        <w:rPr>
          <w:rFonts w:ascii="Times New Roman" w:hAnsi="Times New Roman" w:cs="Times New Roman"/>
          <w:b/>
          <w:sz w:val="24"/>
          <w:szCs w:val="24"/>
          <w:u w:val="single"/>
        </w:rPr>
        <w:t xml:space="preserve"> idame ve semptom giderici tedavi:</w:t>
      </w:r>
    </w:p>
    <w:p w:rsidR="00167FE3" w:rsidRPr="00D60BCA" w:rsidRDefault="001B70DB"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ROLASTYM COMBİ</w:t>
      </w:r>
      <w:r w:rsidR="00AD73D6" w:rsidRPr="00D60BCA">
        <w:rPr>
          <w:rFonts w:ascii="Times New Roman" w:hAnsi="Times New Roman" w:cs="Times New Roman"/>
          <w:sz w:val="24"/>
          <w:szCs w:val="24"/>
        </w:rPr>
        <w:t xml:space="preserve"> düzenli idame tedavi olarak ve ihtiyaç halinde semptomları gidermek amaçlı alınır.</w:t>
      </w:r>
      <w:r w:rsidR="00167FE3" w:rsidRPr="00D60BCA">
        <w:rPr>
          <w:rFonts w:ascii="Times New Roman" w:hAnsi="Times New Roman" w:cs="Times New Roman"/>
          <w:sz w:val="24"/>
          <w:szCs w:val="24"/>
        </w:rPr>
        <w:t xml:space="preserve"> </w:t>
      </w:r>
      <w:r w:rsidR="00AD73D6" w:rsidRPr="00D60BCA">
        <w:rPr>
          <w:rFonts w:ascii="Times New Roman" w:hAnsi="Times New Roman" w:cs="Times New Roman"/>
          <w:sz w:val="24"/>
          <w:szCs w:val="24"/>
        </w:rPr>
        <w:t xml:space="preserve">Hastalara, kurtarıcı olarak </w:t>
      </w:r>
      <w:r w:rsidRPr="00D60BCA">
        <w:rPr>
          <w:rFonts w:ascii="Times New Roman" w:hAnsi="Times New Roman" w:cs="Times New Roman"/>
          <w:sz w:val="24"/>
          <w:szCs w:val="24"/>
        </w:rPr>
        <w:t>ROLASTYM COMBİ</w:t>
      </w:r>
      <w:r w:rsidR="00AD73D6" w:rsidRPr="00D60BCA">
        <w:rPr>
          <w:rFonts w:ascii="Times New Roman" w:hAnsi="Times New Roman" w:cs="Times New Roman"/>
          <w:sz w:val="24"/>
          <w:szCs w:val="24"/>
        </w:rPr>
        <w:t>'</w:t>
      </w:r>
      <w:r w:rsidR="00516A93" w:rsidRPr="00D60BCA">
        <w:rPr>
          <w:rFonts w:ascii="Times New Roman" w:hAnsi="Times New Roman" w:cs="Times New Roman"/>
          <w:sz w:val="24"/>
          <w:szCs w:val="24"/>
        </w:rPr>
        <w:t>y</w:t>
      </w:r>
      <w:r w:rsidR="00AD73D6" w:rsidRPr="00D60BCA">
        <w:rPr>
          <w:rFonts w:ascii="Times New Roman" w:hAnsi="Times New Roman" w:cs="Times New Roman"/>
          <w:sz w:val="24"/>
          <w:szCs w:val="24"/>
        </w:rPr>
        <w:t>i her zaman yanlarında</w:t>
      </w:r>
      <w:r w:rsidR="00167FE3" w:rsidRPr="00D60BCA">
        <w:rPr>
          <w:rFonts w:ascii="Times New Roman" w:hAnsi="Times New Roman" w:cs="Times New Roman"/>
          <w:sz w:val="24"/>
          <w:szCs w:val="24"/>
        </w:rPr>
        <w:t xml:space="preserve"> bulundurmaları öğütlenmelidir.</w:t>
      </w:r>
    </w:p>
    <w:p w:rsidR="00AD73D6" w:rsidRPr="00D60BCA" w:rsidRDefault="001B70DB"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lastRenderedPageBreak/>
        <w:t>ROLASTYM COMBİ</w:t>
      </w:r>
      <w:r w:rsidR="00AD73D6" w:rsidRPr="00D60BCA">
        <w:rPr>
          <w:rFonts w:ascii="Times New Roman" w:hAnsi="Times New Roman" w:cs="Times New Roman"/>
          <w:sz w:val="24"/>
          <w:szCs w:val="24"/>
        </w:rPr>
        <w:t>'</w:t>
      </w:r>
      <w:r w:rsidR="00516A93" w:rsidRPr="00D60BCA">
        <w:rPr>
          <w:rFonts w:ascii="Times New Roman" w:hAnsi="Times New Roman" w:cs="Times New Roman"/>
          <w:sz w:val="24"/>
          <w:szCs w:val="24"/>
        </w:rPr>
        <w:t>n</w:t>
      </w:r>
      <w:r w:rsidR="00AD73D6" w:rsidRPr="00D60BCA">
        <w:rPr>
          <w:rFonts w:ascii="Times New Roman" w:hAnsi="Times New Roman" w:cs="Times New Roman"/>
          <w:sz w:val="24"/>
          <w:szCs w:val="24"/>
        </w:rPr>
        <w:t>in idame ve semptom</w:t>
      </w:r>
      <w:r w:rsidR="004C4932" w:rsidRPr="00D60BCA">
        <w:rPr>
          <w:rFonts w:ascii="Times New Roman" w:hAnsi="Times New Roman" w:cs="Times New Roman"/>
          <w:sz w:val="24"/>
          <w:szCs w:val="24"/>
        </w:rPr>
        <w:t xml:space="preserve"> giderici tedavi şeklinde kullanı</w:t>
      </w:r>
      <w:r w:rsidR="00AD73D6" w:rsidRPr="00D60BCA">
        <w:rPr>
          <w:rFonts w:ascii="Times New Roman" w:hAnsi="Times New Roman" w:cs="Times New Roman"/>
          <w:sz w:val="24"/>
          <w:szCs w:val="24"/>
        </w:rPr>
        <w:t>mı özellikle aşağıdaki durumlarda dikkate alınmalıdır:</w:t>
      </w:r>
    </w:p>
    <w:p w:rsidR="00947395" w:rsidRPr="00D60BCA" w:rsidRDefault="00947395" w:rsidP="00B85A28">
      <w:pPr>
        <w:autoSpaceDE w:val="0"/>
        <w:autoSpaceDN w:val="0"/>
        <w:adjustRightInd w:val="0"/>
        <w:spacing w:after="0" w:line="240" w:lineRule="auto"/>
        <w:jc w:val="both"/>
        <w:rPr>
          <w:rFonts w:ascii="Times New Roman" w:hAnsi="Times New Roman" w:cs="Times New Roman"/>
          <w:sz w:val="24"/>
          <w:szCs w:val="24"/>
        </w:rPr>
      </w:pPr>
    </w:p>
    <w:p w:rsidR="00AD73D6" w:rsidRPr="00D60BCA" w:rsidRDefault="00AD73D6" w:rsidP="00AE5EDD">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Yetersiz astım kontrolü ve sık sık semptom giderici tedavi ihtiyacı</w:t>
      </w:r>
    </w:p>
    <w:p w:rsidR="00AD73D6" w:rsidRPr="00D60BCA" w:rsidRDefault="00AD73D6" w:rsidP="00AE5EDD">
      <w:pPr>
        <w:pStyle w:val="ListeParagraf"/>
        <w:numPr>
          <w:ilvl w:val="0"/>
          <w:numId w:val="4"/>
        </w:num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Tıbbi müdahale gerektiren geçmişe yönelik astım alevlenmeleri</w:t>
      </w:r>
    </w:p>
    <w:p w:rsidR="00AD73D6"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Gerekli durumlarda çok sayıda ve sık </w:t>
      </w:r>
      <w:r w:rsidR="001B70DB" w:rsidRPr="00D60BCA">
        <w:rPr>
          <w:rFonts w:ascii="Times New Roman" w:hAnsi="Times New Roman" w:cs="Times New Roman"/>
          <w:sz w:val="24"/>
          <w:szCs w:val="24"/>
        </w:rPr>
        <w:t>ROLASTYM COMBİ</w:t>
      </w:r>
      <w:r w:rsidRPr="00D60BCA">
        <w:rPr>
          <w:rFonts w:ascii="Times New Roman" w:hAnsi="Times New Roman" w:cs="Times New Roman"/>
          <w:sz w:val="24"/>
          <w:szCs w:val="24"/>
        </w:rPr>
        <w:t xml:space="preserve"> alan hastalarda, doza bağımlı advers etkiler açısından yakın takibe ihtiyaç vardır.</w:t>
      </w:r>
    </w:p>
    <w:p w:rsidR="00AD73D6" w:rsidRPr="00D60BCA" w:rsidRDefault="00AD73D6" w:rsidP="00AD73D6">
      <w:pPr>
        <w:autoSpaceDE w:val="0"/>
        <w:autoSpaceDN w:val="0"/>
        <w:adjustRightInd w:val="0"/>
        <w:spacing w:after="0" w:line="360" w:lineRule="auto"/>
        <w:jc w:val="both"/>
        <w:rPr>
          <w:rFonts w:ascii="Times New Roman" w:hAnsi="Times New Roman" w:cs="Times New Roman"/>
          <w:i/>
          <w:sz w:val="24"/>
          <w:szCs w:val="24"/>
        </w:rPr>
      </w:pPr>
      <w:r w:rsidRPr="00D60BCA">
        <w:rPr>
          <w:rFonts w:ascii="Times New Roman" w:hAnsi="Times New Roman" w:cs="Times New Roman"/>
          <w:i/>
          <w:sz w:val="24"/>
          <w:szCs w:val="24"/>
        </w:rPr>
        <w:t>Önerilen dozlar:</w:t>
      </w:r>
    </w:p>
    <w:p w:rsidR="00AD73D6"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i/>
          <w:sz w:val="24"/>
          <w:szCs w:val="24"/>
        </w:rPr>
        <w:t>Erişkinler (18 yaş ve üzeri):</w:t>
      </w:r>
      <w:r w:rsidRPr="00D60BCA">
        <w:rPr>
          <w:rFonts w:ascii="Times New Roman" w:hAnsi="Times New Roman" w:cs="Times New Roman"/>
          <w:sz w:val="24"/>
          <w:szCs w:val="24"/>
        </w:rPr>
        <w:t xml:space="preserve"> Önerilen idame doz günde 2 inhalasyondur. Doz, sabah ve akşam birer inhalasyon veya sabah 2 ya da akşam 2 inhalasyon olarak alınabilir. Bazı hastalar için günde iki kez 2 inhalasyonluk idame doz uygun olabilir. Hastalar, ihtiyaç halinde semptomlann giderilmesine yönelik, ilave olarak 1 inhalasyon almalıdırlar. Birkaç dakika sonra semptomlar devam ederse ilave bir inhalasyon uygulanmalıdır. Bir defada 3 inhalasyondan fazla uygulanmamalıdır.</w:t>
      </w:r>
    </w:p>
    <w:p w:rsidR="00AD73D6" w:rsidRPr="00D60BCA" w:rsidRDefault="00AD73D6" w:rsidP="00AD73D6">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sz w:val="24"/>
          <w:szCs w:val="24"/>
        </w:rPr>
        <w:t xml:space="preserve">Normal şartlarda ihtiyaç duyulan toplam günlük doz 4 inhalasyondan fazla değildir. Bununla birlikte sınırlı bir süre için toplam günlük doz 6 inhalasyona kadar çıkabilir. </w:t>
      </w:r>
      <w:r w:rsidRPr="00D60BCA">
        <w:rPr>
          <w:rFonts w:ascii="Times New Roman" w:hAnsi="Times New Roman" w:cs="Times New Roman"/>
          <w:b/>
          <w:bCs/>
          <w:sz w:val="24"/>
          <w:szCs w:val="24"/>
        </w:rPr>
        <w:t>Günde 4 inhalasyondan fazla kullanan hastalara mutlaka medikal yardım almaları önerilmelidir. Bu hastalar tekrar değerlendirilmeli ve idame tedavileri tekrar gözden geçirilmelidir.</w:t>
      </w:r>
    </w:p>
    <w:p w:rsidR="00167FE3" w:rsidRPr="00D60BCA" w:rsidRDefault="00167FE3" w:rsidP="000C5DB3">
      <w:pPr>
        <w:autoSpaceDE w:val="0"/>
        <w:autoSpaceDN w:val="0"/>
        <w:adjustRightInd w:val="0"/>
        <w:spacing w:after="0" w:line="240" w:lineRule="auto"/>
        <w:jc w:val="both"/>
        <w:rPr>
          <w:rFonts w:ascii="Times New Roman" w:hAnsi="Times New Roman" w:cs="Times New Roman"/>
          <w:sz w:val="24"/>
          <w:szCs w:val="24"/>
        </w:rPr>
      </w:pPr>
    </w:p>
    <w:p w:rsidR="00167FE3" w:rsidRPr="00D60BCA" w:rsidRDefault="00167FE3" w:rsidP="00167FE3">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i/>
          <w:iCs/>
          <w:sz w:val="24"/>
          <w:szCs w:val="24"/>
        </w:rPr>
        <w:t xml:space="preserve">18 yaşın altındaki adolesanlar ve çocuklar: </w:t>
      </w:r>
      <w:r w:rsidRPr="00D60BCA">
        <w:rPr>
          <w:rFonts w:ascii="Times New Roman" w:hAnsi="Times New Roman" w:cs="Times New Roman"/>
          <w:sz w:val="24"/>
          <w:szCs w:val="24"/>
        </w:rPr>
        <w:t xml:space="preserve">Çocuklar ve adolesanlar için </w:t>
      </w:r>
      <w:r w:rsidR="001B70DB" w:rsidRPr="00D60BCA">
        <w:rPr>
          <w:rFonts w:ascii="Times New Roman" w:hAnsi="Times New Roman" w:cs="Times New Roman"/>
          <w:sz w:val="24"/>
          <w:szCs w:val="24"/>
        </w:rPr>
        <w:t>ROLASTYM COMBİ</w:t>
      </w:r>
      <w:r w:rsidRPr="00D60BCA">
        <w:rPr>
          <w:rFonts w:ascii="Times New Roman" w:hAnsi="Times New Roman" w:cs="Times New Roman"/>
          <w:sz w:val="24"/>
          <w:szCs w:val="24"/>
        </w:rPr>
        <w:t>’nin idame ve semptom giderici tedavi şeklinde kullanımı önerilmemektedir.</w:t>
      </w:r>
    </w:p>
    <w:p w:rsidR="00167FE3" w:rsidRPr="00D60BCA" w:rsidRDefault="00167FE3" w:rsidP="00B85A28">
      <w:pPr>
        <w:autoSpaceDE w:val="0"/>
        <w:autoSpaceDN w:val="0"/>
        <w:adjustRightInd w:val="0"/>
        <w:spacing w:after="0" w:line="240" w:lineRule="auto"/>
        <w:jc w:val="both"/>
        <w:rPr>
          <w:rFonts w:ascii="Times New Roman" w:hAnsi="Times New Roman" w:cs="Times New Roman"/>
          <w:sz w:val="24"/>
          <w:szCs w:val="24"/>
        </w:rPr>
      </w:pPr>
    </w:p>
    <w:p w:rsidR="00AE5EDD" w:rsidRPr="00D60BCA" w:rsidRDefault="00167FE3" w:rsidP="00AD73D6">
      <w:pPr>
        <w:autoSpaceDE w:val="0"/>
        <w:autoSpaceDN w:val="0"/>
        <w:adjustRightInd w:val="0"/>
        <w:spacing w:after="0" w:line="360" w:lineRule="auto"/>
        <w:jc w:val="both"/>
        <w:rPr>
          <w:rFonts w:ascii="Times New Roman" w:hAnsi="Times New Roman" w:cs="Times New Roman"/>
          <w:b/>
          <w:sz w:val="24"/>
          <w:szCs w:val="24"/>
        </w:rPr>
      </w:pPr>
      <w:r w:rsidRPr="00D60BCA">
        <w:rPr>
          <w:rFonts w:ascii="Times New Roman" w:hAnsi="Times New Roman" w:cs="Times New Roman"/>
          <w:b/>
          <w:sz w:val="24"/>
          <w:szCs w:val="24"/>
        </w:rPr>
        <w:t>KOAH:</w:t>
      </w:r>
    </w:p>
    <w:p w:rsidR="00AD73D6" w:rsidRPr="00D60BCA" w:rsidRDefault="00AD73D6" w:rsidP="00AD73D6">
      <w:pPr>
        <w:autoSpaceDE w:val="0"/>
        <w:autoSpaceDN w:val="0"/>
        <w:adjustRightInd w:val="0"/>
        <w:spacing w:after="0" w:line="360" w:lineRule="auto"/>
        <w:jc w:val="both"/>
        <w:rPr>
          <w:rFonts w:ascii="Times New Roman" w:hAnsi="Times New Roman" w:cs="Times New Roman"/>
          <w:i/>
          <w:sz w:val="24"/>
          <w:szCs w:val="24"/>
        </w:rPr>
      </w:pPr>
      <w:r w:rsidRPr="00D60BCA">
        <w:rPr>
          <w:rFonts w:ascii="Times New Roman" w:hAnsi="Times New Roman" w:cs="Times New Roman"/>
          <w:i/>
          <w:sz w:val="24"/>
          <w:szCs w:val="24"/>
        </w:rPr>
        <w:t>Önerilen dozlar:</w:t>
      </w:r>
    </w:p>
    <w:p w:rsidR="00AD73D6" w:rsidRPr="00D60BCA" w:rsidRDefault="00AD73D6" w:rsidP="00AD73D6">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i/>
          <w:sz w:val="24"/>
          <w:szCs w:val="24"/>
        </w:rPr>
        <w:t>Yetişkinler:</w:t>
      </w:r>
      <w:r w:rsidRPr="00D60BCA">
        <w:rPr>
          <w:rFonts w:ascii="Times New Roman" w:hAnsi="Times New Roman" w:cs="Times New Roman"/>
          <w:sz w:val="24"/>
          <w:szCs w:val="24"/>
        </w:rPr>
        <w:t xml:space="preserve"> Gü</w:t>
      </w:r>
      <w:r w:rsidR="000C2AFC" w:rsidRPr="00D60BCA">
        <w:rPr>
          <w:rFonts w:ascii="Times New Roman" w:hAnsi="Times New Roman" w:cs="Times New Roman"/>
          <w:sz w:val="24"/>
          <w:szCs w:val="24"/>
        </w:rPr>
        <w:t>nde iki kez 1 inhalasyon uygulanı</w:t>
      </w:r>
      <w:r w:rsidRPr="00D60BCA">
        <w:rPr>
          <w:rFonts w:ascii="Times New Roman" w:hAnsi="Times New Roman" w:cs="Times New Roman"/>
          <w:sz w:val="24"/>
          <w:szCs w:val="24"/>
        </w:rPr>
        <w:t>r.</w:t>
      </w: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Uygulama şekli:</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İNHALER inspirator akım ile çalışmaktadır ve İNHALER’in ağız parçası aracılığıyla derin nefes alındığında ilaç solunum yollarına ulaşır.</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Bold" w:hAnsi="Times New Roman" w:cs="Times New Roman"/>
          <w:b/>
          <w:bCs/>
          <w:sz w:val="24"/>
          <w:szCs w:val="24"/>
        </w:rPr>
        <w:t xml:space="preserve">Not: </w:t>
      </w:r>
      <w:r w:rsidRPr="00D60BCA">
        <w:rPr>
          <w:rFonts w:ascii="Times New Roman" w:eastAsia="TimesNewRoman" w:hAnsi="Times New Roman" w:cs="Times New Roman"/>
          <w:sz w:val="24"/>
          <w:szCs w:val="24"/>
        </w:rPr>
        <w:t>Hastayı aşağıdaki konularda bilgilendirmek önemlidir:</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 Her inhaler ile birlikte kutunun içinde yer alan Hasta kullanım talimatında İNHALER’in kullanımı ile ilgili kısımlar dikkatle okunmalıdır.</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 Akciğerlere yeterli dozun ulaşabilmesi için hasta, İNHALER’in ağız parçası aracılığıyla güçlü ve derin nefes almalıdır.</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 Hasta, inhalatör ağzında iken asla nefes vermemelidir.</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lastRenderedPageBreak/>
        <w:t>- Hasta, ağız ve boğaz bölgesinde pamukçuk oluşma riskini azaltmak için her idame dozdan sonra ağzını suyla çalkalamalıdır. Ağızda ve boğazda pamukçuk oluşursa ihtiyaç duyulan her</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inhalasyondan sonra hasta ağızını su ile çalkalamalıdır.</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Bir dozdaki ilaç miktarı çok az olduğundan hasta inhalasyondan sonra ağzında herhangi bir tat hissetmeyebilir.</w:t>
      </w:r>
    </w:p>
    <w:p w:rsidR="001A17A9" w:rsidRPr="00D60BCA" w:rsidRDefault="001A17A9" w:rsidP="000C5DB3">
      <w:pPr>
        <w:autoSpaceDE w:val="0"/>
        <w:autoSpaceDN w:val="0"/>
        <w:adjustRightInd w:val="0"/>
        <w:spacing w:after="0" w:line="240" w:lineRule="auto"/>
        <w:jc w:val="both"/>
        <w:rPr>
          <w:rFonts w:ascii="Times New Roman" w:hAnsi="Times New Roman" w:cs="Times New Roman"/>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Özel popülasyonlara ilişkin ek bilgiler:</w:t>
      </w: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Böbrek/Karaciğer yetmezliği:</w:t>
      </w:r>
    </w:p>
    <w:p w:rsidR="006577EF" w:rsidRPr="00D60BCA" w:rsidRDefault="006577EF" w:rsidP="006577EF">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Karaciğer ya da böbrek yetmezliği olan hastalarda </w:t>
      </w:r>
      <w:r w:rsidR="001B70DB" w:rsidRPr="00D60BCA">
        <w:rPr>
          <w:rFonts w:ascii="Times New Roman" w:hAnsi="Times New Roman" w:cs="Times New Roman"/>
          <w:sz w:val="24"/>
          <w:szCs w:val="24"/>
        </w:rPr>
        <w:t>ROLASTYM COMBİ</w:t>
      </w:r>
      <w:r w:rsidRPr="00D60BCA">
        <w:rPr>
          <w:rFonts w:ascii="Times New Roman" w:hAnsi="Times New Roman" w:cs="Times New Roman"/>
          <w:sz w:val="24"/>
          <w:szCs w:val="24"/>
        </w:rPr>
        <w:t xml:space="preserve"> kullanımı ile ilgili veri yoktur. Ancak budesonid ve fomoterol ilk geçiş sırasında hepatik metabolizma ile elimine edildiklerinden, ağır karaciğer sirozu olanlarda maruziyet artabilir.</w:t>
      </w: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Geriyatrik popülasyon:</w:t>
      </w:r>
    </w:p>
    <w:p w:rsidR="006577EF" w:rsidRPr="00D60BCA" w:rsidRDefault="006577EF" w:rsidP="006577EF">
      <w:pPr>
        <w:autoSpaceDE w:val="0"/>
        <w:autoSpaceDN w:val="0"/>
        <w:adjustRightInd w:val="0"/>
        <w:spacing w:after="0" w:line="240" w:lineRule="auto"/>
        <w:jc w:val="both"/>
        <w:rPr>
          <w:rFonts w:ascii="Times New Roman" w:hAnsi="Times New Roman" w:cs="Times New Roman"/>
          <w:sz w:val="24"/>
          <w:szCs w:val="24"/>
        </w:rPr>
      </w:pPr>
      <w:r w:rsidRPr="00D60BCA">
        <w:rPr>
          <w:rFonts w:ascii="Times New Roman" w:hAnsi="Times New Roman" w:cs="Times New Roman"/>
          <w:sz w:val="24"/>
          <w:szCs w:val="24"/>
        </w:rPr>
        <w:t>Yaşlılarda özel doz gereksinimleri yoktur.</w:t>
      </w:r>
    </w:p>
    <w:p w:rsidR="004A54BB" w:rsidRPr="00D60BCA" w:rsidRDefault="004A54BB" w:rsidP="00433562">
      <w:pPr>
        <w:autoSpaceDE w:val="0"/>
        <w:autoSpaceDN w:val="0"/>
        <w:adjustRightInd w:val="0"/>
        <w:spacing w:after="0" w:line="24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4.3. Kontrendikasyonlar</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Budesonid, formoterol ya da inhale edilen laktoza (düşük miktarlarda süt proteinleri içerir) karşı aşırı duyarlılığı (alerji) olanlarda kullanılmamalıdır.</w:t>
      </w:r>
    </w:p>
    <w:p w:rsidR="000F3B7E" w:rsidRPr="00D60BCA" w:rsidRDefault="000F3B7E" w:rsidP="000C5DB3">
      <w:pPr>
        <w:autoSpaceDE w:val="0"/>
        <w:autoSpaceDN w:val="0"/>
        <w:adjustRightInd w:val="0"/>
        <w:spacing w:after="0" w:line="24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4.4. Özel kullanım uyarıları ve önlemleri</w:t>
      </w:r>
    </w:p>
    <w:p w:rsidR="006577EF" w:rsidRPr="00D60BCA" w:rsidRDefault="006577EF" w:rsidP="000C5DB3">
      <w:pPr>
        <w:spacing w:after="0"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İnhale kortikosteroide ek olarak uzun etkili beta agonist kullanan pediatrik ve adolesan hastalarda, her iki ilaca uyumu garanti altına almak için, hem inhale kortikosteroid  hem de uzun etkili beta agonist içeren bir kombinasyon preparatı kullanılması önerilir.</w:t>
      </w:r>
    </w:p>
    <w:p w:rsidR="006577EF" w:rsidRPr="00D60BCA" w:rsidRDefault="001B70DB" w:rsidP="000C5DB3">
      <w:pPr>
        <w:spacing w:after="0"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ROLASTYM COMBİ</w:t>
      </w:r>
      <w:r w:rsidR="006577EF" w:rsidRPr="00D60BCA">
        <w:rPr>
          <w:rFonts w:ascii="Times New Roman" w:eastAsia="MS Mincho" w:hAnsi="Times New Roman"/>
          <w:sz w:val="24"/>
          <w:szCs w:val="24"/>
          <w:lang w:eastAsia="ja-JP"/>
        </w:rPr>
        <w:t>, astım hastalığının başlangıç tedavisi için önerilmez.</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Hasta tedaviyi etkisiz bulduğunda ya da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’nin önerilen en yüksek dozundan daha fazla inhalasyon gerektiğinde doktoruna başvurmalıdır (bkz. Bölüm 4.2). Astım ve KOAH’ın ani ve giderek kötüleşmesi hayatı tehdit eden bir durumdur, hasta acil olarak doktor kontrolüne alınmalıdır. Bu durumda kortikosteroid tedavisinin artırılması örneğin oral yoldan bir kortikosteroid verilmesi ya da bir enfeksiyon varsa antibiyotik verilmesi uygundur.</w:t>
      </w:r>
    </w:p>
    <w:p w:rsidR="000C5DB3"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Hastalara kurtarıcı inhaler olarak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’yi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 idame ve semptom giderici tedavi kullanan hastalar için) veya başka hızlı etki eden bronkodilatatör ilaçlarını (sadece idame tedavide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 kullanan tüm hastalar) her zaman yanlarında bulundurmaları öğütlenmelidir.</w:t>
      </w:r>
      <w:r w:rsidR="000C5DB3" w:rsidRPr="00D60BCA">
        <w:rPr>
          <w:rFonts w:ascii="Times New Roman" w:eastAsia="MS Mincho" w:hAnsi="Times New Roman"/>
          <w:sz w:val="24"/>
          <w:szCs w:val="24"/>
          <w:lang w:eastAsia="ja-JP"/>
        </w:rPr>
        <w:t xml:space="preserve"> </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lastRenderedPageBreak/>
        <w:t xml:space="preserve">Hastalar, semptomlar olmasa bile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’nin idame dozunu doktorun önerdiği şekilde almaları konusunda bilgilendirilmelidir.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Tedavi kesileceği zaman dozun giderek azaltılması önerilmektedir. Tedavi, birden kesilmemelidir. Astım semptomları kontrol altına alındıktan sonra,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 dozunun yavaş yavaş azaltılması düşünülebilir. Tedavi dozu azaltılırken hastanın düzenli olarak kontrol edilmesi önemlidir.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’nin etkili en düşük dozu kullanılmalıdır.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İlaç başlandıktan sonra ilk üç ay hastalar yakından takip edilmelidir.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 ile tedavi sırasında, astımla ilişkili advers etkiler ve alevlenmeler görülebilir. Hastadan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 ile tedaviye devam etmesi, fakat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’ye başlandıktan sonra astım semptomları kontrol altına alınamazsa veya kötüleşirse tıbbi destek alması istenmelidir.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İnhalasyon yoluyla uygulanan diğer tedavilerde olduğu gibi, ilaç alındıktan sonra hırıltılı soluk alıp vermekte ani bir artış ile birlikte paradoksikal bronkospazm görülebilir. Bu durumda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 ile tedavi kesilmelidir; tedavi tekrar değerlendirilmeli ve gerekirse başka bir tedaviye geçilmelidir.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Uzun süre özellikle yüksek dozda inhalasyon yoluyla herhangi bir kortikosteroid kullanıldığında sistemik etkiler görülebilir. Bu etkilerin görülme olasılığı oral kortikosteroidlere oranla daha azdır. Oluşabilecek sistemik etkiler; Cushing’s sendromu, Cushing benzeri özellikler, adrenal yetmezlik, kemik mineral yoğunluğunda azalma, katarakt, glokom ve daha nadir olarak çeşitli psikolojik veya psikomotor hiperaktivite, uyku bozuklukları, anksiyete, depresyon veya agresyonu kapsayan davranışsal etkiler (özellikle çocuklarda) ile çocuklar ve adolesanlarda büyüme geriliğidir.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Uzun süre inhalasyon yoluyla kortikosteroid alan çocukların büyümeleri doktor tarafından izlenmelidir. Büyüme yavaşlarsa, inhalasyon yoluyla kullanılan kortikosteroidin dozunun düşürülmesi hedeflenerek tedavi yeniden değerlendirilmelidir. Büyüme yetersizliği riski, kortikosteroid tedavisinin sağladığı fayda ile kıyaslanmalıdır. Ayrıca hastanın, pediyatrik solunum hastalıkları uzmanına yönlendirilmesi düşünülmelidir.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Uzun süreli çalışmalara ait sınırlı veriler, inhalasyon yoluyla steroid kullanan çocukların ve adolesanların büyük çoğunluğunun sonunda yetişkin boy hedeflerine ulaştığını </w:t>
      </w:r>
      <w:r w:rsidRPr="00D60BCA">
        <w:rPr>
          <w:rFonts w:ascii="Times New Roman" w:eastAsia="MS Mincho" w:hAnsi="Times New Roman"/>
          <w:sz w:val="24"/>
          <w:szCs w:val="24"/>
          <w:lang w:eastAsia="ja-JP"/>
        </w:rPr>
        <w:lastRenderedPageBreak/>
        <w:t>göstermektedir. Ancak, başlangıçta, büyümede az ve geçici olarak bir gerileme (yaklaşık 1 cm) görülmüştür. Bu durum genellikle tedavinin ilk bir yılı içinde görülür.</w:t>
      </w:r>
    </w:p>
    <w:p w:rsidR="00B85A28" w:rsidRPr="00D60BCA" w:rsidRDefault="006577EF" w:rsidP="006577EF">
      <w:pPr>
        <w:spacing w:line="360" w:lineRule="auto"/>
        <w:jc w:val="both"/>
        <w:rPr>
          <w:rFonts w:ascii="Times New Roman" w:eastAsia="MS Mincho" w:hAnsi="Times New Roman"/>
          <w:b/>
          <w:bCs/>
          <w:sz w:val="24"/>
          <w:szCs w:val="24"/>
          <w:lang w:eastAsia="ja-JP"/>
        </w:rPr>
      </w:pPr>
      <w:r w:rsidRPr="00D60BCA">
        <w:rPr>
          <w:rFonts w:ascii="Times New Roman" w:eastAsia="MS Mincho" w:hAnsi="Times New Roman"/>
          <w:b/>
          <w:bCs/>
          <w:sz w:val="24"/>
          <w:szCs w:val="24"/>
          <w:lang w:eastAsia="ja-JP"/>
        </w:rPr>
        <w:t xml:space="preserve">Kemik yoğunluğu üzerine potansiyel etkiler, özellikle uzun süre yüksek dozda kortikosteroid kullanan ve birlikte osteoporoz risk faktörleri taşıyan hastalarda göz önünde tutulmalıdır. </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İnhalasyon yoluyla kullanılan budesonid ile yapılan uzun süreli çalışmalar çocuklarda günlük ortalama 400 μg (ölçülü doz) veya yetişkinlerde günlük 800 μg (ölçülü doz) dozun kemik mineral yoğunluğu üzerinde belirgin bir etkisinin olmadığını göstermiştir.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’nin daha yüksek dozları ile görülen etkilerine ilişkin bilgi yoktur.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Daha önceki sistemik steroid tedavisi nedeniyle adrenal yetmezliğinin belirtileri varsa, böyle hastalar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 tedavisine alınırken dikkatli olunmalıdır.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İnhalasyonla alınan budesonid tedavisinin yararı, oral steroide duyulan gereksinimi en aza indirmesidir, ancak oral steroid tedavisinden inhalasyon tedavisine geçen hastalar uzun zaman adrenal yetmezlik riski ile karşı karşıya olabilirler. Geçmişte acil olarak yüksek doz kortikosteroid tedavisi görmüş olan ya da uzun süre yüksek dozda inhalasyon yoluyla steroid kullanmış hastalar da risk altında olabilir. Yüksek dozlarda inhale kortikosteroidler ile uzun süreli, özellikle önerilenden daha yüksek dozlarla tedavi, klinik açıdan önemli adrenal baskılanmaya neden olabilir. Bu nedenle ağır enfeksiyonlar gibi stres durumlarında veya elektif operasyon uygulanan dönemlerde ilave sistemik kortikosteroid tedavisi düşünülmelidir. Steroid dozlarında hızlı azalma, akut adrenal krizleri tetikleyebilir. Akut adrenal kriz sırasında görülebilecek belirti ve işaretler kısmen belirsiz olabilir, ancak anoreksi, abdominal ağrı, kilo kaybı, yorgunluk, baş ağrısı, bulantı, kusma, bilinç seviyesinde azalma, nöbet, hipotansyon ve hipoglisemiyi kapsayabilir.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Oral tedaviden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’ye geçilirken, alerjik veya artiritik belirtiler görünümünde rinit, egzema ve kas eklem ağrısı gibi genel olarak daha düşük bir sistemik steroid etki görülecektir. Bu durumlar için özel tedavi başlatılmalıdır. Nadir olarak, yorgunluk, baş ağrısı, bulantı ve kusma oluşması halinde, genel yetersiz bir glukokortikosteroid etkiden şüphelenmek gerekir. Böyle durumlarda oral glukokortikosteroid dozlarının geçici olarak arttırılması bazen gereklidir. </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Hastalara, ağız ve boğaz bölgesinde pamukçuk oluşma riskini azaltması için idame dozun her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lastRenderedPageBreak/>
        <w:t>inhalasyonundan sonra ağızlarını suyla çalkalamaları öğütlenmelidir. Pamukçuk oluşması durumunda, ihtiyaç duyulan inhalasyonun ardından ağızlarını su ile çalkalamalıdırlar.</w:t>
      </w:r>
    </w:p>
    <w:p w:rsidR="006577EF" w:rsidRPr="00D60BCA" w:rsidRDefault="001B70DB"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ROLASTYM COMBİ</w:t>
      </w:r>
      <w:r w:rsidR="006577EF" w:rsidRPr="00D60BCA">
        <w:rPr>
          <w:rFonts w:ascii="Times New Roman" w:eastAsia="MS Mincho" w:hAnsi="Times New Roman"/>
          <w:sz w:val="24"/>
          <w:szCs w:val="24"/>
          <w:lang w:eastAsia="ja-JP"/>
        </w:rPr>
        <w:t xml:space="preserve"> ile itrakonazol ve ritonavir veya diğer güçlü CYP3A4 inhibitörleri birlikte kullanılmamalıdır (bkz. Bölüm 4.5). Bunun mümkün olmadığı durumlarda, etkileşen ilaçların uygulanmaları arasındaki süre mümkün olduğu kadar uzun olmalıdır. Güçlü CYP3A4 inhibitörlerini kullanan hastalarda, </w:t>
      </w:r>
      <w:r w:rsidRPr="00D60BCA">
        <w:rPr>
          <w:rFonts w:ascii="Times New Roman" w:eastAsia="MS Mincho" w:hAnsi="Times New Roman"/>
          <w:sz w:val="24"/>
          <w:szCs w:val="24"/>
          <w:lang w:eastAsia="ja-JP"/>
        </w:rPr>
        <w:t>ROLASTYM COMBİ</w:t>
      </w:r>
      <w:r w:rsidR="006577EF" w:rsidRPr="00D60BCA">
        <w:rPr>
          <w:rFonts w:ascii="Times New Roman" w:eastAsia="MS Mincho" w:hAnsi="Times New Roman"/>
          <w:sz w:val="24"/>
          <w:szCs w:val="24"/>
          <w:lang w:eastAsia="ja-JP"/>
        </w:rPr>
        <w:t xml:space="preserve"> idame ve semptom giderici tedavi önerilmemektedir.</w:t>
      </w:r>
    </w:p>
    <w:p w:rsidR="006577EF" w:rsidRPr="00D60BCA" w:rsidRDefault="001B70DB"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ROLASTYM COMBİ</w:t>
      </w:r>
      <w:r w:rsidR="006577EF" w:rsidRPr="00D60BCA">
        <w:rPr>
          <w:rFonts w:ascii="Times New Roman" w:eastAsia="MS Mincho" w:hAnsi="Times New Roman"/>
          <w:sz w:val="24"/>
          <w:szCs w:val="24"/>
          <w:lang w:eastAsia="ja-JP"/>
        </w:rPr>
        <w:t>, tirotoksikoz, feokromasitoma, diabetes mellitus, tedavi edilmemiş hipokalemi, hipertrofik obstrüktif kardiyomiyopati, idiyopatik subvalvular aort stenozu, şiddetli hipertansiyon, anevrizma veya iskemik kalp hastalığı, taşiaritmi ya da kalp yetmezliği gibi ağır kardiyovasküler hastalığı olanlarda dikkatli kullanılmalıdır.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QTc-aralığı uzamış hastalarda </w:t>
      </w:r>
      <w:r w:rsidR="001B70DB" w:rsidRPr="00D60BCA">
        <w:rPr>
          <w:rFonts w:ascii="Times New Roman" w:eastAsia="MS Mincho" w:hAnsi="Times New Roman"/>
          <w:sz w:val="24"/>
          <w:szCs w:val="24"/>
          <w:lang w:eastAsia="ja-JP"/>
        </w:rPr>
        <w:t>ROLASTYM COMBİ</w:t>
      </w:r>
      <w:r w:rsidRPr="00D60BCA">
        <w:rPr>
          <w:rFonts w:ascii="Times New Roman" w:eastAsia="MS Mincho" w:hAnsi="Times New Roman"/>
          <w:sz w:val="24"/>
          <w:szCs w:val="24"/>
          <w:lang w:eastAsia="ja-JP"/>
        </w:rPr>
        <w:t xml:space="preserve"> kullanırken dikkatli olunmalıdır. Formoterol QTc-aralığının uzamasına neden olabilir.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Aktif ya da pasif akciğer tüberkülozu, solunum yollarında fungal ve viral enfeksiyonu olan hastalarda, inhalasyonla kullanılan kortikosteroidlere gerek olup olmadığı ve dozu yeniden değerlendirilmelidir.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Yüksek dozda beta</w:t>
      </w:r>
      <w:r w:rsidRPr="00D60BCA">
        <w:rPr>
          <w:rFonts w:ascii="Times New Roman" w:eastAsia="MS Mincho" w:hAnsi="Times New Roman"/>
          <w:sz w:val="24"/>
          <w:szCs w:val="24"/>
          <w:vertAlign w:val="subscript"/>
          <w:lang w:eastAsia="ja-JP"/>
        </w:rPr>
        <w:t>2</w:t>
      </w:r>
      <w:r w:rsidRPr="00D60BCA">
        <w:rPr>
          <w:rFonts w:ascii="Times New Roman" w:eastAsia="MS Mincho" w:hAnsi="Times New Roman"/>
          <w:sz w:val="24"/>
          <w:szCs w:val="24"/>
          <w:lang w:eastAsia="ja-JP"/>
        </w:rPr>
        <w:t>-agonist tedavisi, ciddi hipokalemi ile sonuçlanabilir. Beta</w:t>
      </w:r>
      <w:r w:rsidRPr="00D60BCA">
        <w:rPr>
          <w:rFonts w:ascii="Times New Roman" w:eastAsia="MS Mincho" w:hAnsi="Times New Roman"/>
          <w:sz w:val="24"/>
          <w:szCs w:val="24"/>
          <w:vertAlign w:val="subscript"/>
          <w:lang w:eastAsia="ja-JP"/>
        </w:rPr>
        <w:t>2</w:t>
      </w:r>
      <w:r w:rsidRPr="00D60BCA">
        <w:rPr>
          <w:rFonts w:ascii="Times New Roman" w:eastAsia="MS Mincho" w:hAnsi="Times New Roman"/>
          <w:sz w:val="24"/>
          <w:szCs w:val="24"/>
          <w:lang w:eastAsia="ja-JP"/>
        </w:rPr>
        <w:t>-agonistlerin hipokalemiye neden olan veya ksantin türevleri, steroidler ve diüretikler gibi hipokalemik etkiyi artıran diğer ilaçlarla birlikte kullanılması, beta</w:t>
      </w:r>
      <w:r w:rsidRPr="00D60BCA">
        <w:rPr>
          <w:rFonts w:ascii="Times New Roman" w:eastAsia="MS Mincho" w:hAnsi="Times New Roman"/>
          <w:sz w:val="24"/>
          <w:szCs w:val="24"/>
          <w:vertAlign w:val="subscript"/>
          <w:lang w:eastAsia="ja-JP"/>
        </w:rPr>
        <w:t>2</w:t>
      </w:r>
      <w:r w:rsidRPr="00D60BCA">
        <w:rPr>
          <w:rFonts w:ascii="Times New Roman" w:eastAsia="MS Mincho" w:hAnsi="Times New Roman"/>
          <w:sz w:val="24"/>
          <w:szCs w:val="24"/>
          <w:lang w:eastAsia="ja-JP"/>
        </w:rPr>
        <w:t>-agonistlerin olası hipokalemik etkisini artırabilir. Hipokalemi yan etki olasılığının arttığı; değişken sıklıkta hızlı etkili bronkodilatatörlerin kullanıldığı stabil olmayan astım, hipoksi nedeniyle hipokalemi riskinin artabileceği akut ağır astım ve bu riskin artabileceği diğer durumlarda özel dikkat gösterilmesi önerilmektedir. Bu tür durumlarda serum potasyum düzeylerinin dikkatle izlenmesi önerilmektedir.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Bütün beta</w:t>
      </w:r>
      <w:r w:rsidRPr="00D60BCA">
        <w:rPr>
          <w:rFonts w:ascii="Times New Roman" w:eastAsia="MS Mincho" w:hAnsi="Times New Roman"/>
          <w:sz w:val="24"/>
          <w:szCs w:val="24"/>
          <w:vertAlign w:val="subscript"/>
          <w:lang w:eastAsia="ja-JP"/>
        </w:rPr>
        <w:t>2</w:t>
      </w:r>
      <w:r w:rsidRPr="00D60BCA">
        <w:rPr>
          <w:rFonts w:ascii="Times New Roman" w:eastAsia="MS Mincho" w:hAnsi="Times New Roman"/>
          <w:sz w:val="24"/>
          <w:szCs w:val="24"/>
          <w:lang w:eastAsia="ja-JP"/>
        </w:rPr>
        <w:t>-agonistlerde olduğu gibi, diyabetik hastalarda kan glukoz düzeyleri daha sık izlenmelidir.</w:t>
      </w:r>
    </w:p>
    <w:p w:rsidR="001620F4"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 xml:space="preserve">Hastalar alevlenme dönemlerinde ise ya da önemli ölçüde veya akut olarak kötüye giden astım şikayetleri varsa, uzun etkili beta agonistlerle tedaviye başlanmamalıdır. </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lastRenderedPageBreak/>
        <w:t>Uzun etkili beta agonistler astım semptom kontrolünü sağlayan en kısa süre boyunca kullanılmalı ve astım kontrolüne ulaşıldığında eğer mümkünse kullanımları durdurulmalıdır. Sonrasında hastaların kontrol edici bir tedaviyle idamesi sağlanmalıdır.</w:t>
      </w:r>
    </w:p>
    <w:p w:rsidR="006577EF" w:rsidRPr="00D60BCA" w:rsidRDefault="006577EF"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Uzun etkili beta agonist preparatlarına bağlı olarak nadiren, ciddi ve bazen ölümcül olabilen astım ile ilgili solunum problemleri meydana gelebilir.</w:t>
      </w:r>
    </w:p>
    <w:p w:rsidR="006577EF" w:rsidRPr="00D60BCA" w:rsidRDefault="001B70DB" w:rsidP="006577EF">
      <w:pPr>
        <w:spacing w:line="360" w:lineRule="auto"/>
        <w:jc w:val="both"/>
        <w:rPr>
          <w:rFonts w:ascii="Times New Roman" w:eastAsia="MS Mincho" w:hAnsi="Times New Roman"/>
          <w:sz w:val="24"/>
          <w:szCs w:val="24"/>
          <w:lang w:eastAsia="ja-JP"/>
        </w:rPr>
      </w:pPr>
      <w:r w:rsidRPr="00D60BCA">
        <w:rPr>
          <w:rFonts w:ascii="Times New Roman" w:eastAsia="MS Mincho" w:hAnsi="Times New Roman"/>
          <w:sz w:val="24"/>
          <w:szCs w:val="24"/>
          <w:lang w:eastAsia="ja-JP"/>
        </w:rPr>
        <w:t>ROLASTYM COMBİ</w:t>
      </w:r>
      <w:r w:rsidR="006577EF" w:rsidRPr="00D60BCA">
        <w:rPr>
          <w:rFonts w:ascii="Times New Roman" w:eastAsia="MS Mincho" w:hAnsi="Times New Roman"/>
          <w:sz w:val="24"/>
          <w:szCs w:val="24"/>
          <w:lang w:eastAsia="ja-JP"/>
        </w:rPr>
        <w:t xml:space="preserve"> yardımcı madde olarak laktoz içerdiğinden galaktoz intoleransı, Lapp laktaz eksikliği veya glukoz-galaktoz malabsorbsiyonu gibi nadir kalıtsal bozuklukları olan kişiler bu tıbbi ürünü kullanmamalıdır.</w:t>
      </w:r>
    </w:p>
    <w:p w:rsidR="006577EF" w:rsidRPr="00D60BCA" w:rsidRDefault="006577EF" w:rsidP="006577EF">
      <w:pPr>
        <w:spacing w:line="360" w:lineRule="auto"/>
        <w:jc w:val="both"/>
        <w:rPr>
          <w:rFonts w:ascii="Times New Roman" w:eastAsia="MS Mincho" w:hAnsi="Times New Roman"/>
          <w:b/>
          <w:bCs/>
          <w:sz w:val="24"/>
          <w:szCs w:val="24"/>
          <w:lang w:eastAsia="ja-JP"/>
        </w:rPr>
      </w:pPr>
      <w:r w:rsidRPr="00D60BCA">
        <w:rPr>
          <w:rFonts w:ascii="Times New Roman" w:eastAsia="MS Mincho" w:hAnsi="Times New Roman"/>
          <w:b/>
          <w:bCs/>
          <w:sz w:val="24"/>
          <w:szCs w:val="24"/>
          <w:lang w:eastAsia="ja-JP"/>
        </w:rPr>
        <w:t>İnhaler steroidin kombine edildiği ileri yaş hastalarda pnömoni riski artabilmektedir. KOAH’da yüksek doz kullanımının avantaj sağladığına ilişkin klinik kanıtlar yetersizdir.</w:t>
      </w:r>
    </w:p>
    <w:p w:rsidR="004D6AF7" w:rsidRPr="00D60BCA" w:rsidRDefault="006577EF"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w:t>
      </w:r>
      <w:r w:rsidR="004D6AF7" w:rsidRPr="00D60BCA">
        <w:rPr>
          <w:rFonts w:ascii="Times New Roman" w:hAnsi="Times New Roman" w:cs="Times New Roman"/>
          <w:b/>
          <w:bCs/>
          <w:sz w:val="24"/>
          <w:szCs w:val="24"/>
        </w:rPr>
        <w:t>.5. Diğer tıbbi ürünlerle etkileşimler ve diğer etkileşim şekilleri</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i/>
          <w:iCs/>
          <w:sz w:val="24"/>
          <w:szCs w:val="24"/>
        </w:rPr>
      </w:pPr>
      <w:r w:rsidRPr="00D60BCA">
        <w:rPr>
          <w:rFonts w:ascii="Times New Roman" w:hAnsi="Times New Roman" w:cs="Times New Roman"/>
          <w:bCs/>
          <w:i/>
          <w:iCs/>
          <w:sz w:val="24"/>
          <w:szCs w:val="24"/>
        </w:rPr>
        <w:t>Farmakokinetik etkileşimler: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Budesonidin metabolik değişimi, CYP P4503A4 ile metabolize olan maddeler tarafından (örn.</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 xml:space="preserve">ketokonazol, itrakonazol, vorikonazol, posakonazol, klaritromisin, telitromisin ve HIV proteaz inhibitörleri (ritonavir)) engellenmekte olduğundan bu ilaçlarla birlikte kullanımından kaçınılmalıdır. Bunun mümkün olmadığı durumlarda inhibitör ile budesonidin kullanımı arasındaki zaman aralığı mümkün olduğunca uzun olmalıdır.  CYP P450 3A4’ün bu güçlü inhibitörlerinin birlikte kullanılması budesonidin plazma düzeylerini yükseltebilir. Güçlü CYP3A4 inhibitörlerini kullanan hastalarda, </w:t>
      </w:r>
      <w:r w:rsidR="001B70DB" w:rsidRPr="00D60BCA">
        <w:rPr>
          <w:rFonts w:ascii="Times New Roman" w:hAnsi="Times New Roman" w:cs="Times New Roman"/>
          <w:bCs/>
          <w:sz w:val="24"/>
          <w:szCs w:val="24"/>
        </w:rPr>
        <w:t>ROLASTYM COMBİ</w:t>
      </w:r>
      <w:r w:rsidRPr="00D60BCA">
        <w:rPr>
          <w:rFonts w:ascii="Times New Roman" w:hAnsi="Times New Roman" w:cs="Times New Roman"/>
          <w:bCs/>
          <w:sz w:val="24"/>
          <w:szCs w:val="24"/>
        </w:rPr>
        <w:t xml:space="preserve"> idame ve semptom giderici tedavi önerilmemektedir.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i/>
          <w:iCs/>
          <w:sz w:val="24"/>
          <w:szCs w:val="24"/>
        </w:rPr>
      </w:pPr>
      <w:r w:rsidRPr="00D60BCA">
        <w:rPr>
          <w:rFonts w:ascii="Times New Roman" w:hAnsi="Times New Roman" w:cs="Times New Roman"/>
          <w:bCs/>
          <w:i/>
          <w:iCs/>
          <w:sz w:val="24"/>
          <w:szCs w:val="24"/>
        </w:rPr>
        <w:t>Farmakodinamik etkileşimler: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 xml:space="preserve">Beta-adrenerjik blokör ilaçlar, formoterolün etkisini zayıflatabilir ya da tamamen inhibe edebilirler. Bu nedenle zorunlu olmadıkça, </w:t>
      </w:r>
      <w:r w:rsidR="001B70DB" w:rsidRPr="00D60BCA">
        <w:rPr>
          <w:rFonts w:ascii="Times New Roman" w:hAnsi="Times New Roman" w:cs="Times New Roman"/>
          <w:bCs/>
          <w:sz w:val="24"/>
          <w:szCs w:val="24"/>
        </w:rPr>
        <w:t>ROLASTYM COMBİ</w:t>
      </w:r>
      <w:r w:rsidRPr="00D60BCA">
        <w:rPr>
          <w:rFonts w:ascii="Times New Roman" w:hAnsi="Times New Roman" w:cs="Times New Roman"/>
          <w:bCs/>
          <w:sz w:val="24"/>
          <w:szCs w:val="24"/>
        </w:rPr>
        <w:t>, beta-adrenerjik blokör ilaçlarla (göz damlaları dahil) birlikte kullanılmamalıdır.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Kinidin, disopiramid, prokainamid, fenotiyazinler, antihistaminikler (terfenadin), monoamino oksidaz inhibitörleri ve trisiklik antidepresanlarla birlikte kullanıldığında QTc-aralığı uzayabilir ve ventriküler aritmi riski artar.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Ayrıca L-dopa, L-tiroksin, oksitosin ve alkol, beta</w:t>
      </w:r>
      <w:r w:rsidRPr="00D60BCA">
        <w:rPr>
          <w:rFonts w:ascii="Times New Roman" w:hAnsi="Times New Roman" w:cs="Times New Roman"/>
          <w:bCs/>
          <w:sz w:val="24"/>
          <w:szCs w:val="24"/>
          <w:vertAlign w:val="subscript"/>
        </w:rPr>
        <w:t>2</w:t>
      </w:r>
      <w:r w:rsidRPr="00D60BCA">
        <w:rPr>
          <w:rFonts w:ascii="Times New Roman" w:hAnsi="Times New Roman" w:cs="Times New Roman"/>
          <w:bCs/>
          <w:sz w:val="24"/>
          <w:szCs w:val="24"/>
        </w:rPr>
        <w:t>-sempatomimetiklere karşı kardiyak toleransı azaltabilir.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Monoamino oksidaz inhibitörleri ve furazolidon ve prokarbazin gibi benzer özellikteki ilaçlarla birlikte kullanıldığında hipertansif reaksiyonlar artabilir.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lastRenderedPageBreak/>
        <w:t>Halojenli hidrokarbon yapısındaki anestezik ilaçlarla birlikte kullanıldığında aritmi riski artar.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Diğer beta-adrenerjik ilaçlarla birlikte kullanıldığında aditif etki görülebilir.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Dijital glikozitleri ile tedavi edilen hastalarda hipokalemi, aritmiye eğilimi artırabilir.</w:t>
      </w:r>
    </w:p>
    <w:p w:rsidR="006577EF" w:rsidRPr="00D60BCA" w:rsidRDefault="006577EF" w:rsidP="006577EF">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Budesonid ve formoterolün astım tedavisinde kullanılan diğer ilaçlarla etkileşimi gözlenmemiştir.</w:t>
      </w:r>
    </w:p>
    <w:p w:rsidR="001620F4" w:rsidRPr="00D60BCA" w:rsidRDefault="001620F4" w:rsidP="001620F4">
      <w:pPr>
        <w:autoSpaceDE w:val="0"/>
        <w:autoSpaceDN w:val="0"/>
        <w:adjustRightInd w:val="0"/>
        <w:spacing w:after="0" w:line="24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 xml:space="preserve">4.6. </w:t>
      </w:r>
      <w:r w:rsidR="006577EF" w:rsidRPr="00D60BCA">
        <w:rPr>
          <w:rFonts w:ascii="Times New Roman" w:hAnsi="Times New Roman" w:cs="Times New Roman"/>
          <w:b/>
          <w:bCs/>
          <w:sz w:val="24"/>
          <w:szCs w:val="24"/>
        </w:rPr>
        <w:t>G</w:t>
      </w:r>
      <w:r w:rsidRPr="00D60BCA">
        <w:rPr>
          <w:rFonts w:ascii="Times New Roman" w:hAnsi="Times New Roman" w:cs="Times New Roman"/>
          <w:b/>
          <w:bCs/>
          <w:sz w:val="24"/>
          <w:szCs w:val="24"/>
        </w:rPr>
        <w:t>ebelik ve laktasyon</w:t>
      </w:r>
    </w:p>
    <w:p w:rsidR="006577EF" w:rsidRPr="00D60BCA" w:rsidRDefault="006577EF" w:rsidP="006577EF">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Genel tavsiye</w:t>
      </w:r>
    </w:p>
    <w:p w:rsidR="006577EF" w:rsidRPr="00D60BCA" w:rsidRDefault="006577EF" w:rsidP="006577EF">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Gebelik kategorisi C’dir.</w:t>
      </w:r>
    </w:p>
    <w:p w:rsidR="006577EF" w:rsidRPr="00D60BCA" w:rsidRDefault="006577EF" w:rsidP="00810897">
      <w:pPr>
        <w:autoSpaceDE w:val="0"/>
        <w:autoSpaceDN w:val="0"/>
        <w:adjustRightInd w:val="0"/>
        <w:spacing w:after="0" w:line="240" w:lineRule="auto"/>
        <w:jc w:val="both"/>
        <w:rPr>
          <w:rFonts w:ascii="Times New Roman" w:hAnsi="Times New Roman" w:cs="Times New Roman"/>
          <w:b/>
          <w:bCs/>
          <w:sz w:val="24"/>
          <w:szCs w:val="24"/>
        </w:rPr>
      </w:pPr>
    </w:p>
    <w:p w:rsidR="006577EF" w:rsidRPr="00D60BCA" w:rsidRDefault="006577EF" w:rsidP="006577EF">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 xml:space="preserve">Çocuk doğurma potansiyeli bulunan kadınlar/Doğum kontrolü (Kontrasepsiyon) </w:t>
      </w:r>
    </w:p>
    <w:p w:rsidR="006577EF" w:rsidRPr="00D60BCA" w:rsidRDefault="006577EF" w:rsidP="006577EF">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Gebelikte, </w:t>
      </w:r>
      <w:r w:rsidR="001B70DB" w:rsidRPr="00D60BCA">
        <w:rPr>
          <w:rFonts w:ascii="Times New Roman" w:hAnsi="Times New Roman" w:cs="Times New Roman"/>
          <w:sz w:val="24"/>
          <w:szCs w:val="24"/>
        </w:rPr>
        <w:t>ROLASTYM COMBİ</w:t>
      </w:r>
      <w:r w:rsidRPr="00D60BCA">
        <w:rPr>
          <w:rFonts w:ascii="Times New Roman" w:hAnsi="Times New Roman" w:cs="Times New Roman"/>
          <w:sz w:val="24"/>
          <w:szCs w:val="24"/>
        </w:rPr>
        <w:t xml:space="preserve"> tedavisine veya formoterol ve budesonidin birlikte kullanılmasına yönelik herhangi bir klinik veri mevcut değildir. Sıçanlardaki bir embriyo-fetal gelişim çalışmasının verileri kombinasyondan kaynaklanan herhangi bir artmış etkiyi işaret etmemiştir.</w:t>
      </w:r>
    </w:p>
    <w:p w:rsidR="006577EF" w:rsidRPr="00D60BCA" w:rsidRDefault="006577EF" w:rsidP="006577EF">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Formoterolün hamile kadınlarda kullanımına yönelik yeterli veri mevcut değildir. Hayvan çalışmalarında, çok yüksek sistemik dozların kullanıldığı üreme çalışmalarında formoterol advers etkilere neden olmuştur (bkz. Bölüm 5.3).</w:t>
      </w:r>
    </w:p>
    <w:p w:rsidR="006577EF" w:rsidRPr="00D60BCA" w:rsidRDefault="006577EF" w:rsidP="006577EF">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Yaklaşık 2000 gebeden elde edilen veriler, inhale budesonidin kullanılması ile ilişkili olarak teratojenik riskin artmadığını göstermektedir. Hayvan çalışmalarında glukokortikosteroidlerin malformasyonlara neden olduğu gösterilmiştir (bkz. Bölüm 5.3). Bu durum, önerilen dozların verildiği insanlarda aynı değildir.</w:t>
      </w:r>
    </w:p>
    <w:p w:rsidR="006577EF" w:rsidRPr="00D60BCA" w:rsidRDefault="006577EF" w:rsidP="006577EF">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Hayvan çalışmalarında, glukokortikoidlerin doğumdan önce aşırı miktarda alınmasının intrauterin gelişmede gecikme, yetişkin kardiyovasküler hastalık ve glukokortikoid reseptör yoğunluğunda, teratojenik doz aralığının altında görülen norotransmitter döngüsü ve etkilerinde kalıcı değişikliklere yönelik bir ilişki saptanmıştır.</w:t>
      </w:r>
    </w:p>
    <w:p w:rsidR="006577EF" w:rsidRPr="00D60BCA" w:rsidRDefault="006577EF" w:rsidP="001620F4">
      <w:pPr>
        <w:autoSpaceDE w:val="0"/>
        <w:autoSpaceDN w:val="0"/>
        <w:adjustRightInd w:val="0"/>
        <w:spacing w:after="0" w:line="240" w:lineRule="auto"/>
        <w:jc w:val="both"/>
        <w:rPr>
          <w:rFonts w:ascii="Times New Roman" w:hAnsi="Times New Roman" w:cs="Times New Roman"/>
          <w:sz w:val="24"/>
          <w:szCs w:val="24"/>
        </w:rPr>
      </w:pPr>
    </w:p>
    <w:p w:rsidR="006577EF" w:rsidRPr="00D60BCA" w:rsidRDefault="006577EF" w:rsidP="006577EF">
      <w:pPr>
        <w:autoSpaceDE w:val="0"/>
        <w:autoSpaceDN w:val="0"/>
        <w:adjustRightInd w:val="0"/>
        <w:spacing w:after="0" w:line="360" w:lineRule="auto"/>
        <w:jc w:val="both"/>
        <w:rPr>
          <w:rFonts w:ascii="Times New Roman" w:hAnsi="Times New Roman" w:cs="Times New Roman"/>
          <w:b/>
          <w:sz w:val="24"/>
          <w:szCs w:val="24"/>
        </w:rPr>
      </w:pPr>
      <w:r w:rsidRPr="00D60BCA">
        <w:rPr>
          <w:rFonts w:ascii="Times New Roman" w:hAnsi="Times New Roman" w:cs="Times New Roman"/>
          <w:b/>
          <w:sz w:val="24"/>
          <w:szCs w:val="24"/>
        </w:rPr>
        <w:t>Gebelik dönemi</w:t>
      </w:r>
    </w:p>
    <w:p w:rsidR="006577EF" w:rsidRPr="00D60BCA" w:rsidRDefault="001B70DB" w:rsidP="006577EF">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ROLASTYM COMBİ</w:t>
      </w:r>
      <w:r w:rsidR="006577EF" w:rsidRPr="00D60BCA">
        <w:rPr>
          <w:rFonts w:ascii="Times New Roman" w:hAnsi="Times New Roman" w:cs="Times New Roman"/>
          <w:sz w:val="24"/>
          <w:szCs w:val="24"/>
        </w:rPr>
        <w:t xml:space="preserve"> gebelikte ancak sağlanan fayda ortaya çıkabilecek risklerden fazla olduğunda kullanılabilir. Budesonidin, yeterli astım kontrolünü idame ettirecek etkili en düşük dozu kullanılmalıdır.</w:t>
      </w:r>
    </w:p>
    <w:p w:rsidR="006577EF" w:rsidRPr="00D60BCA" w:rsidRDefault="006577EF" w:rsidP="001620F4">
      <w:pPr>
        <w:autoSpaceDE w:val="0"/>
        <w:autoSpaceDN w:val="0"/>
        <w:adjustRightInd w:val="0"/>
        <w:spacing w:after="0" w:line="240" w:lineRule="auto"/>
        <w:jc w:val="both"/>
        <w:rPr>
          <w:rFonts w:ascii="Times New Roman" w:hAnsi="Times New Roman" w:cs="Times New Roman"/>
          <w:sz w:val="24"/>
          <w:szCs w:val="24"/>
        </w:rPr>
      </w:pPr>
    </w:p>
    <w:p w:rsidR="006577EF" w:rsidRPr="00D60BCA" w:rsidRDefault="006577EF" w:rsidP="006577EF">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Laktasyon dönemi</w:t>
      </w:r>
    </w:p>
    <w:p w:rsidR="006577EF" w:rsidRPr="00D60BCA" w:rsidRDefault="006577EF" w:rsidP="006577EF">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Budesonid anne sütüne geçer. Ancak tedavi dozlarında kullanıldığında bebeğe zararlı etkisi olması beklenmez. Formoterolün insanlarda anne sütüne geçip geçmediği bilinmemektedir. </w:t>
      </w:r>
      <w:r w:rsidRPr="00D60BCA">
        <w:rPr>
          <w:rFonts w:ascii="Times New Roman" w:hAnsi="Times New Roman" w:cs="Times New Roman"/>
          <w:sz w:val="24"/>
          <w:szCs w:val="24"/>
        </w:rPr>
        <w:lastRenderedPageBreak/>
        <w:t xml:space="preserve">Sıçanlarda, az miktarda formoterolün anne sütüne geçtiği belirlenmiştir. </w:t>
      </w:r>
      <w:r w:rsidR="001B70DB" w:rsidRPr="00D60BCA">
        <w:rPr>
          <w:rFonts w:ascii="Times New Roman" w:hAnsi="Times New Roman" w:cs="Times New Roman"/>
          <w:sz w:val="24"/>
          <w:szCs w:val="24"/>
        </w:rPr>
        <w:t>ROLASTYM COMBİ</w:t>
      </w:r>
      <w:r w:rsidRPr="00D60BCA">
        <w:rPr>
          <w:rFonts w:ascii="Times New Roman" w:hAnsi="Times New Roman" w:cs="Times New Roman"/>
          <w:sz w:val="24"/>
          <w:szCs w:val="24"/>
        </w:rPr>
        <w:t>, emziren annelere, ancak anneye sağlanan faydanın, çocukta görülebilecek riskten daha fazla olması halinde verilebilir.</w:t>
      </w:r>
    </w:p>
    <w:p w:rsidR="006577EF" w:rsidRPr="00D60BCA" w:rsidRDefault="006577EF" w:rsidP="00810897">
      <w:pPr>
        <w:autoSpaceDE w:val="0"/>
        <w:autoSpaceDN w:val="0"/>
        <w:adjustRightInd w:val="0"/>
        <w:spacing w:after="0" w:line="240" w:lineRule="auto"/>
        <w:jc w:val="both"/>
        <w:rPr>
          <w:rFonts w:ascii="Times New Roman" w:hAnsi="Times New Roman" w:cs="Times New Roman"/>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4.7. Araç ve makine kullanımı üzerindeki etkiler</w:t>
      </w:r>
    </w:p>
    <w:p w:rsidR="006577EF" w:rsidRPr="00D60BCA" w:rsidRDefault="001B70DB"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ROLASTYM COMBİ</w:t>
      </w:r>
      <w:r w:rsidR="006577EF" w:rsidRPr="00D60BCA">
        <w:rPr>
          <w:rFonts w:ascii="Times New Roman" w:eastAsia="TimesNewRoman" w:hAnsi="Times New Roman" w:cs="Times New Roman"/>
          <w:sz w:val="24"/>
          <w:szCs w:val="24"/>
        </w:rPr>
        <w:t>’nin araç ve makine kullanmaya herhangi bir etkisi yoktur ya da ihmal edilebilir düzeydedir.</w:t>
      </w:r>
    </w:p>
    <w:p w:rsidR="003D36E9" w:rsidRPr="00D60BCA" w:rsidRDefault="003D36E9" w:rsidP="001B70DB">
      <w:pPr>
        <w:autoSpaceDE w:val="0"/>
        <w:autoSpaceDN w:val="0"/>
        <w:adjustRightInd w:val="0"/>
        <w:spacing w:after="0" w:line="24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4.8. İstenmeyen etkiler</w:t>
      </w:r>
    </w:p>
    <w:p w:rsidR="006577EF" w:rsidRPr="00D60BCA" w:rsidRDefault="001B70DB"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ROLASTYM COMBİ</w:t>
      </w:r>
      <w:r w:rsidR="006577EF" w:rsidRPr="00D60BCA">
        <w:rPr>
          <w:rFonts w:ascii="Times New Roman" w:eastAsia="TimesNewRoman" w:hAnsi="Times New Roman" w:cs="Times New Roman"/>
          <w:sz w:val="24"/>
          <w:szCs w:val="24"/>
        </w:rPr>
        <w:t>, hem budesonid hem de formoterol içerdiğinden bu maddelerin herbirine ait, aynı tipte ve aynı sıklıkta advers etkiler görülebilir. Bu iki maddenin birlikte kullanılmasına bağlı olarak advers etkilerde bir artış gözlenmemiştir. En yaygın yan etkiler; beta</w:t>
      </w:r>
      <w:r w:rsidR="006577EF" w:rsidRPr="00D60BCA">
        <w:rPr>
          <w:rFonts w:ascii="Times New Roman" w:eastAsia="TimesNewRoman" w:hAnsi="Times New Roman" w:cs="Times New Roman"/>
          <w:sz w:val="24"/>
          <w:szCs w:val="24"/>
          <w:vertAlign w:val="subscript"/>
        </w:rPr>
        <w:t>2</w:t>
      </w:r>
      <w:r w:rsidR="006577EF" w:rsidRPr="00D60BCA">
        <w:rPr>
          <w:rFonts w:ascii="Times New Roman" w:eastAsia="TimesNewRoman" w:hAnsi="Times New Roman" w:cs="Times New Roman"/>
          <w:sz w:val="24"/>
          <w:szCs w:val="24"/>
        </w:rPr>
        <w:t>-agonistlerle tedavide görülen tremor ve palpitasyon gibi yan etkilerdir. Bu etkiler hafiftir ve tedavinin birkaç günü içinde kaybolurlar. Budesonidin KOAH’da kullanıldığı 3 yıllık bir klinik çalışmada deride morarma %10 ve pnömoni % 6 sıklıkla görülürken plasebo grubunda bu oranlar sırasıyla %4 ve %3 olarak saptanmıştır (sırasıyla p&lt;0.001 ve p&lt;0.01).</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Budesonid ya da formoterole bağlı aşağıdaki yan etkiler organ sınıfı ve sıklığa göre sıralanmıştır. Sıklık tanımlaması: çok yaygın (≥1/10), yaygın (≥1/100 ila &lt;1/10), yaygın olmayan (≥1/1.000 ila &lt;1/100), seyrek (≥1/10.000 ila &lt;1/1.000), çok seyrek (&lt;1/10.000) ve bilinmiyor (eldeki verilerden hareketle tahmin edilemiyor).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2141"/>
        <w:gridCol w:w="4001"/>
      </w:tblGrid>
      <w:tr w:rsidR="006577EF" w:rsidRPr="00D60BCA" w:rsidTr="006577EF">
        <w:tc>
          <w:tcPr>
            <w:tcW w:w="3070"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Enfeksiyonlar ve enfestasyonlar</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Orofarinksde Candida enfeksiyonları</w:t>
            </w:r>
          </w:p>
        </w:tc>
      </w:tr>
      <w:tr w:rsidR="006577EF" w:rsidRPr="00D60BCA" w:rsidTr="006577EF">
        <w:tc>
          <w:tcPr>
            <w:tcW w:w="3070"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Bağışıklık sistemi hastalıkları</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Ani veya gecikmiş aşırı duyarlılık reaksiyonları, örn. ekzantem, ürtiker, kaşıntı, dermatit, aniyoödem ve anaflaktik reaksiyon</w:t>
            </w:r>
          </w:p>
        </w:tc>
      </w:tr>
      <w:tr w:rsidR="006577EF" w:rsidRPr="00D60BCA" w:rsidTr="006577EF">
        <w:tc>
          <w:tcPr>
            <w:tcW w:w="3070"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Endokrin hastalıkları</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Çok 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Cushing’s sendromu, Sistemik kortikosteroid etkilerinin bulgu veya belirtileri örn. adrenal supresyon, büyüme gerilemesi, kemik mineral yoğunluğunda azalma, katarakt ve glokom</w:t>
            </w:r>
          </w:p>
        </w:tc>
      </w:tr>
      <w:tr w:rsidR="006577EF" w:rsidRPr="00D60BCA" w:rsidTr="006577EF">
        <w:tc>
          <w:tcPr>
            <w:tcW w:w="3070" w:type="dxa"/>
            <w:vMerge w:val="restart"/>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Metabolizma ve beslenme hastalıkları</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Hipokalemi</w:t>
            </w:r>
          </w:p>
        </w:tc>
      </w:tr>
      <w:tr w:rsidR="006577EF" w:rsidRPr="00D60BCA" w:rsidTr="006577EF">
        <w:tc>
          <w:tcPr>
            <w:tcW w:w="3070" w:type="dxa"/>
            <w:vMerge/>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Çok 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Hiperglisemi</w:t>
            </w:r>
          </w:p>
        </w:tc>
      </w:tr>
      <w:tr w:rsidR="006577EF" w:rsidRPr="00D60BCA" w:rsidTr="006577EF">
        <w:tc>
          <w:tcPr>
            <w:tcW w:w="3070" w:type="dxa"/>
            <w:vMerge w:val="restart"/>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lastRenderedPageBreak/>
              <w:t>Psikiyatrik hastalıklar</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 olmayan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Ajitasyon, huzursuzluk, sinirlilik, uyku bozuklukları</w:t>
            </w:r>
          </w:p>
        </w:tc>
      </w:tr>
      <w:tr w:rsidR="006577EF" w:rsidRPr="00D60BCA" w:rsidTr="006577EF">
        <w:tc>
          <w:tcPr>
            <w:tcW w:w="3070" w:type="dxa"/>
            <w:vMerge/>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Çok 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Depresyon, davranış bozuklukları (esas olarak çocuklarda)</w:t>
            </w:r>
          </w:p>
        </w:tc>
      </w:tr>
      <w:tr w:rsidR="006577EF" w:rsidRPr="00D60BCA" w:rsidTr="006577EF">
        <w:tc>
          <w:tcPr>
            <w:tcW w:w="3070" w:type="dxa"/>
            <w:vMerge w:val="restart"/>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Sinir sistemi hastalıkları</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Baş ağrısı, tremor</w:t>
            </w:r>
          </w:p>
        </w:tc>
      </w:tr>
      <w:tr w:rsidR="006577EF" w:rsidRPr="00D60BCA" w:rsidTr="006577EF">
        <w:tc>
          <w:tcPr>
            <w:tcW w:w="3070" w:type="dxa"/>
            <w:vMerge/>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 olmayan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Sersemlik</w:t>
            </w:r>
          </w:p>
        </w:tc>
      </w:tr>
      <w:tr w:rsidR="006577EF" w:rsidRPr="00D60BCA" w:rsidTr="006577EF">
        <w:tc>
          <w:tcPr>
            <w:tcW w:w="3070" w:type="dxa"/>
            <w:vMerge/>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Çok 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Tat alma bozuklukları</w:t>
            </w:r>
          </w:p>
        </w:tc>
      </w:tr>
      <w:tr w:rsidR="006577EF" w:rsidRPr="00D60BCA" w:rsidTr="006577EF">
        <w:tc>
          <w:tcPr>
            <w:tcW w:w="3070" w:type="dxa"/>
            <w:vMerge w:val="restart"/>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Kardiyak hastalıklar</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Palpitasyonlar</w:t>
            </w:r>
          </w:p>
        </w:tc>
      </w:tr>
      <w:tr w:rsidR="006577EF" w:rsidRPr="00D60BCA" w:rsidTr="006577EF">
        <w:tc>
          <w:tcPr>
            <w:tcW w:w="3070" w:type="dxa"/>
            <w:vMerge/>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 olmayan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Taşikardi</w:t>
            </w:r>
          </w:p>
        </w:tc>
      </w:tr>
      <w:tr w:rsidR="006577EF" w:rsidRPr="00D60BCA" w:rsidTr="006577EF">
        <w:tc>
          <w:tcPr>
            <w:tcW w:w="3070" w:type="dxa"/>
            <w:vMerge/>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Kardiyak aritmiler örn. atriyal fibrilasyon, supraventriküler taşikardi, ekstrasistoller</w:t>
            </w:r>
          </w:p>
        </w:tc>
      </w:tr>
      <w:tr w:rsidR="006577EF" w:rsidRPr="00D60BCA" w:rsidTr="006577EF">
        <w:tc>
          <w:tcPr>
            <w:tcW w:w="3070" w:type="dxa"/>
            <w:vMerge/>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Çok 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Angina pectoris, QTc aralığının uzaması</w:t>
            </w:r>
          </w:p>
        </w:tc>
      </w:tr>
      <w:tr w:rsidR="006577EF" w:rsidRPr="00D60BCA" w:rsidTr="006577EF">
        <w:tc>
          <w:tcPr>
            <w:tcW w:w="3070"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Vasküler hastalıklar</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Çok 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Kan basıncında değişkenlik</w:t>
            </w:r>
          </w:p>
        </w:tc>
      </w:tr>
      <w:tr w:rsidR="006577EF" w:rsidRPr="00D60BCA" w:rsidTr="006577EF">
        <w:tc>
          <w:tcPr>
            <w:tcW w:w="3070" w:type="dxa"/>
            <w:vMerge w:val="restart"/>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Solunum, göğüs bozuklukları ve mediastinal hastalıklar</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Boğazda hafif bir iritasyon, öksürme, ses kalınlaşması</w:t>
            </w:r>
          </w:p>
        </w:tc>
      </w:tr>
      <w:tr w:rsidR="006577EF" w:rsidRPr="00D60BCA" w:rsidTr="006577EF">
        <w:tc>
          <w:tcPr>
            <w:tcW w:w="3070" w:type="dxa"/>
            <w:vMerge/>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Seyrek</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Bronkospazm</w:t>
            </w:r>
          </w:p>
        </w:tc>
      </w:tr>
      <w:tr w:rsidR="006577EF" w:rsidRPr="00D60BCA" w:rsidTr="006577EF">
        <w:tc>
          <w:tcPr>
            <w:tcW w:w="3070"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Gastrointestinal hastalıklar</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 olmayan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Bulantı</w:t>
            </w:r>
          </w:p>
        </w:tc>
      </w:tr>
      <w:tr w:rsidR="006577EF" w:rsidRPr="00D60BCA" w:rsidTr="006577EF">
        <w:tc>
          <w:tcPr>
            <w:tcW w:w="3070"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Deri ve deri altı doku bozuklukları</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 olmayan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Morarma</w:t>
            </w:r>
          </w:p>
        </w:tc>
      </w:tr>
      <w:tr w:rsidR="006577EF" w:rsidRPr="00D60BCA" w:rsidTr="006577EF">
        <w:tc>
          <w:tcPr>
            <w:tcW w:w="3070"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b/>
                <w:sz w:val="24"/>
                <w:szCs w:val="24"/>
              </w:rPr>
            </w:pPr>
            <w:r w:rsidRPr="00D60BCA">
              <w:rPr>
                <w:rFonts w:ascii="Times New Roman" w:eastAsia="TimesNewRoman" w:hAnsi="Times New Roman" w:cs="Times New Roman"/>
                <w:b/>
                <w:sz w:val="24"/>
                <w:szCs w:val="24"/>
              </w:rPr>
              <w:t>Kas-iskelet bozukluklar, bağ doku ve kemik hastalıkları</w:t>
            </w:r>
          </w:p>
        </w:tc>
        <w:tc>
          <w:tcPr>
            <w:tcW w:w="214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Yaygın olmayan</w:t>
            </w:r>
          </w:p>
        </w:tc>
        <w:tc>
          <w:tcPr>
            <w:tcW w:w="4001" w:type="dxa"/>
          </w:tcPr>
          <w:p w:rsidR="006577EF" w:rsidRPr="00D60BCA" w:rsidRDefault="006577EF" w:rsidP="006577EF">
            <w:pPr>
              <w:autoSpaceDE w:val="0"/>
              <w:autoSpaceDN w:val="0"/>
              <w:adjustRightInd w:val="0"/>
              <w:spacing w:after="0" w:line="360" w:lineRule="auto"/>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Adale krampları</w:t>
            </w:r>
          </w:p>
        </w:tc>
      </w:tr>
    </w:tbl>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Diğer inhalasyon tedavilerinde olduğu gibi bazı vakalarda nadiren paradoksikal bronkospazm gelişebilir (bkz. Bölüm 4.4).</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 xml:space="preserve">Uzun süre özellikle yüksek dozda inhalasyon yoluyla herhangi bir kortikosteroid kullanıldığında sistemik etkiler görülebilir. Bu etkilerin görülme olasılığı oral kortikosteroidlere oranla daha azdır. Oluşabilecek sistemik etkiler; Cushing’s sendromu, Cushing benzeri belirtiler, adrenal yetmezlik, çocuklar ve adolesanlarda büyüme geriliği, kemik mineral yoğunluğunda azalma, katarakt ve glokomdur. Enfeksiyonlara karşı artmış hassasiyet ve stres koşullarına adapte olmakta azalma da meydana gelebilir. Etkiler </w:t>
      </w:r>
      <w:r w:rsidRPr="00D60BCA">
        <w:rPr>
          <w:rFonts w:ascii="Times New Roman" w:eastAsia="TimesNewRoman" w:hAnsi="Times New Roman" w:cs="Times New Roman"/>
          <w:sz w:val="24"/>
          <w:szCs w:val="24"/>
        </w:rPr>
        <w:lastRenderedPageBreak/>
        <w:t xml:space="preserve">muhtemelen doza, uygulama süresine, birlikte kullanılan veya daha önceki steroid maruziyetine ve bireysel hassasiyete bağlıdır. </w:t>
      </w:r>
    </w:p>
    <w:p w:rsidR="006577EF" w:rsidRPr="00D60BCA" w:rsidRDefault="006577EF" w:rsidP="006577EF">
      <w:pPr>
        <w:autoSpaceDE w:val="0"/>
        <w:autoSpaceDN w:val="0"/>
        <w:adjustRightInd w:val="0"/>
        <w:spacing w:after="0" w:line="360" w:lineRule="auto"/>
        <w:jc w:val="both"/>
        <w:rPr>
          <w:rFonts w:ascii="Times New Roman" w:eastAsia="TimesNewRoman" w:hAnsi="Times New Roman" w:cs="Times New Roman"/>
          <w:sz w:val="24"/>
          <w:szCs w:val="24"/>
        </w:rPr>
      </w:pPr>
      <w:r w:rsidRPr="00D60BCA">
        <w:rPr>
          <w:rFonts w:ascii="Times New Roman" w:eastAsia="TimesNewRoman" w:hAnsi="Times New Roman" w:cs="Times New Roman"/>
          <w:sz w:val="24"/>
          <w:szCs w:val="24"/>
        </w:rPr>
        <w:t>Beta</w:t>
      </w:r>
      <w:r w:rsidRPr="00D60BCA">
        <w:rPr>
          <w:rFonts w:ascii="Times New Roman" w:eastAsia="TimesNewRoman" w:hAnsi="Times New Roman" w:cs="Times New Roman"/>
          <w:sz w:val="24"/>
          <w:szCs w:val="24"/>
          <w:vertAlign w:val="subscript"/>
        </w:rPr>
        <w:t>2</w:t>
      </w:r>
      <w:r w:rsidRPr="00D60BCA">
        <w:rPr>
          <w:rFonts w:ascii="Times New Roman" w:eastAsia="TimesNewRoman" w:hAnsi="Times New Roman" w:cs="Times New Roman"/>
          <w:sz w:val="24"/>
          <w:szCs w:val="24"/>
        </w:rPr>
        <w:t>-agonistlerle tedavi, insulin, serbest yağ asitleri, gliserol ve keton cisimlerinin kan düzeyinin yükselmesine neden olabilir.</w:t>
      </w:r>
    </w:p>
    <w:p w:rsidR="006577EF" w:rsidRPr="00D60BCA" w:rsidRDefault="006577EF" w:rsidP="00947395">
      <w:pPr>
        <w:autoSpaceDE w:val="0"/>
        <w:autoSpaceDN w:val="0"/>
        <w:adjustRightInd w:val="0"/>
        <w:spacing w:after="0" w:line="240" w:lineRule="auto"/>
        <w:jc w:val="both"/>
        <w:rPr>
          <w:rFonts w:ascii="Times New Roman" w:hAnsi="Times New Roman" w:cs="Times New Roman"/>
          <w:bCs/>
          <w:sz w:val="24"/>
          <w:szCs w:val="24"/>
        </w:rPr>
      </w:pPr>
    </w:p>
    <w:p w:rsidR="003A52E1" w:rsidRPr="00D60BCA" w:rsidRDefault="003A52E1" w:rsidP="003A52E1">
      <w:pPr>
        <w:tabs>
          <w:tab w:val="left" w:pos="142"/>
          <w:tab w:val="left" w:pos="284"/>
          <w:tab w:val="left" w:pos="426"/>
        </w:tabs>
        <w:spacing w:after="0" w:line="360" w:lineRule="auto"/>
        <w:jc w:val="both"/>
        <w:rPr>
          <w:rFonts w:ascii="Times New Roman" w:hAnsi="Times New Roman"/>
          <w:sz w:val="24"/>
          <w:szCs w:val="24"/>
          <w:u w:val="single"/>
          <w:lang w:eastAsia="nl-NL"/>
        </w:rPr>
      </w:pPr>
      <w:r w:rsidRPr="00D60BCA">
        <w:rPr>
          <w:rFonts w:ascii="Times New Roman" w:hAnsi="Times New Roman" w:hint="eastAsia"/>
          <w:sz w:val="24"/>
          <w:szCs w:val="24"/>
          <w:u w:val="single"/>
          <w:lang w:eastAsia="nl-NL"/>
        </w:rPr>
        <w:t>Ş</w:t>
      </w:r>
      <w:r w:rsidRPr="00D60BCA">
        <w:rPr>
          <w:rFonts w:ascii="Times New Roman" w:hAnsi="Times New Roman"/>
          <w:sz w:val="24"/>
          <w:szCs w:val="24"/>
          <w:u w:val="single"/>
          <w:lang w:eastAsia="nl-NL"/>
        </w:rPr>
        <w:t>üpheli advers reaksiyonlar</w:t>
      </w:r>
      <w:r w:rsidRPr="00D60BCA">
        <w:rPr>
          <w:rFonts w:ascii="Times New Roman" w:hAnsi="Times New Roman" w:hint="eastAsia"/>
          <w:sz w:val="24"/>
          <w:szCs w:val="24"/>
          <w:u w:val="single"/>
          <w:lang w:eastAsia="nl-NL"/>
        </w:rPr>
        <w:t>ı</w:t>
      </w:r>
      <w:r w:rsidRPr="00D60BCA">
        <w:rPr>
          <w:rFonts w:ascii="Times New Roman" w:hAnsi="Times New Roman"/>
          <w:sz w:val="24"/>
          <w:szCs w:val="24"/>
          <w:u w:val="single"/>
          <w:lang w:eastAsia="nl-NL"/>
        </w:rPr>
        <w:t>n raporlanmas</w:t>
      </w:r>
      <w:r w:rsidRPr="00D60BCA">
        <w:rPr>
          <w:rFonts w:ascii="Times New Roman" w:hAnsi="Times New Roman" w:hint="eastAsia"/>
          <w:sz w:val="24"/>
          <w:szCs w:val="24"/>
          <w:u w:val="single"/>
          <w:lang w:eastAsia="nl-NL"/>
        </w:rPr>
        <w:t>ı</w:t>
      </w:r>
    </w:p>
    <w:p w:rsidR="003A52E1" w:rsidRPr="00D60BCA" w:rsidRDefault="003A52E1" w:rsidP="003A52E1">
      <w:pPr>
        <w:tabs>
          <w:tab w:val="left" w:pos="142"/>
          <w:tab w:val="left" w:pos="284"/>
          <w:tab w:val="left" w:pos="426"/>
        </w:tabs>
        <w:spacing w:after="0" w:line="360" w:lineRule="auto"/>
        <w:jc w:val="both"/>
        <w:rPr>
          <w:rFonts w:ascii="Times New Roman" w:hAnsi="Times New Roman"/>
          <w:sz w:val="24"/>
          <w:szCs w:val="24"/>
          <w:lang w:eastAsia="nl-NL"/>
        </w:rPr>
      </w:pPr>
      <w:r w:rsidRPr="00D60BCA">
        <w:rPr>
          <w:rFonts w:ascii="Times New Roman" w:hAnsi="Times New Roman"/>
          <w:sz w:val="24"/>
          <w:szCs w:val="24"/>
          <w:lang w:eastAsia="nl-NL"/>
        </w:rPr>
        <w:t>Ruhsatland</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rma sonras</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 xml:space="preserve"> </w:t>
      </w:r>
      <w:r w:rsidRPr="00D60BCA">
        <w:rPr>
          <w:rFonts w:ascii="Times New Roman" w:hAnsi="Times New Roman" w:hint="eastAsia"/>
          <w:sz w:val="24"/>
          <w:szCs w:val="24"/>
          <w:lang w:eastAsia="nl-NL"/>
        </w:rPr>
        <w:t>ş</w:t>
      </w:r>
      <w:r w:rsidRPr="00D60BCA">
        <w:rPr>
          <w:rFonts w:ascii="Times New Roman" w:hAnsi="Times New Roman"/>
          <w:sz w:val="24"/>
          <w:szCs w:val="24"/>
          <w:lang w:eastAsia="nl-NL"/>
        </w:rPr>
        <w:t>üpheli ilaç advers reaksiyonlar</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n</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n raporlanmas</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 xml:space="preserve"> büyük önem ta</w:t>
      </w:r>
      <w:r w:rsidRPr="00D60BCA">
        <w:rPr>
          <w:rFonts w:ascii="Times New Roman" w:hAnsi="Times New Roman" w:hint="eastAsia"/>
          <w:sz w:val="24"/>
          <w:szCs w:val="24"/>
          <w:lang w:eastAsia="nl-NL"/>
        </w:rPr>
        <w:t>şı</w:t>
      </w:r>
      <w:r w:rsidRPr="00D60BCA">
        <w:rPr>
          <w:rFonts w:ascii="Times New Roman" w:hAnsi="Times New Roman"/>
          <w:sz w:val="24"/>
          <w:szCs w:val="24"/>
          <w:lang w:eastAsia="nl-NL"/>
        </w:rPr>
        <w:t>maktad</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r. Raporlama yap</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lmas</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 ilac</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n yarar/risk dengesinin sürekli olarak izlenmesine olanak sa</w:t>
      </w:r>
      <w:r w:rsidRPr="00D60BCA">
        <w:rPr>
          <w:rFonts w:ascii="Times New Roman" w:hAnsi="Times New Roman" w:hint="eastAsia"/>
          <w:sz w:val="24"/>
          <w:szCs w:val="24"/>
          <w:lang w:eastAsia="nl-NL"/>
        </w:rPr>
        <w:t>ğ</w:t>
      </w:r>
      <w:r w:rsidRPr="00D60BCA">
        <w:rPr>
          <w:rFonts w:ascii="Times New Roman" w:hAnsi="Times New Roman"/>
          <w:sz w:val="24"/>
          <w:szCs w:val="24"/>
          <w:lang w:eastAsia="nl-NL"/>
        </w:rPr>
        <w:t>lar. Sa</w:t>
      </w:r>
      <w:r w:rsidRPr="00D60BCA">
        <w:rPr>
          <w:rFonts w:ascii="Times New Roman" w:hAnsi="Times New Roman" w:hint="eastAsia"/>
          <w:sz w:val="24"/>
          <w:szCs w:val="24"/>
          <w:lang w:eastAsia="nl-NL"/>
        </w:rPr>
        <w:t>ğ</w:t>
      </w:r>
      <w:r w:rsidRPr="00D60BCA">
        <w:rPr>
          <w:rFonts w:ascii="Times New Roman" w:hAnsi="Times New Roman"/>
          <w:sz w:val="24"/>
          <w:szCs w:val="24"/>
          <w:lang w:eastAsia="nl-NL"/>
        </w:rPr>
        <w:t>l</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k mesle</w:t>
      </w:r>
      <w:r w:rsidRPr="00D60BCA">
        <w:rPr>
          <w:rFonts w:ascii="Times New Roman" w:hAnsi="Times New Roman" w:hint="eastAsia"/>
          <w:sz w:val="24"/>
          <w:szCs w:val="24"/>
          <w:lang w:eastAsia="nl-NL"/>
        </w:rPr>
        <w:t>ğ</w:t>
      </w:r>
      <w:r w:rsidRPr="00D60BCA">
        <w:rPr>
          <w:rFonts w:ascii="Times New Roman" w:hAnsi="Times New Roman"/>
          <w:sz w:val="24"/>
          <w:szCs w:val="24"/>
          <w:lang w:eastAsia="nl-NL"/>
        </w:rPr>
        <w:t>i mensuplar</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n</w:t>
      </w:r>
      <w:r w:rsidRPr="00D60BCA">
        <w:rPr>
          <w:rFonts w:ascii="Times New Roman" w:hAnsi="Times New Roman" w:hint="eastAsia"/>
          <w:sz w:val="24"/>
          <w:szCs w:val="24"/>
          <w:lang w:eastAsia="nl-NL"/>
        </w:rPr>
        <w:t>ı</w:t>
      </w:r>
      <w:r w:rsidRPr="00D60BCA">
        <w:rPr>
          <w:rFonts w:ascii="Times New Roman" w:hAnsi="Times New Roman"/>
          <w:sz w:val="24"/>
          <w:szCs w:val="24"/>
          <w:lang w:eastAsia="nl-NL"/>
        </w:rPr>
        <w:t xml:space="preserve">n herhangi bir </w:t>
      </w:r>
      <w:r w:rsidRPr="00D60BCA">
        <w:rPr>
          <w:rFonts w:ascii="Times New Roman" w:hAnsi="Times New Roman" w:hint="eastAsia"/>
          <w:sz w:val="24"/>
          <w:szCs w:val="24"/>
          <w:lang w:eastAsia="nl-NL"/>
        </w:rPr>
        <w:t>şü</w:t>
      </w:r>
      <w:r w:rsidRPr="00D60BCA">
        <w:rPr>
          <w:rFonts w:ascii="Times New Roman" w:hAnsi="Times New Roman"/>
          <w:sz w:val="24"/>
          <w:szCs w:val="24"/>
          <w:lang w:eastAsia="nl-NL"/>
        </w:rPr>
        <w:t>pheli advers reaksiyonu Türkiye Farmakovijilans Merkezi (TÜFAM)'ne bildirmeleri gerekmektedir. (</w:t>
      </w:r>
      <w:r w:rsidRPr="00D60BCA">
        <w:rPr>
          <w:rFonts w:ascii="Times New Roman" w:hAnsi="Times New Roman"/>
          <w:sz w:val="24"/>
          <w:szCs w:val="24"/>
          <w:u w:val="single"/>
          <w:lang w:eastAsia="nl-NL"/>
        </w:rPr>
        <w:t>www.titck.gov.tr</w:t>
      </w:r>
      <w:r w:rsidRPr="00D60BCA">
        <w:rPr>
          <w:rFonts w:ascii="Times New Roman" w:hAnsi="Times New Roman"/>
          <w:sz w:val="24"/>
          <w:szCs w:val="24"/>
          <w:lang w:eastAsia="nl-NL"/>
        </w:rPr>
        <w:t xml:space="preserve">;          e-posta: </w:t>
      </w:r>
      <w:r w:rsidRPr="00D60BCA">
        <w:rPr>
          <w:rFonts w:ascii="Times New Roman" w:hAnsi="Times New Roman"/>
          <w:sz w:val="24"/>
          <w:szCs w:val="24"/>
          <w:u w:val="single"/>
          <w:lang w:eastAsia="nl-NL"/>
        </w:rPr>
        <w:t>tufam@titck.gov.tr</w:t>
      </w:r>
      <w:r w:rsidRPr="00D60BCA">
        <w:rPr>
          <w:rFonts w:ascii="Times New Roman" w:hAnsi="Times New Roman"/>
          <w:sz w:val="24"/>
          <w:szCs w:val="24"/>
          <w:lang w:eastAsia="nl-NL"/>
        </w:rPr>
        <w:t>; tel: 0 800 314 00 08; faks: 0 312 218 35 99)</w:t>
      </w:r>
    </w:p>
    <w:p w:rsidR="003A52E1" w:rsidRPr="00D60BCA" w:rsidRDefault="003A52E1" w:rsidP="00947395">
      <w:pPr>
        <w:autoSpaceDE w:val="0"/>
        <w:autoSpaceDN w:val="0"/>
        <w:adjustRightInd w:val="0"/>
        <w:spacing w:after="0" w:line="240" w:lineRule="auto"/>
        <w:jc w:val="both"/>
        <w:rPr>
          <w:rFonts w:ascii="Times New Roman" w:hAnsi="Times New Roman" w:cs="Times New Roman"/>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4.9. Doz aşımı ve tedavisi</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Formoterolün doz aşımı durumunda tremor, başağrısı ve palpitasyon gibi βeta</w:t>
      </w:r>
      <w:r w:rsidRPr="00D60BCA">
        <w:rPr>
          <w:rFonts w:ascii="Times New Roman" w:hAnsi="Times New Roman" w:cs="Times New Roman"/>
          <w:bCs/>
          <w:sz w:val="24"/>
          <w:szCs w:val="24"/>
          <w:vertAlign w:val="subscript"/>
        </w:rPr>
        <w:t>2</w:t>
      </w:r>
      <w:r w:rsidRPr="00D60BCA">
        <w:rPr>
          <w:rFonts w:ascii="Times New Roman" w:hAnsi="Times New Roman" w:cs="Times New Roman"/>
          <w:bCs/>
          <w:sz w:val="24"/>
          <w:szCs w:val="24"/>
        </w:rPr>
        <w:t>-agonistlere bağlı tipik etkiler görülebilir. İzole vakalarda bildirilen belirtiler; taşikardi, hiperglisemi, hipokalemi, QTc-aralığında uzama, aritmi, bulantı ve kusmadır. Destekleyici ve semptomatik tedavi uygulanabilir. Akut bronşiyal obstrüksiyonu olan hastaya 3 saat içinde verilen 90 mikrogramlık bir doz güvenilirlik konusunda sorun yaratmamıştır.</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Çok yüksek dozlarda olsa bile, akut budesonid doz aşımının klinik açıdan sorun oluşturması beklenmez. Uzun süre çok yüksek dozlarda kullanılırsa, hiperkortisizm, ve adrenal baskılanması gibi sistemik glukokortikosteroid etkileri ortaya çıkabilir.</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 xml:space="preserve">Formoterol doz aşımına bağlı olarak </w:t>
      </w:r>
      <w:r w:rsidR="001B70DB" w:rsidRPr="00D60BCA">
        <w:rPr>
          <w:rFonts w:ascii="Times New Roman" w:hAnsi="Times New Roman" w:cs="Times New Roman"/>
          <w:bCs/>
          <w:sz w:val="24"/>
          <w:szCs w:val="24"/>
        </w:rPr>
        <w:t>ROLASTYM COMBİ</w:t>
      </w:r>
      <w:r w:rsidRPr="00D60BCA">
        <w:rPr>
          <w:rFonts w:ascii="Times New Roman" w:hAnsi="Times New Roman" w:cs="Times New Roman"/>
          <w:bCs/>
          <w:sz w:val="24"/>
          <w:szCs w:val="24"/>
        </w:rPr>
        <w:t xml:space="preserve"> tedavisinin kesilmesi gerekirse, inhalasyon yoluyla kullanılan uygun bir kortikosteroid tedavisinin uygulanması düşünülmelidir.</w:t>
      </w:r>
    </w:p>
    <w:p w:rsidR="00982840" w:rsidRPr="00D60BCA" w:rsidRDefault="00982840" w:rsidP="001620F4">
      <w:pPr>
        <w:autoSpaceDE w:val="0"/>
        <w:autoSpaceDN w:val="0"/>
        <w:adjustRightInd w:val="0"/>
        <w:spacing w:after="0" w:line="240" w:lineRule="auto"/>
        <w:jc w:val="both"/>
        <w:rPr>
          <w:rFonts w:ascii="Times New Roman" w:hAnsi="Times New Roman" w:cs="Times New Roman"/>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5. FARMAKOLOJİK ÖZELLİKLER</w:t>
      </w: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5.1 Farmakodinamik özellikler</w:t>
      </w:r>
    </w:p>
    <w:p w:rsidR="00EF4C30" w:rsidRPr="00D60BCA" w:rsidRDefault="00EF4C30" w:rsidP="00EF4C30">
      <w:pPr>
        <w:autoSpaceDE w:val="0"/>
        <w:autoSpaceDN w:val="0"/>
        <w:adjustRightInd w:val="0"/>
        <w:spacing w:after="0" w:line="360" w:lineRule="auto"/>
        <w:jc w:val="both"/>
        <w:rPr>
          <w:rFonts w:ascii="Times New Roman" w:hAnsi="Times New Roman" w:cs="Times New Roman"/>
          <w:iCs/>
          <w:sz w:val="24"/>
          <w:szCs w:val="24"/>
        </w:rPr>
      </w:pPr>
      <w:r w:rsidRPr="00D60BCA">
        <w:rPr>
          <w:rFonts w:ascii="Times New Roman" w:hAnsi="Times New Roman" w:cs="Times New Roman"/>
          <w:iCs/>
          <w:sz w:val="24"/>
          <w:szCs w:val="24"/>
        </w:rPr>
        <w:t xml:space="preserve">Farmakoterapötik grup: Adrenerjikler ve obstrüktif solunum yolu hastalıklarında kullanılan diğer ilaçlar </w:t>
      </w:r>
    </w:p>
    <w:p w:rsidR="00EF4C30" w:rsidRPr="00D60BCA" w:rsidRDefault="00EF4C30" w:rsidP="00EF4C30">
      <w:pPr>
        <w:autoSpaceDE w:val="0"/>
        <w:autoSpaceDN w:val="0"/>
        <w:adjustRightInd w:val="0"/>
        <w:spacing w:after="0" w:line="360" w:lineRule="auto"/>
        <w:jc w:val="both"/>
        <w:rPr>
          <w:rFonts w:ascii="Times New Roman" w:hAnsi="Times New Roman" w:cs="Times New Roman"/>
          <w:iCs/>
          <w:sz w:val="24"/>
          <w:szCs w:val="24"/>
        </w:rPr>
      </w:pPr>
      <w:r w:rsidRPr="00D60BCA">
        <w:rPr>
          <w:rFonts w:ascii="Times New Roman" w:hAnsi="Times New Roman" w:cs="Times New Roman"/>
          <w:iCs/>
          <w:sz w:val="24"/>
          <w:szCs w:val="24"/>
        </w:rPr>
        <w:t xml:space="preserve">ATC kodu: R03AK07 </w:t>
      </w:r>
    </w:p>
    <w:p w:rsidR="00982840" w:rsidRPr="00D60BCA" w:rsidRDefault="00982840" w:rsidP="00982840">
      <w:pPr>
        <w:autoSpaceDE w:val="0"/>
        <w:autoSpaceDN w:val="0"/>
        <w:adjustRightInd w:val="0"/>
        <w:spacing w:after="0" w:line="360" w:lineRule="auto"/>
        <w:jc w:val="both"/>
        <w:rPr>
          <w:rFonts w:ascii="Times New Roman" w:hAnsi="Times New Roman" w:cs="Times New Roman"/>
          <w:i/>
          <w:iCs/>
          <w:sz w:val="24"/>
          <w:szCs w:val="24"/>
        </w:rPr>
      </w:pPr>
      <w:r w:rsidRPr="00D60BCA">
        <w:rPr>
          <w:rFonts w:ascii="Times New Roman" w:hAnsi="Times New Roman" w:cs="Times New Roman"/>
          <w:i/>
          <w:iCs/>
          <w:sz w:val="24"/>
          <w:szCs w:val="24"/>
        </w:rPr>
        <w:t>Etki mekanizması ve farmakodinamik etkiler:</w:t>
      </w:r>
    </w:p>
    <w:p w:rsidR="00982840" w:rsidRPr="00D60BCA" w:rsidRDefault="001B70DB"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ROLASTYM COMBİ</w:t>
      </w:r>
      <w:r w:rsidR="00982840" w:rsidRPr="00D60BCA">
        <w:rPr>
          <w:rFonts w:ascii="Times New Roman" w:hAnsi="Times New Roman" w:cs="Times New Roman"/>
          <w:sz w:val="24"/>
          <w:szCs w:val="24"/>
        </w:rPr>
        <w:t>, formoterol ve budesonid içerir ve her ikisinin de etki mekanizmaları farklıdır ve astım alevlenmelerinin azalabilmesi için aditif etki gösterirler. Budesonid ve formoterolün spesifik özellikleri bu kombinasyonun, hem idame hem de semptom giderici tedavide kullanılmasını sağlamaktadır.</w:t>
      </w:r>
    </w:p>
    <w:p w:rsidR="00982840" w:rsidRPr="00D60BCA" w:rsidRDefault="00982840" w:rsidP="00982840">
      <w:pPr>
        <w:autoSpaceDE w:val="0"/>
        <w:autoSpaceDN w:val="0"/>
        <w:adjustRightInd w:val="0"/>
        <w:spacing w:after="0" w:line="360" w:lineRule="auto"/>
        <w:jc w:val="both"/>
        <w:rPr>
          <w:rFonts w:ascii="Times New Roman" w:hAnsi="Times New Roman" w:cs="Times New Roman"/>
          <w:i/>
          <w:iCs/>
          <w:sz w:val="24"/>
          <w:szCs w:val="24"/>
        </w:rPr>
      </w:pPr>
      <w:r w:rsidRPr="00D60BCA">
        <w:rPr>
          <w:rFonts w:ascii="Times New Roman" w:hAnsi="Times New Roman" w:cs="Times New Roman"/>
          <w:i/>
          <w:iCs/>
          <w:sz w:val="24"/>
          <w:szCs w:val="24"/>
        </w:rPr>
        <w:lastRenderedPageBreak/>
        <w:t>Budesonid:</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Budesonid inhale edildiğinde, solunum yollarında doza bağımlı antienflamatuvar etki gösteren, semptomlarda ve astım alevlenmelerinde azalma sağlayan bir glukokortikosteroiddir. İnhale edilen budesonid, sistemik kortikosteroidlere göre daha az ciddi advers etkilere sahiptir. Glukokortikosteroidlerin bu antienflamatuvar etkisinden sorumlu olan esas mekanizma bilinmemektedir.</w:t>
      </w:r>
    </w:p>
    <w:p w:rsidR="00982840" w:rsidRPr="00D60BCA" w:rsidRDefault="00982840" w:rsidP="00982840">
      <w:pPr>
        <w:autoSpaceDE w:val="0"/>
        <w:autoSpaceDN w:val="0"/>
        <w:adjustRightInd w:val="0"/>
        <w:spacing w:after="0" w:line="360" w:lineRule="auto"/>
        <w:jc w:val="both"/>
        <w:rPr>
          <w:rFonts w:ascii="Times New Roman" w:hAnsi="Times New Roman" w:cs="Times New Roman"/>
          <w:i/>
          <w:iCs/>
          <w:sz w:val="24"/>
          <w:szCs w:val="24"/>
        </w:rPr>
      </w:pPr>
      <w:r w:rsidRPr="00D60BCA">
        <w:rPr>
          <w:rFonts w:ascii="Times New Roman" w:hAnsi="Times New Roman" w:cs="Times New Roman"/>
          <w:i/>
          <w:iCs/>
          <w:sz w:val="24"/>
          <w:szCs w:val="24"/>
        </w:rPr>
        <w:t>Formoterol:</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Formoterol, geri dönüşümlü solunum yolu tıkanıklığı olan hastalarda inhale edildiğinde, bronş düz kasında hızlı ve uzun etkili gevşeme sağlayan, selektif bir beta</w:t>
      </w:r>
      <w:r w:rsidRPr="00D60BCA">
        <w:rPr>
          <w:rFonts w:ascii="Times New Roman" w:hAnsi="Times New Roman" w:cs="Times New Roman"/>
          <w:sz w:val="24"/>
          <w:szCs w:val="24"/>
          <w:vertAlign w:val="subscript"/>
        </w:rPr>
        <w:t>2</w:t>
      </w:r>
      <w:r w:rsidRPr="00D60BCA">
        <w:rPr>
          <w:rFonts w:ascii="Times New Roman" w:hAnsi="Times New Roman" w:cs="Times New Roman"/>
          <w:sz w:val="24"/>
          <w:szCs w:val="24"/>
        </w:rPr>
        <w:t>-adrenerjik uyarıcıdır.</w:t>
      </w:r>
    </w:p>
    <w:p w:rsidR="00982840" w:rsidRPr="00D60BCA" w:rsidRDefault="00982840" w:rsidP="001620F4">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Bronş genişletici etkisi doza bağımlı olarak 1-3 dakika içinde hızla başlar ve tek bir dozdan sonra etkisi en az 12 saat sürer.</w:t>
      </w:r>
    </w:p>
    <w:p w:rsidR="00982840" w:rsidRPr="00D60BCA" w:rsidRDefault="00982840" w:rsidP="001620F4">
      <w:pPr>
        <w:autoSpaceDE w:val="0"/>
        <w:autoSpaceDN w:val="0"/>
        <w:adjustRightInd w:val="0"/>
        <w:spacing w:after="0" w:line="240" w:lineRule="auto"/>
        <w:jc w:val="both"/>
        <w:rPr>
          <w:rFonts w:ascii="Times New Roman" w:hAnsi="Times New Roman" w:cs="Times New Roman"/>
          <w:i/>
          <w:iCs/>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i/>
          <w:iCs/>
          <w:sz w:val="24"/>
          <w:szCs w:val="24"/>
        </w:rPr>
      </w:pPr>
      <w:r w:rsidRPr="00D60BCA">
        <w:rPr>
          <w:rFonts w:ascii="Times New Roman" w:hAnsi="Times New Roman" w:cs="Times New Roman"/>
          <w:i/>
          <w:iCs/>
          <w:sz w:val="24"/>
          <w:szCs w:val="24"/>
        </w:rPr>
        <w:t>FORMOTEROL/BUDESONİD KOMBİNASYONU:</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Astım:</w:t>
      </w:r>
    </w:p>
    <w:p w:rsidR="00982840" w:rsidRPr="00D60BCA" w:rsidRDefault="00982840" w:rsidP="00982840">
      <w:pPr>
        <w:autoSpaceDE w:val="0"/>
        <w:autoSpaceDN w:val="0"/>
        <w:adjustRightInd w:val="0"/>
        <w:spacing w:after="0" w:line="360" w:lineRule="auto"/>
        <w:jc w:val="both"/>
        <w:rPr>
          <w:rFonts w:ascii="Times New Roman" w:hAnsi="Times New Roman" w:cs="Times New Roman"/>
          <w:i/>
          <w:iCs/>
          <w:sz w:val="24"/>
          <w:szCs w:val="24"/>
        </w:rPr>
      </w:pPr>
      <w:r w:rsidRPr="00D60BCA">
        <w:rPr>
          <w:rFonts w:ascii="Times New Roman" w:hAnsi="Times New Roman" w:cs="Times New Roman"/>
          <w:i/>
          <w:iCs/>
          <w:sz w:val="24"/>
          <w:szCs w:val="24"/>
        </w:rPr>
        <w:t>Formoterol/Budesonid kombinasyonunun idame tedavisinde klinik etkinlik</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Yetişkinlerde yapılan klinik çalışmalar, formoterolün budesonide eklenmesinin astım semptomlarını ve akciğer fonksiyonlarını daha çok düzelttiğini ve alevlenmeleri azalttığını göstermektedir. 2 ayrı 12 haftalık çalışmada,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akciğer fonksiyonları üzerine etkisinin serbest kombinasyonu ile aynı, tek başına kullanılan budesonidden fazla olduğu görülmüştür. İhtiyaç olduğunda tüm tedavi kollarında kısa etkili bir beta</w:t>
      </w:r>
      <w:r w:rsidRPr="00D60BCA">
        <w:rPr>
          <w:rFonts w:ascii="Times New Roman" w:hAnsi="Times New Roman" w:cs="Times New Roman"/>
          <w:sz w:val="24"/>
          <w:szCs w:val="24"/>
          <w:vertAlign w:val="subscript"/>
        </w:rPr>
        <w:t>2</w:t>
      </w:r>
      <w:r w:rsidRPr="00D60BCA">
        <w:rPr>
          <w:rFonts w:ascii="Times New Roman" w:hAnsi="Times New Roman" w:cs="Times New Roman"/>
          <w:sz w:val="24"/>
          <w:szCs w:val="24"/>
        </w:rPr>
        <w:t>–agonist kullanılmıştır. Anti-astmatik etkinin zamanla azaldığına dair hiçbir bilgi yoktur.</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Pediyatrik hastalarda yapılan 12 haftalık bir çalışmada, 6-11 yaş arasındaki 85 çocuk budesonid-formoterol’ün idame dozu ile (80/4.5 mikrogram/inhalasyon kombinasyonu ile günde iki kez, 2 inhalasyon) ve gerekli hallerde kısa etkili bir beta</w:t>
      </w:r>
      <w:r w:rsidRPr="00D60BCA">
        <w:rPr>
          <w:rFonts w:ascii="Times New Roman" w:hAnsi="Times New Roman" w:cs="Times New Roman"/>
          <w:sz w:val="24"/>
          <w:szCs w:val="24"/>
          <w:vertAlign w:val="subscript"/>
        </w:rPr>
        <w:t>2</w:t>
      </w:r>
      <w:r w:rsidRPr="00D60BCA">
        <w:rPr>
          <w:rFonts w:ascii="Times New Roman" w:hAnsi="Times New Roman" w:cs="Times New Roman"/>
          <w:sz w:val="24"/>
          <w:szCs w:val="24"/>
        </w:rPr>
        <w:t>-agonist ile tedavi edilmişlerdir. Akciğer fonksiyonunda düzelme görülmüştür ve tedavi, budesonid İNHALER’in karşılık gelen dozu ile kıyaslandığında, iyi tolere edilmiştir.</w:t>
      </w:r>
    </w:p>
    <w:p w:rsidR="001620F4" w:rsidRPr="00D60BCA" w:rsidRDefault="001620F4" w:rsidP="001620F4">
      <w:pPr>
        <w:autoSpaceDE w:val="0"/>
        <w:autoSpaceDN w:val="0"/>
        <w:adjustRightInd w:val="0"/>
        <w:spacing w:after="0" w:line="240" w:lineRule="auto"/>
        <w:jc w:val="both"/>
        <w:rPr>
          <w:rFonts w:ascii="Times New Roman" w:hAnsi="Times New Roman" w:cs="Times New Roman"/>
          <w:i/>
          <w:iCs/>
          <w:sz w:val="24"/>
          <w:szCs w:val="24"/>
        </w:rPr>
      </w:pPr>
    </w:p>
    <w:p w:rsidR="00982840" w:rsidRPr="00D60BCA" w:rsidRDefault="001B70DB" w:rsidP="00982840">
      <w:pPr>
        <w:autoSpaceDE w:val="0"/>
        <w:autoSpaceDN w:val="0"/>
        <w:adjustRightInd w:val="0"/>
        <w:spacing w:after="0" w:line="360" w:lineRule="auto"/>
        <w:jc w:val="both"/>
        <w:rPr>
          <w:rFonts w:ascii="Times New Roman" w:hAnsi="Times New Roman" w:cs="Times New Roman"/>
          <w:i/>
          <w:iCs/>
          <w:sz w:val="24"/>
          <w:szCs w:val="24"/>
        </w:rPr>
      </w:pPr>
      <w:r w:rsidRPr="00D60BCA">
        <w:rPr>
          <w:rFonts w:ascii="Times New Roman" w:hAnsi="Times New Roman" w:cs="Times New Roman"/>
          <w:i/>
          <w:iCs/>
          <w:sz w:val="24"/>
          <w:szCs w:val="24"/>
        </w:rPr>
        <w:t>ROLASTYM COMBİ</w:t>
      </w:r>
      <w:r w:rsidR="00982840" w:rsidRPr="00D60BCA">
        <w:rPr>
          <w:rFonts w:ascii="Times New Roman" w:hAnsi="Times New Roman" w:cs="Times New Roman"/>
          <w:i/>
          <w:iCs/>
          <w:sz w:val="24"/>
          <w:szCs w:val="24"/>
        </w:rPr>
        <w:t>’nin idame ve semptom giderici tedavisinde klinik etkinlik</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6 veya 12 ay süren 5 adet çift-kör etkinlik ve güvenlik çalışmasında (4447 hasta </w:t>
      </w:r>
      <w:r w:rsidR="001B70DB" w:rsidRPr="00D60BCA">
        <w:rPr>
          <w:rFonts w:ascii="Times New Roman" w:hAnsi="Times New Roman" w:cs="Times New Roman"/>
          <w:sz w:val="24"/>
          <w:szCs w:val="24"/>
        </w:rPr>
        <w:t>ROLASTYM COMBİ</w:t>
      </w:r>
      <w:r w:rsidRPr="00D60BCA">
        <w:rPr>
          <w:rFonts w:ascii="Times New Roman" w:hAnsi="Times New Roman" w:cs="Times New Roman"/>
          <w:sz w:val="24"/>
          <w:szCs w:val="24"/>
        </w:rPr>
        <w:t xml:space="preserve"> idame ve semptom giderici tedavi için rastgele seçilmiştir.) toplam 12076 astım hastası yer almıştır. İnhale glukokortikosteroidlerin kullanılmasına rağmen çalışmalara alınan hastaların semptomatik olması gerekmiştir.</w:t>
      </w:r>
    </w:p>
    <w:p w:rsidR="00982840" w:rsidRPr="00D60BCA" w:rsidRDefault="00982840" w:rsidP="001620F4">
      <w:pPr>
        <w:autoSpaceDE w:val="0"/>
        <w:autoSpaceDN w:val="0"/>
        <w:adjustRightInd w:val="0"/>
        <w:spacing w:after="0" w:line="24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lastRenderedPageBreak/>
        <w:t xml:space="preserve">5 adet çalışmadaki bütün karşılaştırma gruplarında,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idame ve semptom giderici tedavinin şiddetli alevlenmelerde hem istatiksel hem de klinik açıdan anlamlı azalmalar sağladığı gösterilmiştir. Bu çalışmalardan ikisinde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idame ve semptom giderici tedavi, yüksek idame dozunda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ile birlikte semptom giderici olarak terbutalin (çalısma 735), benzer idame dozda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ile birlikte semptom giderici olarak terbutalin ya da formoterolün kullanılması (çalışma 734) (Tablo 1) karşılaştırılmıştır. Çalışma 735’ de akciğer fonksiyonu, semptom kontrolü ve semptom giderici tedavi kullanımı tüm tedavi guplarında benzerdir. Çalışma 734’ de, her iki tedavi ile karşılaştırıldığında, semptomlar ve semptom giderici tedavi azaltılmış, akciğer fonksiyonu düzelmiştir. 5 çalışmanın kombine analizinde,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idame ve semptom giderici tedavi uygulanan hastalara, tedavi günlerinin % 57’sinde herhangi bir semptom giderici tedavi uygulanmamıştır. Tolerans gelişimine dair herhangi bir bulgu elde edilmemiştir.</w:t>
      </w:r>
    </w:p>
    <w:p w:rsidR="003A52E1" w:rsidRPr="00D60BCA" w:rsidRDefault="003A52E1"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Tablo 1 Klinik çalışmalarda ciddi alevlenmeler</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685"/>
        <w:gridCol w:w="851"/>
        <w:gridCol w:w="3371"/>
      </w:tblGrid>
      <w:tr w:rsidR="00982840" w:rsidRPr="00D60BCA" w:rsidTr="00EF4C30">
        <w:trPr>
          <w:trHeight w:val="753"/>
        </w:trPr>
        <w:tc>
          <w:tcPr>
            <w:tcW w:w="1526"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Çalışma no.</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Süre</w:t>
            </w:r>
          </w:p>
        </w:tc>
        <w:tc>
          <w:tcPr>
            <w:tcW w:w="3685"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Tedavi grupları</w:t>
            </w:r>
          </w:p>
        </w:tc>
        <w:tc>
          <w:tcPr>
            <w:tcW w:w="851"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N</w:t>
            </w:r>
          </w:p>
        </w:tc>
        <w:tc>
          <w:tcPr>
            <w:tcW w:w="3371"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Ciddi alevlenmeler</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 xml:space="preserve">Vakalar </w:t>
            </w:r>
            <w:r w:rsidRPr="00D60BCA">
              <w:rPr>
                <w:rFonts w:ascii="Times New Roman" w:hAnsi="Times New Roman" w:cs="Times New Roman"/>
                <w:b/>
                <w:bCs/>
                <w:sz w:val="24"/>
                <w:szCs w:val="24"/>
              </w:rPr>
              <w:tab/>
              <w:t>Vakalar/hasta-sene</w:t>
            </w:r>
          </w:p>
        </w:tc>
      </w:tr>
      <w:tr w:rsidR="00982840" w:rsidRPr="00D60BCA" w:rsidTr="00EF4C30">
        <w:trPr>
          <w:trHeight w:val="3818"/>
        </w:trPr>
        <w:tc>
          <w:tcPr>
            <w:tcW w:w="1526"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Çalışma 735</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6 ay</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p>
        </w:tc>
        <w:tc>
          <w:tcPr>
            <w:tcW w:w="3685"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iCs/>
                <w:sz w:val="24"/>
                <w:szCs w:val="24"/>
              </w:rPr>
              <w:t>Formoterol/Budesonid kombinasyonunun</w:t>
            </w:r>
            <w:r w:rsidRPr="00D60BCA">
              <w:rPr>
                <w:rFonts w:ascii="Times New Roman" w:hAnsi="Times New Roman" w:cs="Times New Roman"/>
                <w:sz w:val="24"/>
                <w:szCs w:val="24"/>
              </w:rPr>
              <w:t xml:space="preserve"> </w:t>
            </w:r>
            <w:r w:rsidRPr="00D60BCA">
              <w:rPr>
                <w:rFonts w:ascii="Times New Roman" w:hAnsi="Times New Roman" w:cs="Times New Roman"/>
                <w:b/>
                <w:bCs/>
                <w:sz w:val="24"/>
                <w:szCs w:val="24"/>
              </w:rPr>
              <w:t>160/4.5 mcg bd+ ihtiyaç halinde</w:t>
            </w:r>
          </w:p>
          <w:p w:rsidR="00982840" w:rsidRPr="00D60BCA" w:rsidRDefault="00982840" w:rsidP="00982840">
            <w:pPr>
              <w:autoSpaceDE w:val="0"/>
              <w:autoSpaceDN w:val="0"/>
              <w:adjustRightInd w:val="0"/>
              <w:spacing w:after="0" w:line="360" w:lineRule="auto"/>
              <w:jc w:val="both"/>
              <w:rPr>
                <w:rFonts w:ascii="Times New Roman" w:hAnsi="Times New Roman" w:cs="Times New Roman"/>
                <w:iCs/>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320/9 mcg bd+ 0.4 mg terbutalin (ihtiyaç halinde)</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Salmeterol/flutikazon 2x25/125 mcg</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bd + 0.4 mg terbutalin (ihtiyaç halinde)</w:t>
            </w:r>
          </w:p>
        </w:tc>
        <w:tc>
          <w:tcPr>
            <w:tcW w:w="851"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1103</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1099</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1119</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p>
        </w:tc>
        <w:tc>
          <w:tcPr>
            <w:tcW w:w="3371"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 xml:space="preserve">125 </w:t>
            </w:r>
            <w:r w:rsidRPr="00D60BCA">
              <w:rPr>
                <w:rFonts w:ascii="Times New Roman" w:hAnsi="Times New Roman" w:cs="Times New Roman"/>
                <w:b/>
                <w:bCs/>
                <w:sz w:val="24"/>
                <w:szCs w:val="24"/>
              </w:rPr>
              <w:tab/>
              <w:t>0.23</w:t>
            </w:r>
            <w:r w:rsidRPr="00D60BCA">
              <w:rPr>
                <w:rFonts w:ascii="Times New Roman" w:hAnsi="Times New Roman" w:cs="Times New Roman"/>
                <w:b/>
                <w:bCs/>
                <w:sz w:val="24"/>
                <w:szCs w:val="24"/>
                <w:vertAlign w:val="superscript"/>
              </w:rPr>
              <w:t>b</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173 </w:t>
            </w:r>
            <w:r w:rsidRPr="00D60BCA">
              <w:rPr>
                <w:rFonts w:ascii="Times New Roman" w:hAnsi="Times New Roman" w:cs="Times New Roman"/>
                <w:sz w:val="24"/>
                <w:szCs w:val="24"/>
              </w:rPr>
              <w:tab/>
              <w:t>0.32</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208 </w:t>
            </w:r>
            <w:r w:rsidRPr="00D60BCA">
              <w:rPr>
                <w:rFonts w:ascii="Times New Roman" w:hAnsi="Times New Roman" w:cs="Times New Roman"/>
                <w:sz w:val="24"/>
                <w:szCs w:val="24"/>
              </w:rPr>
              <w:tab/>
              <w:t>0.38</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p>
        </w:tc>
      </w:tr>
      <w:tr w:rsidR="00982840" w:rsidRPr="00D60BCA" w:rsidTr="00EF4C30">
        <w:trPr>
          <w:trHeight w:val="4238"/>
        </w:trPr>
        <w:tc>
          <w:tcPr>
            <w:tcW w:w="1526"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lastRenderedPageBreak/>
              <w:t>Çalışma</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734</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12 ay</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p>
        </w:tc>
        <w:tc>
          <w:tcPr>
            <w:tcW w:w="3685"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iCs/>
                <w:sz w:val="24"/>
                <w:szCs w:val="24"/>
              </w:rPr>
              <w:t>Formoterol/Budesonid kombinasyonu</w:t>
            </w:r>
            <w:r w:rsidRPr="00D60BCA">
              <w:rPr>
                <w:rFonts w:ascii="Times New Roman" w:hAnsi="Times New Roman" w:cs="Times New Roman"/>
                <w:b/>
                <w:bCs/>
                <w:sz w:val="24"/>
                <w:szCs w:val="24"/>
              </w:rPr>
              <w:t xml:space="preserve"> 160/4.5 mcg</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bd+ihtiyaç halinde</w:t>
            </w:r>
          </w:p>
          <w:p w:rsidR="00982840" w:rsidRPr="00D60BCA" w:rsidRDefault="00982840" w:rsidP="00982840">
            <w:pPr>
              <w:autoSpaceDE w:val="0"/>
              <w:autoSpaceDN w:val="0"/>
              <w:adjustRightInd w:val="0"/>
              <w:spacing w:after="0" w:line="360" w:lineRule="auto"/>
              <w:jc w:val="both"/>
              <w:rPr>
                <w:rFonts w:ascii="Times New Roman" w:hAnsi="Times New Roman" w:cs="Times New Roman"/>
                <w:iCs/>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iCs/>
                <w:sz w:val="24"/>
                <w:szCs w:val="24"/>
              </w:rPr>
              <w:t>Formoterol/Budesonid kombinasyonu</w:t>
            </w:r>
            <w:r w:rsidRPr="00D60BCA">
              <w:rPr>
                <w:rFonts w:ascii="Times New Roman" w:hAnsi="Times New Roman" w:cs="Times New Roman"/>
                <w:sz w:val="24"/>
                <w:szCs w:val="24"/>
              </w:rPr>
              <w:t xml:space="preserve"> 160/4.5 mcg bd+formoterol 4.5 mcg (ihtiyaç halinde)</w:t>
            </w:r>
          </w:p>
          <w:p w:rsidR="00982840" w:rsidRPr="00D60BCA" w:rsidRDefault="00982840" w:rsidP="00982840">
            <w:pPr>
              <w:autoSpaceDE w:val="0"/>
              <w:autoSpaceDN w:val="0"/>
              <w:adjustRightInd w:val="0"/>
              <w:spacing w:after="0" w:line="360" w:lineRule="auto"/>
              <w:jc w:val="both"/>
              <w:rPr>
                <w:rFonts w:ascii="Times New Roman" w:hAnsi="Times New Roman" w:cs="Times New Roman"/>
                <w:iCs/>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iCs/>
                <w:sz w:val="24"/>
                <w:szCs w:val="24"/>
              </w:rPr>
              <w:t>Formoterol/Budesonid kombinasyonu</w:t>
            </w:r>
            <w:r w:rsidRPr="00D60BCA">
              <w:rPr>
                <w:rFonts w:ascii="Times New Roman" w:hAnsi="Times New Roman" w:cs="Times New Roman"/>
                <w:sz w:val="24"/>
                <w:szCs w:val="24"/>
              </w:rPr>
              <w:t xml:space="preserve"> 160/4.5 mcg bd+</w:t>
            </w:r>
            <w:r w:rsidRPr="00D60BCA">
              <w:rPr>
                <w:rFonts w:ascii="Times New Roman" w:hAnsi="Times New Roman" w:cs="Times New Roman"/>
                <w:b/>
                <w:bCs/>
                <w:sz w:val="24"/>
                <w:szCs w:val="24"/>
              </w:rPr>
              <w:t xml:space="preserve"> </w:t>
            </w:r>
            <w:r w:rsidRPr="00D60BCA">
              <w:rPr>
                <w:rFonts w:ascii="Times New Roman" w:hAnsi="Times New Roman" w:cs="Times New Roman"/>
                <w:sz w:val="24"/>
                <w:szCs w:val="24"/>
              </w:rPr>
              <w:t>0.4 mg terbutalin ihtiyaç halinde</w:t>
            </w:r>
          </w:p>
        </w:tc>
        <w:tc>
          <w:tcPr>
            <w:tcW w:w="851"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1107</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1137</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1138</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p>
        </w:tc>
        <w:tc>
          <w:tcPr>
            <w:tcW w:w="3371" w:type="dxa"/>
          </w:tcPr>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 xml:space="preserve">194 </w:t>
            </w:r>
            <w:r w:rsidRPr="00D60BCA">
              <w:rPr>
                <w:rFonts w:ascii="Times New Roman" w:hAnsi="Times New Roman" w:cs="Times New Roman"/>
                <w:b/>
                <w:bCs/>
                <w:sz w:val="24"/>
                <w:szCs w:val="24"/>
              </w:rPr>
              <w:tab/>
              <w:t>0.19</w:t>
            </w:r>
            <w:r w:rsidRPr="00D60BCA">
              <w:rPr>
                <w:rFonts w:ascii="Times New Roman" w:hAnsi="Times New Roman" w:cs="Times New Roman"/>
                <w:b/>
                <w:bCs/>
                <w:sz w:val="24"/>
                <w:szCs w:val="24"/>
                <w:vertAlign w:val="superscript"/>
              </w:rPr>
              <w:t>b</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296 </w:t>
            </w:r>
            <w:r w:rsidRPr="00D60BCA">
              <w:rPr>
                <w:rFonts w:ascii="Times New Roman" w:hAnsi="Times New Roman" w:cs="Times New Roman"/>
                <w:sz w:val="24"/>
                <w:szCs w:val="24"/>
              </w:rPr>
              <w:tab/>
              <w:t>0.29</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337 </w:t>
            </w:r>
            <w:r w:rsidRPr="00D60BCA">
              <w:rPr>
                <w:rFonts w:ascii="Times New Roman" w:hAnsi="Times New Roman" w:cs="Times New Roman"/>
                <w:sz w:val="24"/>
                <w:szCs w:val="24"/>
              </w:rPr>
              <w:tab/>
              <w:t>0.37</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p>
        </w:tc>
      </w:tr>
    </w:tbl>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vertAlign w:val="superscript"/>
        </w:rPr>
        <w:t>a</w:t>
      </w:r>
      <w:r w:rsidRPr="00D60BCA">
        <w:rPr>
          <w:rFonts w:ascii="Times New Roman" w:hAnsi="Times New Roman" w:cs="Times New Roman"/>
          <w:sz w:val="24"/>
          <w:szCs w:val="24"/>
        </w:rPr>
        <w:t xml:space="preserve"> Hastaneye yatırılma/acil tedavi veya oral steroidler ile tedavi</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vertAlign w:val="superscript"/>
        </w:rPr>
        <w:t>b</w:t>
      </w:r>
      <w:r w:rsidRPr="00D60BCA">
        <w:rPr>
          <w:rFonts w:ascii="Times New Roman" w:hAnsi="Times New Roman" w:cs="Times New Roman"/>
          <w:sz w:val="24"/>
          <w:szCs w:val="24"/>
        </w:rPr>
        <w:t xml:space="preserve"> Alevlenme sıklığında azalma her iki karşılaştırma için istatiksel (P değeri &lt; 0.01) olarak önemlidir.</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Akut astım semptomlarından ötürü medikal dikkat gerektiren hastalar ile yapılan diğer iki çalışmada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bronkokonstrüksiyonda, salbutamol ve formoterola benzer hızda ve etkinlikte rahatlama sağlamıştır.</w:t>
      </w:r>
    </w:p>
    <w:p w:rsidR="00982840" w:rsidRPr="00D60BCA" w:rsidRDefault="00982840" w:rsidP="00982840">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KOAH:</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KOAH’lı hastalar üzerinde yapılan 2 ayrı 12 aylık çalışmada,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akciğer fonksiyonu ve alevlenme sıklığı (uygulanan oral steroid ve/veya antibiyotik kürü ve/veya hospitalizasyon sayısı ile belirlenir) üzerine etkisi değerlendirilmiştir. Çalışmalara alınan hastaların ortalama FEV</w:t>
      </w:r>
      <w:r w:rsidRPr="00D60BCA">
        <w:rPr>
          <w:rFonts w:ascii="Times New Roman" w:hAnsi="Times New Roman" w:cs="Times New Roman"/>
          <w:sz w:val="24"/>
          <w:szCs w:val="24"/>
          <w:vertAlign w:val="subscript"/>
        </w:rPr>
        <w:t>1</w:t>
      </w:r>
      <w:r w:rsidRPr="00D60BCA">
        <w:rPr>
          <w:rFonts w:ascii="Times New Roman" w:hAnsi="Times New Roman" w:cs="Times New Roman"/>
          <w:sz w:val="24"/>
          <w:szCs w:val="24"/>
        </w:rPr>
        <w:t xml:space="preserve"> değerleri normal değerlerin %36’sıdır. Bir yıldaki ortalama alevlenme sayısında (yukarıda belirtildiği gibi), formoterol ile tek başına tedavi ya da plaseboya göre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ile belirgin bir azalma sağlanmıştır (ortalama sıklık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grubunda 1.4, plasebo/formoterol grubunda 1.8-1.9). Her bir hastada 12 ay boyunca oral kortikosteroid kullanılan gün sayısı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kullanan grupta biraz daha azdır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xml:space="preserve"> kullanan grupta 7-8 gün/hasta/yıl, plasebo ve formoterol kullanan hastalarda sırasıyla 11-12 gün/hasta/yıl ve 9-12 gün/hasta/yıl). FEV</w:t>
      </w:r>
      <w:r w:rsidRPr="00D60BCA">
        <w:rPr>
          <w:rFonts w:ascii="Times New Roman" w:hAnsi="Times New Roman" w:cs="Times New Roman"/>
          <w:sz w:val="24"/>
          <w:szCs w:val="24"/>
          <w:vertAlign w:val="subscript"/>
        </w:rPr>
        <w:t>1</w:t>
      </w:r>
      <w:r w:rsidRPr="00D60BCA">
        <w:rPr>
          <w:rFonts w:ascii="Times New Roman" w:hAnsi="Times New Roman" w:cs="Times New Roman"/>
          <w:sz w:val="24"/>
          <w:szCs w:val="24"/>
        </w:rPr>
        <w:t xml:space="preserve"> gibi akciğer fonksiyonu parametrelerindeki değişikliklerde </w:t>
      </w:r>
      <w:r w:rsidRPr="00D60BCA">
        <w:rPr>
          <w:rFonts w:ascii="Times New Roman" w:hAnsi="Times New Roman" w:cs="Times New Roman"/>
          <w:iCs/>
          <w:sz w:val="24"/>
          <w:szCs w:val="24"/>
        </w:rPr>
        <w:t>Formoterol/Budesonid kombinasyonunun</w:t>
      </w:r>
      <w:r w:rsidRPr="00D60BCA">
        <w:rPr>
          <w:rFonts w:ascii="Times New Roman" w:hAnsi="Times New Roman" w:cs="Times New Roman"/>
          <w:sz w:val="24"/>
          <w:szCs w:val="24"/>
        </w:rPr>
        <w:t>, formoterol ile tek başına tedaviye göre daha üstün değildir.</w:t>
      </w:r>
    </w:p>
    <w:p w:rsidR="00982840" w:rsidRPr="00D60BCA" w:rsidRDefault="00982840" w:rsidP="00B51435">
      <w:pPr>
        <w:autoSpaceDE w:val="0"/>
        <w:autoSpaceDN w:val="0"/>
        <w:adjustRightInd w:val="0"/>
        <w:spacing w:after="0" w:line="360" w:lineRule="auto"/>
        <w:jc w:val="both"/>
        <w:rPr>
          <w:rFonts w:ascii="Times New Roman" w:hAnsi="Times New Roman" w:cs="Times New Roman"/>
          <w:sz w:val="24"/>
          <w:szCs w:val="24"/>
        </w:rPr>
      </w:pPr>
    </w:p>
    <w:p w:rsidR="001620F4" w:rsidRPr="00D60BCA" w:rsidRDefault="001620F4" w:rsidP="00B51435">
      <w:pPr>
        <w:autoSpaceDE w:val="0"/>
        <w:autoSpaceDN w:val="0"/>
        <w:adjustRightInd w:val="0"/>
        <w:spacing w:after="0" w:line="360" w:lineRule="auto"/>
        <w:jc w:val="both"/>
        <w:rPr>
          <w:rFonts w:ascii="Times New Roman" w:hAnsi="Times New Roman" w:cs="Times New Roman"/>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lastRenderedPageBreak/>
        <w:t>5.2. Farmakokinetik özellikler</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u w:val="single"/>
        </w:rPr>
      </w:pPr>
      <w:r w:rsidRPr="00D60BCA">
        <w:rPr>
          <w:rFonts w:ascii="Times New Roman" w:hAnsi="Times New Roman" w:cs="Times New Roman"/>
          <w:bCs/>
          <w:sz w:val="24"/>
          <w:szCs w:val="24"/>
          <w:u w:val="single"/>
        </w:rPr>
        <w:t>Emilim:</w:t>
      </w:r>
    </w:p>
    <w:p w:rsidR="00982840" w:rsidRPr="00D60BCA" w:rsidRDefault="001B70DB"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ROLASTYM COMBİ</w:t>
      </w:r>
      <w:r w:rsidR="00982840" w:rsidRPr="00D60BCA">
        <w:rPr>
          <w:rFonts w:ascii="Times New Roman" w:hAnsi="Times New Roman" w:cs="Times New Roman"/>
          <w:bCs/>
          <w:sz w:val="24"/>
          <w:szCs w:val="24"/>
        </w:rPr>
        <w:t xml:space="preserve"> ve bileşimindeki budesonid ve formoterolü tek başına içeren ilaçların, budesonid ve formoterolün sistemik yararlanımları açısından biyoeşdeğer olduğu gösterilmiştir. Buna rağmen bileşimindeki maddeleri tek başına içeren ilaçlarla kıyaslandığında, </w:t>
      </w:r>
      <w:r w:rsidRPr="00D60BCA">
        <w:rPr>
          <w:rFonts w:ascii="Times New Roman" w:hAnsi="Times New Roman" w:cs="Times New Roman"/>
          <w:bCs/>
          <w:sz w:val="24"/>
          <w:szCs w:val="24"/>
        </w:rPr>
        <w:t>ROLASTYM COMBİ</w:t>
      </w:r>
      <w:r w:rsidR="00982840" w:rsidRPr="00D60BCA">
        <w:rPr>
          <w:rFonts w:ascii="Times New Roman" w:hAnsi="Times New Roman" w:cs="Times New Roman"/>
          <w:bCs/>
          <w:sz w:val="24"/>
          <w:szCs w:val="24"/>
        </w:rPr>
        <w:t xml:space="preserve"> ile kortizol baskılanmasında hafif bir artış görülmüştür. Bu farkın klinikteki güvenilirlik üzerine bir etkisi yoktur.</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Budesonid ve formoterolün farmakokinetik etkileşimine ilişkin bir kanıt yoktur.</w:t>
      </w:r>
    </w:p>
    <w:p w:rsidR="00982840" w:rsidRPr="00D60BCA" w:rsidRDefault="00982840" w:rsidP="001620F4">
      <w:pPr>
        <w:autoSpaceDE w:val="0"/>
        <w:autoSpaceDN w:val="0"/>
        <w:adjustRightInd w:val="0"/>
        <w:spacing w:after="0" w:line="240" w:lineRule="auto"/>
        <w:jc w:val="both"/>
        <w:rPr>
          <w:rFonts w:ascii="Times New Roman" w:hAnsi="Times New Roman" w:cs="Times New Roman"/>
          <w:bCs/>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 xml:space="preserve">Budesonid ve formoterolü tek başına içeren preparatların veya </w:t>
      </w:r>
      <w:r w:rsidR="001B70DB" w:rsidRPr="00D60BCA">
        <w:rPr>
          <w:rFonts w:ascii="Times New Roman" w:hAnsi="Times New Roman" w:cs="Times New Roman"/>
          <w:bCs/>
          <w:sz w:val="24"/>
          <w:szCs w:val="24"/>
        </w:rPr>
        <w:t>ROLASTYM COMBİ</w:t>
      </w:r>
      <w:r w:rsidRPr="00D60BCA">
        <w:rPr>
          <w:rFonts w:ascii="Times New Roman" w:hAnsi="Times New Roman" w:cs="Times New Roman"/>
          <w:bCs/>
          <w:sz w:val="24"/>
          <w:szCs w:val="24"/>
        </w:rPr>
        <w:t>’nin uygulanmasından sonra her bir maddenin farmakokinetik parametreleri karşılaştırılabilir. Budesonid, kombinasyon şeklinde uygulandığında, eğri altındaki alanı (AUC) biraz yüksek, emilimi daha hızlı ve doruk plazma konsantrasyonu biraz daha yüksektir. Formoterol tek başına ya da kombinasyon şeklinde kullanıldığında, doruk plazma konsantrasyonları birbirine yakındır. İnhalasyonla alınan budesonid hızla emilir ve doruk plazma konsantrasyonuna 30 dakika içinde ulaşılır. Yapılan çalışmalarda, İNHALER aracılığıyla inhale edilen budesonidin akciğerlere ulaşan miktarı, hastaya ulaşan dozun %32-44’u kadardır. Uygulanan dozun sistemik yararlanımı, hastaya ulaşan dozun yaklaşık %49’u kadardır.</w:t>
      </w:r>
    </w:p>
    <w:p w:rsidR="00982840" w:rsidRPr="00D60BCA" w:rsidRDefault="00982840" w:rsidP="001620F4">
      <w:pPr>
        <w:autoSpaceDE w:val="0"/>
        <w:autoSpaceDN w:val="0"/>
        <w:adjustRightInd w:val="0"/>
        <w:spacing w:after="0" w:line="240" w:lineRule="auto"/>
        <w:jc w:val="both"/>
        <w:rPr>
          <w:rFonts w:ascii="Times New Roman" w:hAnsi="Times New Roman" w:cs="Times New Roman"/>
          <w:bCs/>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İnhale edilen formoterol hızla emilir ve 10 dakika içinde doruk plazma konsantrasyonuna ulaşır. Yapılan çalışmalarda, İNHALER aracılığıyla inhale edilen formoterolün akciğerlere ulaşan miktarı, hastaya ulaşan dozun %28-49’udur. Sistemik yararlanım, hastaya ulaşan dozun yaklaşık %61’i kadardır.</w:t>
      </w:r>
    </w:p>
    <w:p w:rsidR="001620F4" w:rsidRPr="00D60BCA" w:rsidRDefault="001620F4" w:rsidP="00810897">
      <w:pPr>
        <w:autoSpaceDE w:val="0"/>
        <w:autoSpaceDN w:val="0"/>
        <w:adjustRightInd w:val="0"/>
        <w:spacing w:after="0" w:line="240" w:lineRule="auto"/>
        <w:jc w:val="both"/>
        <w:rPr>
          <w:rFonts w:ascii="Times New Roman" w:hAnsi="Times New Roman" w:cs="Times New Roman"/>
          <w:bCs/>
          <w:sz w:val="24"/>
          <w:szCs w:val="24"/>
          <w:u w:val="single"/>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u w:val="single"/>
        </w:rPr>
      </w:pPr>
      <w:r w:rsidRPr="00D60BCA">
        <w:rPr>
          <w:rFonts w:ascii="Times New Roman" w:hAnsi="Times New Roman" w:cs="Times New Roman"/>
          <w:bCs/>
          <w:sz w:val="24"/>
          <w:szCs w:val="24"/>
          <w:u w:val="single"/>
        </w:rPr>
        <w:t>Dağılım:</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Formoterol yaklaşık %50, budesonid %90 oranında plazma proteinlerine bağlanır. Dağılım hacmi, formoterol için yaklaşık 4 L/kg, budesonid için ise yaklaşık 3 L/kg’dır.</w:t>
      </w:r>
    </w:p>
    <w:p w:rsidR="00982840" w:rsidRPr="00D60BCA" w:rsidRDefault="00982840" w:rsidP="00810897">
      <w:pPr>
        <w:autoSpaceDE w:val="0"/>
        <w:autoSpaceDN w:val="0"/>
        <w:adjustRightInd w:val="0"/>
        <w:spacing w:after="0" w:line="240" w:lineRule="auto"/>
        <w:jc w:val="both"/>
        <w:rPr>
          <w:rFonts w:ascii="Times New Roman" w:hAnsi="Times New Roman" w:cs="Times New Roman"/>
          <w:bCs/>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u w:val="single"/>
        </w:rPr>
      </w:pPr>
      <w:r w:rsidRPr="00D60BCA">
        <w:rPr>
          <w:rFonts w:ascii="Times New Roman" w:hAnsi="Times New Roman" w:cs="Times New Roman"/>
          <w:bCs/>
          <w:sz w:val="24"/>
          <w:szCs w:val="24"/>
          <w:u w:val="single"/>
        </w:rPr>
        <w:t>Biyotransformasyon:</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Formoterol konjugasyon reaksiyonları ile metabolize olur (aktif O-demetilasyon ve deformetilasyon metabolitleri oluşur, ancak bunlar inaktif konjugatlar olarak görülür). Budesonid karaciğerden ilk geçişi sırasında (yaklaşık %90) ilk geçiş metabolizmasına uğrayarak glukokortikosteroid aktivitesi düşük metabolitlerine dönüşür. En önemli metabolitleri olan 6-β-hidroksibudesonid ve 16-α-hidroksiprednizolonun glukokortikosteroid aktivitesi budesonidin aktivitesinin %1’inden azdır.</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lastRenderedPageBreak/>
        <w:t>Budesonid ve formoterol arasında herhangi bir metabolik etkileşim ya da yer değiştirme reaksiyonları olduğuna ilişkin bulgu yoktur.</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u w:val="single"/>
        </w:rPr>
      </w:pPr>
      <w:r w:rsidRPr="00D60BCA">
        <w:rPr>
          <w:rFonts w:ascii="Times New Roman" w:hAnsi="Times New Roman" w:cs="Times New Roman"/>
          <w:bCs/>
          <w:sz w:val="24"/>
          <w:szCs w:val="24"/>
          <w:u w:val="single"/>
        </w:rPr>
        <w:t>Eliminasyon:</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Formoterol dozunun büyük bir kısmı karaciğerde metabolize olarak böbrekler aracılığıyla atılır. İnhalasyondan sonra hastaya ulaşan formoterol dozunun %8-13’lük miktarı metabolize edilmeden idrarla atılır. Formoterolün sistemik klerensi yüksektir (yaklaşık 1.4 L/dak.) ve plazma yarılanma süresi ortalama 17 saattir.</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Budesonid, CYP3A4 enziminin katalize ettiği reaksiyonlar ile metabolize olarak atılır. Budesonid metabolitleri, aynen ya da konjuge edilerek böbrekler aracılığıyla atılır. İdrarda değişmemiş halde budesonid miktarı ihmal edilebilir düzeydedir. Budesonidin sistemik klerensi yüksektir (yaklaşık 1.2 L/dak.) ve intravenöz yoldan uygulandığında plazma eliminasyon yarılanma süresi ortalama 4 saattir.</w:t>
      </w:r>
    </w:p>
    <w:p w:rsidR="00982840" w:rsidRPr="00D60BCA" w:rsidRDefault="00982840" w:rsidP="00982840">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Budesonid ve formoterolün, çocuklarda ve böbrek yetmezliği olan hastalardaki farmakokinetiği konusunda bilgi yoktur. Karaciğer yetmezliği olanlarda budesonid ve formoterolün sistemik yararlanımı artabilir.</w:t>
      </w:r>
    </w:p>
    <w:p w:rsidR="003A52E1" w:rsidRPr="00D60BCA" w:rsidRDefault="003A52E1" w:rsidP="001620F4">
      <w:pPr>
        <w:autoSpaceDE w:val="0"/>
        <w:autoSpaceDN w:val="0"/>
        <w:adjustRightInd w:val="0"/>
        <w:spacing w:after="0" w:line="240" w:lineRule="auto"/>
        <w:jc w:val="both"/>
        <w:rPr>
          <w:rFonts w:ascii="Times New Roman" w:hAnsi="Times New Roman" w:cs="Times New Roman"/>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5.3. Klinik öncesi güvenlilik verileri</w:t>
      </w: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Budesonid ve formoterol tek başına ya da ikisinin kombinasyonu ile hayvanlarda yapılan toksisite çalışmalarında görülen etkiler abartılmış farmakolojik etkilerdir.</w:t>
      </w:r>
    </w:p>
    <w:p w:rsidR="00982840" w:rsidRPr="00D60BCA" w:rsidRDefault="00982840" w:rsidP="001620F4">
      <w:pPr>
        <w:autoSpaceDE w:val="0"/>
        <w:autoSpaceDN w:val="0"/>
        <w:adjustRightInd w:val="0"/>
        <w:spacing w:after="0" w:line="240" w:lineRule="auto"/>
        <w:jc w:val="both"/>
        <w:rPr>
          <w:rFonts w:ascii="Times New Roman" w:hAnsi="Times New Roman" w:cs="Times New Roman"/>
          <w:sz w:val="24"/>
          <w:szCs w:val="24"/>
        </w:rPr>
      </w:pPr>
    </w:p>
    <w:p w:rsidR="00982840" w:rsidRPr="00D60BCA" w:rsidRDefault="00982840" w:rsidP="00982840">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Üreme ile ilgili hayvan çalışmalarında budesonid gibi kortikosteroidlerin malformasyonlara (yarık damak, iskelet malformasyonları) sebep olduğu gösterilmişse de bu etkilerin önerilen dozlarla tedavi edilen insanlar için geçerli olmadığı görülmüştür. Hayvanlarda, formoterol ile yapılan üreme çalışmalarında, sistemik yararlanımın yüksek olduğu erkek sıçanlarda fertilitede azalma ve sistemik yararlanımın klinikteki kullanımdan önemli ölçüde yüksek olduğu durumlarda, implantasyon kayıpları ile birlikte postnatal yaşam süresinde ve doğum kilosunda azalma gözlenmiştir. Ancak bu hayvan deneylerinin sonuçları insanlar için geçerli değildir.</w:t>
      </w:r>
    </w:p>
    <w:p w:rsidR="000C5DB3" w:rsidRPr="00D60BCA" w:rsidRDefault="000C5DB3" w:rsidP="001620F4">
      <w:pPr>
        <w:autoSpaceDE w:val="0"/>
        <w:autoSpaceDN w:val="0"/>
        <w:adjustRightInd w:val="0"/>
        <w:spacing w:after="0" w:line="240" w:lineRule="auto"/>
        <w:jc w:val="both"/>
        <w:rPr>
          <w:rFonts w:ascii="Times New Roman" w:hAnsi="Times New Roman" w:cs="Times New Roman"/>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sz w:val="24"/>
          <w:szCs w:val="24"/>
        </w:rPr>
      </w:pPr>
      <w:r w:rsidRPr="00D60BCA">
        <w:rPr>
          <w:rFonts w:ascii="Times New Roman" w:hAnsi="Times New Roman" w:cs="Times New Roman"/>
          <w:b/>
          <w:sz w:val="24"/>
          <w:szCs w:val="24"/>
        </w:rPr>
        <w:t>6. FARMASÖTİK ÖZELLİKLER</w:t>
      </w:r>
    </w:p>
    <w:p w:rsidR="004D6AF7" w:rsidRPr="00D60BCA" w:rsidRDefault="004D6AF7" w:rsidP="00B51435">
      <w:pPr>
        <w:autoSpaceDE w:val="0"/>
        <w:autoSpaceDN w:val="0"/>
        <w:adjustRightInd w:val="0"/>
        <w:spacing w:after="0" w:line="360" w:lineRule="auto"/>
        <w:jc w:val="both"/>
        <w:rPr>
          <w:rFonts w:ascii="Times New Roman" w:hAnsi="Times New Roman" w:cs="Times New Roman"/>
          <w:b/>
          <w:sz w:val="24"/>
          <w:szCs w:val="24"/>
        </w:rPr>
      </w:pPr>
      <w:r w:rsidRPr="00D60BCA">
        <w:rPr>
          <w:rFonts w:ascii="Times New Roman" w:hAnsi="Times New Roman" w:cs="Times New Roman"/>
          <w:b/>
          <w:sz w:val="24"/>
          <w:szCs w:val="24"/>
        </w:rPr>
        <w:t>6.1. Yardımcı maddelerin listesi</w:t>
      </w:r>
    </w:p>
    <w:p w:rsidR="00B8005E" w:rsidRPr="00D60BCA" w:rsidRDefault="00A929CB" w:rsidP="00B51435">
      <w:pPr>
        <w:autoSpaceDE w:val="0"/>
        <w:autoSpaceDN w:val="0"/>
        <w:adjustRightInd w:val="0"/>
        <w:spacing w:after="0" w:line="360" w:lineRule="auto"/>
        <w:jc w:val="both"/>
        <w:rPr>
          <w:rFonts w:ascii="Times New Roman" w:hAnsi="Times New Roman" w:cs="Times New Roman"/>
          <w:bCs/>
          <w:sz w:val="24"/>
          <w:szCs w:val="24"/>
        </w:rPr>
      </w:pPr>
      <w:r w:rsidRPr="00D60BCA">
        <w:rPr>
          <w:rFonts w:ascii="Times New Roman" w:hAnsi="Times New Roman" w:cs="Times New Roman"/>
          <w:bCs/>
          <w:sz w:val="24"/>
          <w:szCs w:val="24"/>
        </w:rPr>
        <w:t>L</w:t>
      </w:r>
      <w:r w:rsidR="00B8005E" w:rsidRPr="00D60BCA">
        <w:rPr>
          <w:rFonts w:ascii="Times New Roman" w:hAnsi="Times New Roman" w:cs="Times New Roman"/>
          <w:bCs/>
          <w:sz w:val="24"/>
          <w:szCs w:val="24"/>
        </w:rPr>
        <w:t>aktoz monohidrat</w:t>
      </w:r>
    </w:p>
    <w:p w:rsidR="007278AE" w:rsidRPr="00D60BCA" w:rsidRDefault="007278AE" w:rsidP="007278AE">
      <w:pPr>
        <w:autoSpaceDE w:val="0"/>
        <w:autoSpaceDN w:val="0"/>
        <w:adjustRightInd w:val="0"/>
        <w:spacing w:after="0" w:line="240" w:lineRule="auto"/>
        <w:jc w:val="both"/>
        <w:rPr>
          <w:rFonts w:ascii="Times New Roman" w:hAnsi="Times New Roman" w:cs="Times New Roman"/>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6.2. Geçimsizlikler</w:t>
      </w:r>
    </w:p>
    <w:p w:rsidR="004D6AF7" w:rsidRPr="00D60BCA" w:rsidRDefault="00982840" w:rsidP="001620F4">
      <w:pPr>
        <w:autoSpaceDE w:val="0"/>
        <w:autoSpaceDN w:val="0"/>
        <w:adjustRightInd w:val="0"/>
        <w:spacing w:after="0" w:line="240" w:lineRule="auto"/>
        <w:jc w:val="both"/>
        <w:rPr>
          <w:rFonts w:ascii="Times New Roman" w:hAnsi="Times New Roman" w:cs="Times New Roman"/>
          <w:sz w:val="24"/>
          <w:szCs w:val="24"/>
        </w:rPr>
      </w:pPr>
      <w:r w:rsidRPr="00D60BCA">
        <w:rPr>
          <w:rFonts w:ascii="Times New Roman" w:hAnsi="Times New Roman" w:cs="Times New Roman"/>
          <w:sz w:val="24"/>
          <w:szCs w:val="24"/>
        </w:rPr>
        <w:t>-</w:t>
      </w: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lastRenderedPageBreak/>
        <w:t>6.3 Raf ömrü</w:t>
      </w:r>
    </w:p>
    <w:p w:rsidR="004D6AF7" w:rsidRPr="00D60BCA" w:rsidRDefault="004D6AF7"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24 ay</w:t>
      </w:r>
    </w:p>
    <w:p w:rsidR="00D057A7" w:rsidRPr="00D60BCA" w:rsidRDefault="00D057A7" w:rsidP="00D057A7">
      <w:pPr>
        <w:autoSpaceDE w:val="0"/>
        <w:autoSpaceDN w:val="0"/>
        <w:adjustRightInd w:val="0"/>
        <w:spacing w:after="0" w:line="24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6.4. Saklamaya yönelik özel tedbirler</w:t>
      </w:r>
    </w:p>
    <w:p w:rsidR="00010613" w:rsidRPr="00D60BCA" w:rsidRDefault="00E3258F" w:rsidP="001A17A9">
      <w:pPr>
        <w:autoSpaceDE w:val="0"/>
        <w:autoSpaceDN w:val="0"/>
        <w:adjustRightInd w:val="0"/>
        <w:spacing w:after="0" w:line="240" w:lineRule="auto"/>
        <w:jc w:val="both"/>
        <w:rPr>
          <w:rFonts w:ascii="Times New Roman" w:hAnsi="Times New Roman" w:cs="Times New Roman"/>
          <w:sz w:val="24"/>
          <w:szCs w:val="24"/>
        </w:rPr>
      </w:pPr>
      <w:r w:rsidRPr="00D60BCA">
        <w:rPr>
          <w:rFonts w:ascii="Times New Roman" w:hAnsi="Times New Roman" w:cs="Times New Roman"/>
          <w:sz w:val="24"/>
          <w:szCs w:val="24"/>
        </w:rPr>
        <w:t>25°C’nin altında oda sıcaklığında ve her zaman blister içinde muhafaza edilmelidir. Blisterler ancak kullanımdan hemen önce açılmalıdır.</w:t>
      </w:r>
    </w:p>
    <w:p w:rsidR="00E3258F" w:rsidRPr="00D60BCA" w:rsidRDefault="00E3258F" w:rsidP="001A17A9">
      <w:pPr>
        <w:autoSpaceDE w:val="0"/>
        <w:autoSpaceDN w:val="0"/>
        <w:adjustRightInd w:val="0"/>
        <w:spacing w:after="0" w:line="24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6.5 Ambalajın niteliği ve içeriği</w:t>
      </w:r>
    </w:p>
    <w:p w:rsidR="00D057A7" w:rsidRPr="00D60BCA" w:rsidRDefault="001B70DB" w:rsidP="00D057A7">
      <w:pPr>
        <w:spacing w:line="360" w:lineRule="auto"/>
        <w:jc w:val="both"/>
        <w:rPr>
          <w:rFonts w:ascii="Times New Roman" w:eastAsia="Calibri" w:hAnsi="Times New Roman" w:cs="Times New Roman"/>
          <w:sz w:val="24"/>
          <w:szCs w:val="24"/>
        </w:rPr>
      </w:pPr>
      <w:r w:rsidRPr="00D60BCA">
        <w:rPr>
          <w:rFonts w:ascii="Times New Roman" w:eastAsia="Calibri" w:hAnsi="Times New Roman" w:cs="Times New Roman"/>
          <w:sz w:val="24"/>
          <w:szCs w:val="24"/>
        </w:rPr>
        <w:t>ROLASTYM COMBİ 12/200 mcg İnhalasyon İçin Toz İçeren Kapsül</w:t>
      </w:r>
      <w:r w:rsidR="00D057A7" w:rsidRPr="00D60BCA">
        <w:rPr>
          <w:rFonts w:ascii="Times New Roman" w:eastAsia="Calibri" w:hAnsi="Times New Roman" w:cs="Times New Roman"/>
          <w:sz w:val="24"/>
          <w:szCs w:val="24"/>
        </w:rPr>
        <w:t xml:space="preserve"> ürünümüz Alu/OPA-Alu-PVC blisterlerde ambalajlanmaktadır. Her bir blister 6 kapsül içermektedir, ve her bir karton kutu 10 blister (60 kapsül) içermektedir. </w:t>
      </w:r>
      <w:r w:rsidRPr="00D60BCA">
        <w:rPr>
          <w:rFonts w:ascii="Times New Roman" w:eastAsia="Calibri" w:hAnsi="Times New Roman" w:cs="Times New Roman"/>
          <w:sz w:val="24"/>
          <w:szCs w:val="24"/>
        </w:rPr>
        <w:t>ROLASTYM COMBİ</w:t>
      </w:r>
      <w:r w:rsidR="00D057A7" w:rsidRPr="00D60BCA">
        <w:rPr>
          <w:rFonts w:ascii="Times New Roman" w:eastAsia="Calibri" w:hAnsi="Times New Roman" w:cs="Times New Roman"/>
          <w:sz w:val="24"/>
          <w:szCs w:val="24"/>
        </w:rPr>
        <w:t>, inhaler kapsül ve inhalasyon aleti kullanma talimatı ile birlikte karton kutu içerisine yerleştirilmiştir.</w:t>
      </w:r>
    </w:p>
    <w:p w:rsidR="004D6AF7" w:rsidRPr="00D60BCA" w:rsidRDefault="004D6AF7" w:rsidP="00B51435">
      <w:pPr>
        <w:spacing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6.6. Beşeri tıbbi üründen arta kalan maddelerin imhası ve diğer özel önlemler:</w:t>
      </w:r>
    </w:p>
    <w:p w:rsidR="004D6AF7" w:rsidRPr="00D60BCA" w:rsidRDefault="004D6AF7"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Kullanılmamış olan ürünler ya da atık materyaller “Tıbbi Atıkların Kontrolü Yönetmeliği” ve</w:t>
      </w:r>
    </w:p>
    <w:p w:rsidR="004D6AF7" w:rsidRPr="00D60BCA" w:rsidRDefault="004D6AF7"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“Ambalaj ve Ambalaj Atıkları Kontrolü Yönetmeliği’ne uygun olarak imha edilmelidir.</w:t>
      </w:r>
    </w:p>
    <w:p w:rsidR="00947395" w:rsidRPr="00D60BCA" w:rsidRDefault="00947395" w:rsidP="00D057A7">
      <w:pPr>
        <w:autoSpaceDE w:val="0"/>
        <w:autoSpaceDN w:val="0"/>
        <w:adjustRightInd w:val="0"/>
        <w:spacing w:after="0" w:line="240" w:lineRule="auto"/>
        <w:jc w:val="both"/>
        <w:rPr>
          <w:rFonts w:ascii="Times New Roman" w:hAnsi="Times New Roman" w:cs="Times New Roman"/>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7. RUHSAT SAHİBİ</w:t>
      </w:r>
    </w:p>
    <w:p w:rsidR="00B8005E" w:rsidRPr="00D60BCA" w:rsidRDefault="00B8005E"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Deva Holding A.Ş. </w:t>
      </w:r>
    </w:p>
    <w:p w:rsidR="00B8005E" w:rsidRPr="00D60BCA" w:rsidRDefault="00B8005E"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Halkalı Merkez Mah. Basın Ekpres Cad. 343003 No:1</w:t>
      </w:r>
    </w:p>
    <w:p w:rsidR="00B8005E" w:rsidRPr="00D60BCA" w:rsidRDefault="00B8005E"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Küçükçekmece/İSTANBUL</w:t>
      </w:r>
    </w:p>
    <w:p w:rsidR="00B8005E" w:rsidRPr="00D60BCA" w:rsidRDefault="00B8005E"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b/>
          <w:sz w:val="24"/>
          <w:szCs w:val="24"/>
        </w:rPr>
        <w:t>Tel :</w:t>
      </w:r>
      <w:r w:rsidRPr="00D60BCA">
        <w:rPr>
          <w:rFonts w:ascii="Times New Roman" w:hAnsi="Times New Roman" w:cs="Times New Roman"/>
          <w:sz w:val="24"/>
          <w:szCs w:val="24"/>
        </w:rPr>
        <w:t xml:space="preserve"> 0212 692 92 92</w:t>
      </w:r>
    </w:p>
    <w:p w:rsidR="00B8005E" w:rsidRPr="00D60BCA" w:rsidRDefault="00B8005E"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b/>
          <w:sz w:val="24"/>
          <w:szCs w:val="24"/>
        </w:rPr>
        <w:t>Fax:</w:t>
      </w:r>
      <w:r w:rsidRPr="00D60BCA">
        <w:rPr>
          <w:rFonts w:ascii="Times New Roman" w:hAnsi="Times New Roman" w:cs="Times New Roman"/>
          <w:sz w:val="24"/>
          <w:szCs w:val="24"/>
        </w:rPr>
        <w:t xml:space="preserve"> 0212 697 00 24</w:t>
      </w:r>
    </w:p>
    <w:p w:rsidR="00D057A7" w:rsidRPr="00D60BCA" w:rsidRDefault="00D057A7" w:rsidP="00D057A7">
      <w:pPr>
        <w:autoSpaceDE w:val="0"/>
        <w:autoSpaceDN w:val="0"/>
        <w:adjustRightInd w:val="0"/>
        <w:spacing w:after="0" w:line="240" w:lineRule="auto"/>
        <w:jc w:val="both"/>
        <w:rPr>
          <w:rFonts w:ascii="Times New Roman" w:hAnsi="Times New Roman" w:cs="Times New Roman"/>
          <w:b/>
          <w:bCs/>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8. RUHSAT NUMARASI</w:t>
      </w:r>
    </w:p>
    <w:p w:rsidR="002A772A" w:rsidRPr="00D60BCA" w:rsidRDefault="00B56ACE"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249/52</w:t>
      </w:r>
    </w:p>
    <w:p w:rsidR="001620F4" w:rsidRPr="00D60BCA" w:rsidRDefault="001620F4" w:rsidP="00B51435">
      <w:pPr>
        <w:autoSpaceDE w:val="0"/>
        <w:autoSpaceDN w:val="0"/>
        <w:adjustRightInd w:val="0"/>
        <w:spacing w:after="0" w:line="360" w:lineRule="auto"/>
        <w:jc w:val="both"/>
        <w:rPr>
          <w:rFonts w:ascii="Times New Roman" w:hAnsi="Times New Roman" w:cs="Times New Roman"/>
          <w:sz w:val="24"/>
          <w:szCs w:val="24"/>
        </w:rPr>
      </w:pPr>
    </w:p>
    <w:p w:rsidR="004D6AF7" w:rsidRPr="00D60BCA"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D60BCA">
        <w:rPr>
          <w:rFonts w:ascii="Times New Roman" w:hAnsi="Times New Roman" w:cs="Times New Roman"/>
          <w:b/>
          <w:bCs/>
          <w:sz w:val="24"/>
          <w:szCs w:val="24"/>
        </w:rPr>
        <w:t>9. İLK RUHSAT TARİHİ/RUHSAT YENİLEME TARİHİ</w:t>
      </w:r>
    </w:p>
    <w:p w:rsidR="004D6AF7" w:rsidRPr="00D60BCA" w:rsidRDefault="004D6AF7"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 xml:space="preserve">İlk ruhsatlandırma tarihi: </w:t>
      </w:r>
      <w:r w:rsidR="00B56ACE" w:rsidRPr="00D60BCA">
        <w:rPr>
          <w:rFonts w:ascii="Times New Roman" w:hAnsi="Times New Roman" w:cs="Times New Roman"/>
          <w:sz w:val="24"/>
          <w:szCs w:val="24"/>
        </w:rPr>
        <w:t>03.04.2013</w:t>
      </w:r>
    </w:p>
    <w:p w:rsidR="004D6AF7" w:rsidRPr="00D60BCA" w:rsidRDefault="004D6AF7" w:rsidP="00B51435">
      <w:pPr>
        <w:autoSpaceDE w:val="0"/>
        <w:autoSpaceDN w:val="0"/>
        <w:adjustRightInd w:val="0"/>
        <w:spacing w:after="0" w:line="360" w:lineRule="auto"/>
        <w:jc w:val="both"/>
        <w:rPr>
          <w:rFonts w:ascii="Times New Roman" w:hAnsi="Times New Roman" w:cs="Times New Roman"/>
          <w:sz w:val="24"/>
          <w:szCs w:val="24"/>
        </w:rPr>
      </w:pPr>
      <w:r w:rsidRPr="00D60BCA">
        <w:rPr>
          <w:rFonts w:ascii="Times New Roman" w:hAnsi="Times New Roman" w:cs="Times New Roman"/>
          <w:sz w:val="24"/>
          <w:szCs w:val="24"/>
        </w:rPr>
        <w:t>Ruhsat yenileme tarihi:</w:t>
      </w:r>
      <w:r w:rsidR="002A772A" w:rsidRPr="00D60BCA">
        <w:rPr>
          <w:rFonts w:ascii="Times New Roman" w:hAnsi="Times New Roman" w:cs="Times New Roman"/>
          <w:sz w:val="24"/>
          <w:szCs w:val="24"/>
        </w:rPr>
        <w:t>-</w:t>
      </w:r>
    </w:p>
    <w:p w:rsidR="00D057A7" w:rsidRPr="00D60BCA" w:rsidRDefault="00D057A7" w:rsidP="00D057A7">
      <w:pPr>
        <w:spacing w:after="0" w:line="240" w:lineRule="auto"/>
        <w:jc w:val="both"/>
        <w:rPr>
          <w:rFonts w:ascii="Times New Roman" w:hAnsi="Times New Roman" w:cs="Times New Roman"/>
          <w:b/>
          <w:bCs/>
          <w:sz w:val="24"/>
          <w:szCs w:val="24"/>
        </w:rPr>
      </w:pPr>
    </w:p>
    <w:p w:rsidR="009C392F" w:rsidRPr="00D60BCA" w:rsidRDefault="004D6AF7" w:rsidP="00B51435">
      <w:pPr>
        <w:spacing w:line="360" w:lineRule="auto"/>
        <w:jc w:val="both"/>
        <w:rPr>
          <w:rFonts w:ascii="Times New Roman" w:hAnsi="Times New Roman" w:cs="Times New Roman"/>
          <w:sz w:val="24"/>
          <w:szCs w:val="24"/>
        </w:rPr>
      </w:pPr>
      <w:r w:rsidRPr="00D60BCA">
        <w:rPr>
          <w:rFonts w:ascii="Times New Roman" w:hAnsi="Times New Roman" w:cs="Times New Roman"/>
          <w:b/>
          <w:bCs/>
          <w:sz w:val="24"/>
          <w:szCs w:val="24"/>
        </w:rPr>
        <w:t>10. KÜB’ün YENİLENME TARİHİ</w:t>
      </w:r>
    </w:p>
    <w:sectPr w:rsidR="009C392F" w:rsidRPr="00D60BCA" w:rsidSect="0053222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1B" w:rsidRDefault="00D3021B" w:rsidP="0007285C">
      <w:pPr>
        <w:spacing w:after="0" w:line="240" w:lineRule="auto"/>
      </w:pPr>
      <w:r>
        <w:separator/>
      </w:r>
    </w:p>
  </w:endnote>
  <w:endnote w:type="continuationSeparator" w:id="0">
    <w:p w:rsidR="00D3021B" w:rsidRDefault="00D3021B" w:rsidP="0007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8157"/>
      <w:docPartObj>
        <w:docPartGallery w:val="Page Numbers (Bottom of Page)"/>
        <w:docPartUnique/>
      </w:docPartObj>
    </w:sdtPr>
    <w:sdtContent>
      <w:sdt>
        <w:sdtPr>
          <w:id w:val="861459903"/>
          <w:docPartObj>
            <w:docPartGallery w:val="Page Numbers (Top of Page)"/>
            <w:docPartUnique/>
          </w:docPartObj>
        </w:sdtPr>
        <w:sdtContent>
          <w:p w:rsidR="001B70DB" w:rsidRDefault="001B70DB" w:rsidP="001620F4">
            <w:pPr>
              <w:pStyle w:val="Altbilgi"/>
              <w:jc w:val="right"/>
            </w:pPr>
            <w:r w:rsidRPr="00FC09C3">
              <w:t xml:space="preserve">Sayfa </w:t>
            </w:r>
            <w:fldSimple w:instr="PAGE">
              <w:r w:rsidR="00D60BCA">
                <w:rPr>
                  <w:noProof/>
                </w:rPr>
                <w:t>18</w:t>
              </w:r>
            </w:fldSimple>
            <w:r w:rsidRPr="00FC09C3">
              <w:t xml:space="preserve"> / </w:t>
            </w:r>
            <w:fldSimple w:instr="NUMPAGES">
              <w:r w:rsidR="00D60BCA">
                <w:rPr>
                  <w:noProof/>
                </w:rPr>
                <w:t>18</w:t>
              </w:r>
            </w:fldSimple>
          </w:p>
        </w:sdtContent>
      </w:sdt>
    </w:sdtContent>
  </w:sdt>
  <w:p w:rsidR="001B70DB" w:rsidRDefault="001B70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1B" w:rsidRDefault="00D3021B" w:rsidP="0007285C">
      <w:pPr>
        <w:spacing w:after="0" w:line="240" w:lineRule="auto"/>
      </w:pPr>
      <w:r>
        <w:separator/>
      </w:r>
    </w:p>
  </w:footnote>
  <w:footnote w:type="continuationSeparator" w:id="0">
    <w:p w:rsidR="00D3021B" w:rsidRDefault="00D3021B" w:rsidP="00072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30DA60"/>
    <w:lvl w:ilvl="0">
      <w:numFmt w:val="bullet"/>
      <w:lvlText w:val="*"/>
      <w:lvlJc w:val="left"/>
    </w:lvl>
  </w:abstractNum>
  <w:abstractNum w:abstractNumId="1">
    <w:nsid w:val="23437EE5"/>
    <w:multiLevelType w:val="hybridMultilevel"/>
    <w:tmpl w:val="DE24A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CB108D"/>
    <w:multiLevelType w:val="singleLevel"/>
    <w:tmpl w:val="365E4618"/>
    <w:lvl w:ilvl="0">
      <w:start w:val="1"/>
      <w:numFmt w:val="upperLetter"/>
      <w:lvlText w:val="%1."/>
      <w:legacy w:legacy="1" w:legacySpace="0" w:legacyIndent="297"/>
      <w:lvlJc w:val="left"/>
      <w:rPr>
        <w:rFonts w:ascii="Verdana" w:hAnsi="Verdana" w:hint="default"/>
      </w:rPr>
    </w:lvl>
  </w:abstractNum>
  <w:abstractNum w:abstractNumId="3">
    <w:nsid w:val="6E4A5323"/>
    <w:multiLevelType w:val="hybridMultilevel"/>
    <w:tmpl w:val="6D5273D8"/>
    <w:lvl w:ilvl="0" w:tplc="96B4E6A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341"/>
        <w:lvlJc w:val="left"/>
        <w:rPr>
          <w:rFonts w:ascii="Verdana" w:hAnsi="Verdana"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D6AF7"/>
    <w:rsid w:val="00006D3C"/>
    <w:rsid w:val="00010613"/>
    <w:rsid w:val="00027391"/>
    <w:rsid w:val="00053A02"/>
    <w:rsid w:val="0007285C"/>
    <w:rsid w:val="00081E1C"/>
    <w:rsid w:val="00082C34"/>
    <w:rsid w:val="000924CA"/>
    <w:rsid w:val="00097AC8"/>
    <w:rsid w:val="000B3541"/>
    <w:rsid w:val="000C03F8"/>
    <w:rsid w:val="000C2AFC"/>
    <w:rsid w:val="000C5DB3"/>
    <w:rsid w:val="000C72E8"/>
    <w:rsid w:val="000D6513"/>
    <w:rsid w:val="000E48D1"/>
    <w:rsid w:val="000F3B7E"/>
    <w:rsid w:val="001069E9"/>
    <w:rsid w:val="00123293"/>
    <w:rsid w:val="00140EB1"/>
    <w:rsid w:val="00145DBC"/>
    <w:rsid w:val="00146F09"/>
    <w:rsid w:val="00152CE9"/>
    <w:rsid w:val="00157147"/>
    <w:rsid w:val="00160158"/>
    <w:rsid w:val="001620F4"/>
    <w:rsid w:val="00164BF9"/>
    <w:rsid w:val="00167FE3"/>
    <w:rsid w:val="00182678"/>
    <w:rsid w:val="0018593B"/>
    <w:rsid w:val="001A17A9"/>
    <w:rsid w:val="001B1813"/>
    <w:rsid w:val="001B70DB"/>
    <w:rsid w:val="001C239D"/>
    <w:rsid w:val="001C45F5"/>
    <w:rsid w:val="001C64E3"/>
    <w:rsid w:val="001E52A9"/>
    <w:rsid w:val="001F69FE"/>
    <w:rsid w:val="002031F5"/>
    <w:rsid w:val="00206A77"/>
    <w:rsid w:val="00206A90"/>
    <w:rsid w:val="002116C5"/>
    <w:rsid w:val="00225416"/>
    <w:rsid w:val="002255BF"/>
    <w:rsid w:val="00284C68"/>
    <w:rsid w:val="00285614"/>
    <w:rsid w:val="00296217"/>
    <w:rsid w:val="002A772A"/>
    <w:rsid w:val="002C504D"/>
    <w:rsid w:val="003361C5"/>
    <w:rsid w:val="00344654"/>
    <w:rsid w:val="003644FC"/>
    <w:rsid w:val="003707E6"/>
    <w:rsid w:val="0037257F"/>
    <w:rsid w:val="00380F16"/>
    <w:rsid w:val="003975B2"/>
    <w:rsid w:val="003A188C"/>
    <w:rsid w:val="003A52E1"/>
    <w:rsid w:val="003C72F8"/>
    <w:rsid w:val="003D2323"/>
    <w:rsid w:val="003D36E9"/>
    <w:rsid w:val="003F305B"/>
    <w:rsid w:val="0041351C"/>
    <w:rsid w:val="00433562"/>
    <w:rsid w:val="00436EF3"/>
    <w:rsid w:val="004424A8"/>
    <w:rsid w:val="004458D4"/>
    <w:rsid w:val="00452282"/>
    <w:rsid w:val="00460178"/>
    <w:rsid w:val="00471B66"/>
    <w:rsid w:val="0047773F"/>
    <w:rsid w:val="004A0C5C"/>
    <w:rsid w:val="004A54BB"/>
    <w:rsid w:val="004C4932"/>
    <w:rsid w:val="004D1285"/>
    <w:rsid w:val="004D6AF7"/>
    <w:rsid w:val="004D7BBC"/>
    <w:rsid w:val="004E218E"/>
    <w:rsid w:val="00516A93"/>
    <w:rsid w:val="00531F40"/>
    <w:rsid w:val="0053222E"/>
    <w:rsid w:val="005322F7"/>
    <w:rsid w:val="00593BD1"/>
    <w:rsid w:val="005B4E4F"/>
    <w:rsid w:val="005B7C85"/>
    <w:rsid w:val="005C21B8"/>
    <w:rsid w:val="005C43DF"/>
    <w:rsid w:val="005F76B7"/>
    <w:rsid w:val="00601E0C"/>
    <w:rsid w:val="006025EE"/>
    <w:rsid w:val="00620ED8"/>
    <w:rsid w:val="006233DF"/>
    <w:rsid w:val="0063299C"/>
    <w:rsid w:val="006577EF"/>
    <w:rsid w:val="006C6535"/>
    <w:rsid w:val="006E5D56"/>
    <w:rsid w:val="00704D06"/>
    <w:rsid w:val="00713234"/>
    <w:rsid w:val="00715893"/>
    <w:rsid w:val="00717C72"/>
    <w:rsid w:val="007211E5"/>
    <w:rsid w:val="007278AE"/>
    <w:rsid w:val="00736808"/>
    <w:rsid w:val="00744E68"/>
    <w:rsid w:val="00745207"/>
    <w:rsid w:val="00747A44"/>
    <w:rsid w:val="007536EB"/>
    <w:rsid w:val="0075775E"/>
    <w:rsid w:val="007719F1"/>
    <w:rsid w:val="00786F96"/>
    <w:rsid w:val="00793AF5"/>
    <w:rsid w:val="007A1A85"/>
    <w:rsid w:val="007D2D15"/>
    <w:rsid w:val="007F13FA"/>
    <w:rsid w:val="008102DD"/>
    <w:rsid w:val="00810897"/>
    <w:rsid w:val="00816E2D"/>
    <w:rsid w:val="00834D66"/>
    <w:rsid w:val="0086471B"/>
    <w:rsid w:val="0087466C"/>
    <w:rsid w:val="008760B7"/>
    <w:rsid w:val="008A5CE4"/>
    <w:rsid w:val="008C3076"/>
    <w:rsid w:val="008D6307"/>
    <w:rsid w:val="009108A2"/>
    <w:rsid w:val="00911A0D"/>
    <w:rsid w:val="0091261E"/>
    <w:rsid w:val="009141BE"/>
    <w:rsid w:val="00915CB5"/>
    <w:rsid w:val="0094081D"/>
    <w:rsid w:val="00947395"/>
    <w:rsid w:val="00950D45"/>
    <w:rsid w:val="009518C2"/>
    <w:rsid w:val="00977C1E"/>
    <w:rsid w:val="00982840"/>
    <w:rsid w:val="00990C90"/>
    <w:rsid w:val="00993809"/>
    <w:rsid w:val="009C392F"/>
    <w:rsid w:val="009E1E42"/>
    <w:rsid w:val="00A255CD"/>
    <w:rsid w:val="00A35527"/>
    <w:rsid w:val="00A3705C"/>
    <w:rsid w:val="00A66884"/>
    <w:rsid w:val="00A674E8"/>
    <w:rsid w:val="00A713B2"/>
    <w:rsid w:val="00A85357"/>
    <w:rsid w:val="00A929CB"/>
    <w:rsid w:val="00AC3476"/>
    <w:rsid w:val="00AC4D4D"/>
    <w:rsid w:val="00AD1B9F"/>
    <w:rsid w:val="00AD2E97"/>
    <w:rsid w:val="00AD73D6"/>
    <w:rsid w:val="00AE1494"/>
    <w:rsid w:val="00AE5EDD"/>
    <w:rsid w:val="00AF417F"/>
    <w:rsid w:val="00AF75CD"/>
    <w:rsid w:val="00B0052B"/>
    <w:rsid w:val="00B07C66"/>
    <w:rsid w:val="00B243CD"/>
    <w:rsid w:val="00B27505"/>
    <w:rsid w:val="00B34BC5"/>
    <w:rsid w:val="00B51435"/>
    <w:rsid w:val="00B56ACE"/>
    <w:rsid w:val="00B77734"/>
    <w:rsid w:val="00B8005E"/>
    <w:rsid w:val="00B85A28"/>
    <w:rsid w:val="00B96D29"/>
    <w:rsid w:val="00BA5019"/>
    <w:rsid w:val="00BC7CD8"/>
    <w:rsid w:val="00BD0045"/>
    <w:rsid w:val="00BF42AA"/>
    <w:rsid w:val="00C00B46"/>
    <w:rsid w:val="00C15A85"/>
    <w:rsid w:val="00C21E07"/>
    <w:rsid w:val="00C23171"/>
    <w:rsid w:val="00C3332A"/>
    <w:rsid w:val="00C432F7"/>
    <w:rsid w:val="00C75BF1"/>
    <w:rsid w:val="00CC177A"/>
    <w:rsid w:val="00CC3155"/>
    <w:rsid w:val="00D057A7"/>
    <w:rsid w:val="00D0726D"/>
    <w:rsid w:val="00D3021B"/>
    <w:rsid w:val="00D3264C"/>
    <w:rsid w:val="00D60BCA"/>
    <w:rsid w:val="00D631CA"/>
    <w:rsid w:val="00DA3553"/>
    <w:rsid w:val="00DA56E2"/>
    <w:rsid w:val="00DB736A"/>
    <w:rsid w:val="00DF566F"/>
    <w:rsid w:val="00E13EEA"/>
    <w:rsid w:val="00E250E9"/>
    <w:rsid w:val="00E3258F"/>
    <w:rsid w:val="00E67801"/>
    <w:rsid w:val="00E73B14"/>
    <w:rsid w:val="00E76681"/>
    <w:rsid w:val="00E9306C"/>
    <w:rsid w:val="00EC3B9E"/>
    <w:rsid w:val="00ED1783"/>
    <w:rsid w:val="00EF4C30"/>
    <w:rsid w:val="00F003D3"/>
    <w:rsid w:val="00F20384"/>
    <w:rsid w:val="00F25C90"/>
    <w:rsid w:val="00F40366"/>
    <w:rsid w:val="00F4065C"/>
    <w:rsid w:val="00F5256E"/>
    <w:rsid w:val="00F6423A"/>
    <w:rsid w:val="00F72249"/>
    <w:rsid w:val="00F7678D"/>
    <w:rsid w:val="00F86C6A"/>
    <w:rsid w:val="00FA2E88"/>
    <w:rsid w:val="00FC042F"/>
    <w:rsid w:val="00FC09C3"/>
    <w:rsid w:val="00FD1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0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5C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CB5"/>
    <w:rPr>
      <w:rFonts w:ascii="Tahoma" w:hAnsi="Tahoma" w:cs="Tahoma"/>
      <w:sz w:val="16"/>
      <w:szCs w:val="16"/>
    </w:rPr>
  </w:style>
  <w:style w:type="paragraph" w:styleId="stbilgi">
    <w:name w:val="header"/>
    <w:basedOn w:val="Normal"/>
    <w:link w:val="stbilgiChar"/>
    <w:uiPriority w:val="99"/>
    <w:semiHidden/>
    <w:unhideWhenUsed/>
    <w:rsid w:val="000728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285C"/>
  </w:style>
  <w:style w:type="paragraph" w:styleId="Altbilgi">
    <w:name w:val="footer"/>
    <w:basedOn w:val="Normal"/>
    <w:link w:val="AltbilgiChar"/>
    <w:uiPriority w:val="99"/>
    <w:unhideWhenUsed/>
    <w:rsid w:val="000728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285C"/>
  </w:style>
  <w:style w:type="paragraph" w:customStyle="1" w:styleId="Style2">
    <w:name w:val="Style2"/>
    <w:basedOn w:val="Normal"/>
    <w:uiPriority w:val="99"/>
    <w:rsid w:val="00AD73D6"/>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
    <w:name w:val="Style5"/>
    <w:basedOn w:val="Normal"/>
    <w:uiPriority w:val="99"/>
    <w:rsid w:val="00AD73D6"/>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
    <w:name w:val="Style6"/>
    <w:basedOn w:val="Normal"/>
    <w:uiPriority w:val="99"/>
    <w:rsid w:val="00AD73D6"/>
    <w:pPr>
      <w:widowControl w:val="0"/>
      <w:autoSpaceDE w:val="0"/>
      <w:autoSpaceDN w:val="0"/>
      <w:adjustRightInd w:val="0"/>
      <w:spacing w:after="0" w:line="418" w:lineRule="exact"/>
      <w:jc w:val="both"/>
    </w:pPr>
    <w:rPr>
      <w:rFonts w:ascii="Verdana" w:eastAsiaTheme="minorEastAsia" w:hAnsi="Verdana"/>
      <w:sz w:val="24"/>
      <w:szCs w:val="24"/>
      <w:lang w:eastAsia="tr-TR"/>
    </w:rPr>
  </w:style>
  <w:style w:type="paragraph" w:customStyle="1" w:styleId="Style9">
    <w:name w:val="Style9"/>
    <w:basedOn w:val="Normal"/>
    <w:uiPriority w:val="99"/>
    <w:rsid w:val="00AD73D6"/>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14">
    <w:name w:val="Style14"/>
    <w:basedOn w:val="Normal"/>
    <w:uiPriority w:val="99"/>
    <w:rsid w:val="00AD73D6"/>
    <w:pPr>
      <w:widowControl w:val="0"/>
      <w:autoSpaceDE w:val="0"/>
      <w:autoSpaceDN w:val="0"/>
      <w:adjustRightInd w:val="0"/>
      <w:spacing w:after="0" w:line="240" w:lineRule="auto"/>
    </w:pPr>
    <w:rPr>
      <w:rFonts w:ascii="Verdana" w:eastAsiaTheme="minorEastAsia" w:hAnsi="Verdana"/>
      <w:sz w:val="24"/>
      <w:szCs w:val="24"/>
      <w:lang w:eastAsia="tr-TR"/>
    </w:rPr>
  </w:style>
  <w:style w:type="character" w:customStyle="1" w:styleId="FontStyle18">
    <w:name w:val="Font Style18"/>
    <w:basedOn w:val="VarsaylanParagrafYazTipi"/>
    <w:uiPriority w:val="99"/>
    <w:rsid w:val="00AD73D6"/>
    <w:rPr>
      <w:rFonts w:ascii="Verdana" w:hAnsi="Verdana" w:cs="Verdana"/>
      <w:b/>
      <w:bCs/>
      <w:color w:val="000000"/>
      <w:spacing w:val="-10"/>
      <w:sz w:val="20"/>
      <w:szCs w:val="20"/>
    </w:rPr>
  </w:style>
  <w:style w:type="character" w:customStyle="1" w:styleId="FontStyle19">
    <w:name w:val="Font Style19"/>
    <w:basedOn w:val="VarsaylanParagrafYazTipi"/>
    <w:uiPriority w:val="99"/>
    <w:rsid w:val="00AD73D6"/>
    <w:rPr>
      <w:rFonts w:ascii="Verdana" w:hAnsi="Verdana" w:cs="Verdana"/>
      <w:color w:val="000000"/>
      <w:spacing w:val="-20"/>
      <w:sz w:val="20"/>
      <w:szCs w:val="20"/>
    </w:rPr>
  </w:style>
  <w:style w:type="character" w:customStyle="1" w:styleId="FontStyle20">
    <w:name w:val="Font Style20"/>
    <w:basedOn w:val="VarsaylanParagrafYazTipi"/>
    <w:uiPriority w:val="99"/>
    <w:rsid w:val="00AD73D6"/>
    <w:rPr>
      <w:rFonts w:ascii="Verdana" w:hAnsi="Verdana" w:cs="Verdana"/>
      <w:color w:val="000000"/>
      <w:spacing w:val="-10"/>
      <w:sz w:val="18"/>
      <w:szCs w:val="18"/>
    </w:rPr>
  </w:style>
  <w:style w:type="paragraph" w:styleId="ListeParagraf">
    <w:name w:val="List Paragraph"/>
    <w:basedOn w:val="Normal"/>
    <w:uiPriority w:val="34"/>
    <w:qFormat/>
    <w:rsid w:val="00AE5EDD"/>
    <w:pPr>
      <w:ind w:left="720"/>
      <w:contextualSpacing/>
    </w:pPr>
  </w:style>
</w:styles>
</file>

<file path=word/webSettings.xml><?xml version="1.0" encoding="utf-8"?>
<w:webSettings xmlns:r="http://schemas.openxmlformats.org/officeDocument/2006/relationships" xmlns:w="http://schemas.openxmlformats.org/wordprocessingml/2006/main">
  <w:divs>
    <w:div w:id="644698208">
      <w:bodyDiv w:val="1"/>
      <w:marLeft w:val="0"/>
      <w:marRight w:val="0"/>
      <w:marTop w:val="0"/>
      <w:marBottom w:val="0"/>
      <w:divBdr>
        <w:top w:val="none" w:sz="0" w:space="0" w:color="auto"/>
        <w:left w:val="none" w:sz="0" w:space="0" w:color="auto"/>
        <w:bottom w:val="none" w:sz="0" w:space="0" w:color="auto"/>
        <w:right w:val="none" w:sz="0" w:space="0" w:color="auto"/>
      </w:divBdr>
    </w:div>
    <w:div w:id="1238905026">
      <w:bodyDiv w:val="1"/>
      <w:marLeft w:val="0"/>
      <w:marRight w:val="0"/>
      <w:marTop w:val="0"/>
      <w:marBottom w:val="0"/>
      <w:divBdr>
        <w:top w:val="none" w:sz="0" w:space="0" w:color="auto"/>
        <w:left w:val="none" w:sz="0" w:space="0" w:color="auto"/>
        <w:bottom w:val="none" w:sz="0" w:space="0" w:color="auto"/>
        <w:right w:val="none" w:sz="0" w:space="0" w:color="auto"/>
      </w:divBdr>
    </w:div>
    <w:div w:id="1801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2AB3-1573-4DB8-B257-0657DEC7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5259</Words>
  <Characters>29980</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35169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dc:description/>
  <cp:lastModifiedBy>omumcuoglu</cp:lastModifiedBy>
  <cp:revision>4</cp:revision>
  <cp:lastPrinted>2014-08-27T08:59:00Z</cp:lastPrinted>
  <dcterms:created xsi:type="dcterms:W3CDTF">2014-09-12T12:44:00Z</dcterms:created>
  <dcterms:modified xsi:type="dcterms:W3CDTF">2014-09-12T13:03:00Z</dcterms:modified>
</cp:coreProperties>
</file>