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D4" w:rsidRPr="00125C04" w:rsidRDefault="009711D4" w:rsidP="00125C04">
      <w:pPr>
        <w:autoSpaceDE w:val="0"/>
        <w:autoSpaceDN w:val="0"/>
        <w:adjustRightInd w:val="0"/>
        <w:spacing w:after="0"/>
        <w:jc w:val="center"/>
        <w:rPr>
          <w:rFonts w:ascii="Times New Roman" w:hAnsi="Times New Roman" w:cs="Times New Roman"/>
          <w:b/>
          <w:bCs/>
          <w:sz w:val="24"/>
          <w:szCs w:val="24"/>
        </w:rPr>
      </w:pPr>
      <w:r w:rsidRPr="00125C04">
        <w:rPr>
          <w:rFonts w:ascii="Times New Roman" w:hAnsi="Times New Roman" w:cs="Times New Roman"/>
          <w:b/>
          <w:bCs/>
          <w:sz w:val="24"/>
          <w:szCs w:val="24"/>
        </w:rPr>
        <w:t>KISA ÜRÜN BİLGİSİ</w:t>
      </w:r>
    </w:p>
    <w:p w:rsidR="009711D4" w:rsidRPr="00125C04" w:rsidRDefault="009711D4" w:rsidP="00125C04">
      <w:pPr>
        <w:autoSpaceDE w:val="0"/>
        <w:autoSpaceDN w:val="0"/>
        <w:adjustRightInd w:val="0"/>
        <w:spacing w:after="0"/>
        <w:jc w:val="center"/>
        <w:rPr>
          <w:rFonts w:ascii="Times New Roman" w:hAnsi="Times New Roman" w:cs="Times New Roman"/>
          <w:b/>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1. BEŞERİ TIBBİ ÜRÜNÜN ADI</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DEKLARİT 500 mg </w:t>
      </w:r>
      <w:r w:rsidR="00125C04">
        <w:rPr>
          <w:rFonts w:ascii="Times New Roman" w:hAnsi="Times New Roman" w:cs="Times New Roman"/>
          <w:sz w:val="24"/>
          <w:szCs w:val="24"/>
        </w:rPr>
        <w:t>f</w:t>
      </w:r>
      <w:r w:rsidRPr="00125C04">
        <w:rPr>
          <w:rFonts w:ascii="Times New Roman" w:hAnsi="Times New Roman" w:cs="Times New Roman"/>
          <w:sz w:val="24"/>
          <w:szCs w:val="24"/>
        </w:rPr>
        <w:t xml:space="preserve">ilm </w:t>
      </w:r>
      <w:r w:rsidR="00125C04">
        <w:rPr>
          <w:rFonts w:ascii="Times New Roman" w:hAnsi="Times New Roman" w:cs="Times New Roman"/>
          <w:sz w:val="24"/>
          <w:szCs w:val="24"/>
        </w:rPr>
        <w:t>t</w:t>
      </w:r>
      <w:r w:rsidRPr="00125C04">
        <w:rPr>
          <w:rFonts w:ascii="Times New Roman" w:hAnsi="Times New Roman" w:cs="Times New Roman"/>
          <w:sz w:val="24"/>
          <w:szCs w:val="24"/>
        </w:rPr>
        <w:t>ablet</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2. KALİTATİF VE KANTİTATİF BİLEŞİMİ</w:t>
      </w:r>
    </w:p>
    <w:p w:rsidR="009711D4" w:rsidRPr="00125C04" w:rsidRDefault="009711D4" w:rsidP="003B78A4">
      <w:pPr>
        <w:tabs>
          <w:tab w:val="right" w:pos="3828"/>
        </w:tabs>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Etkin madde:</w:t>
      </w:r>
    </w:p>
    <w:p w:rsidR="009711D4" w:rsidRPr="00125C04" w:rsidRDefault="009711D4" w:rsidP="003B78A4">
      <w:pPr>
        <w:tabs>
          <w:tab w:val="right" w:leader="dot" w:pos="3828"/>
        </w:tabs>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Klaritromisin</w:t>
      </w:r>
      <w:r w:rsidR="003B78A4">
        <w:rPr>
          <w:rFonts w:ascii="Times New Roman" w:hAnsi="Times New Roman" w:cs="Times New Roman"/>
          <w:sz w:val="24"/>
          <w:szCs w:val="24"/>
        </w:rPr>
        <w:tab/>
      </w:r>
      <w:proofErr w:type="gramStart"/>
      <w:r w:rsidRPr="00125C04">
        <w:rPr>
          <w:rFonts w:ascii="Times New Roman" w:hAnsi="Times New Roman" w:cs="Times New Roman"/>
          <w:sz w:val="24"/>
          <w:szCs w:val="24"/>
        </w:rPr>
        <w:t>500.0</w:t>
      </w:r>
      <w:proofErr w:type="gramEnd"/>
      <w:r w:rsidRPr="00125C04">
        <w:rPr>
          <w:rFonts w:ascii="Times New Roman" w:hAnsi="Times New Roman" w:cs="Times New Roman"/>
          <w:sz w:val="24"/>
          <w:szCs w:val="24"/>
        </w:rPr>
        <w:t xml:space="preserve"> mg</w:t>
      </w:r>
    </w:p>
    <w:p w:rsidR="009711D4" w:rsidRPr="00125C04" w:rsidRDefault="009711D4" w:rsidP="003B78A4">
      <w:pPr>
        <w:tabs>
          <w:tab w:val="right" w:pos="3828"/>
        </w:tabs>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Yardımcı maddeler:</w:t>
      </w:r>
    </w:p>
    <w:p w:rsidR="003B78A4" w:rsidRDefault="003B78A4" w:rsidP="003B78A4">
      <w:pPr>
        <w:tabs>
          <w:tab w:val="right" w:leader="dot" w:pos="382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Kroskarmeloz sodyum</w:t>
      </w:r>
      <w:r>
        <w:rPr>
          <w:rFonts w:ascii="Times New Roman" w:hAnsi="Times New Roman" w:cs="Times New Roman"/>
          <w:sz w:val="24"/>
          <w:szCs w:val="24"/>
        </w:rPr>
        <w:tab/>
      </w:r>
      <w:proofErr w:type="gramStart"/>
      <w:r>
        <w:rPr>
          <w:rFonts w:ascii="Times New Roman" w:hAnsi="Times New Roman" w:cs="Times New Roman"/>
          <w:sz w:val="24"/>
          <w:szCs w:val="24"/>
        </w:rPr>
        <w:t>70.0</w:t>
      </w:r>
      <w:proofErr w:type="gramEnd"/>
      <w:r>
        <w:rPr>
          <w:rFonts w:ascii="Times New Roman" w:hAnsi="Times New Roman" w:cs="Times New Roman"/>
          <w:sz w:val="24"/>
          <w:szCs w:val="24"/>
        </w:rPr>
        <w:t xml:space="preserve"> mg</w:t>
      </w:r>
    </w:p>
    <w:p w:rsidR="00CF6132" w:rsidRDefault="00CF6132" w:rsidP="003B78A4">
      <w:pPr>
        <w:tabs>
          <w:tab w:val="right" w:leader="dot" w:pos="3828"/>
        </w:tabs>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Tartrazin</w:t>
      </w:r>
      <w:proofErr w:type="spellEnd"/>
      <w:r>
        <w:rPr>
          <w:rFonts w:ascii="Times New Roman" w:hAnsi="Times New Roman" w:cs="Times New Roman"/>
          <w:sz w:val="24"/>
          <w:szCs w:val="24"/>
        </w:rPr>
        <w:tab/>
        <w:t>0.92 mg</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Yardımcı maddeler için </w:t>
      </w:r>
      <w:proofErr w:type="gramStart"/>
      <w:r w:rsidRPr="00125C04">
        <w:rPr>
          <w:rFonts w:ascii="Times New Roman" w:hAnsi="Times New Roman" w:cs="Times New Roman"/>
          <w:sz w:val="24"/>
          <w:szCs w:val="24"/>
        </w:rPr>
        <w:t>6.1</w:t>
      </w:r>
      <w:r w:rsidR="00125C04">
        <w:rPr>
          <w:rFonts w:ascii="Times New Roman" w:hAnsi="Times New Roman" w:cs="Times New Roman"/>
          <w:sz w:val="24"/>
          <w:szCs w:val="24"/>
        </w:rPr>
        <w:t>’</w:t>
      </w:r>
      <w:r w:rsidRPr="00125C04">
        <w:rPr>
          <w:rFonts w:ascii="Times New Roman" w:hAnsi="Times New Roman" w:cs="Times New Roman"/>
          <w:sz w:val="24"/>
          <w:szCs w:val="24"/>
        </w:rPr>
        <w:t>e</w:t>
      </w:r>
      <w:proofErr w:type="gramEnd"/>
      <w:r w:rsidRPr="00125C04">
        <w:rPr>
          <w:rFonts w:ascii="Times New Roman" w:hAnsi="Times New Roman" w:cs="Times New Roman"/>
          <w:sz w:val="24"/>
          <w:szCs w:val="24"/>
        </w:rPr>
        <w:t xml:space="preserve"> bakınız.</w:t>
      </w:r>
    </w:p>
    <w:p w:rsidR="0059356D" w:rsidRPr="00125C04" w:rsidRDefault="0059356D"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3. FARMASÖT</w:t>
      </w:r>
      <w:r w:rsidR="0059356D" w:rsidRPr="00125C04">
        <w:rPr>
          <w:rFonts w:ascii="Times New Roman" w:hAnsi="Times New Roman" w:cs="Times New Roman"/>
          <w:b/>
          <w:bCs/>
          <w:sz w:val="24"/>
          <w:szCs w:val="24"/>
        </w:rPr>
        <w:t>İ</w:t>
      </w:r>
      <w:r w:rsidRPr="00125C04">
        <w:rPr>
          <w:rFonts w:ascii="Times New Roman" w:hAnsi="Times New Roman" w:cs="Times New Roman"/>
          <w:b/>
          <w:bCs/>
          <w:sz w:val="24"/>
          <w:szCs w:val="24"/>
        </w:rPr>
        <w:t>K FORMU</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Film </w:t>
      </w:r>
      <w:r w:rsidR="003B78A4">
        <w:rPr>
          <w:rFonts w:ascii="Times New Roman" w:hAnsi="Times New Roman" w:cs="Times New Roman"/>
          <w:sz w:val="24"/>
          <w:szCs w:val="24"/>
        </w:rPr>
        <w:t>t</w:t>
      </w:r>
      <w:r w:rsidRPr="00125C04">
        <w:rPr>
          <w:rFonts w:ascii="Times New Roman" w:hAnsi="Times New Roman" w:cs="Times New Roman"/>
          <w:sz w:val="24"/>
          <w:szCs w:val="24"/>
        </w:rPr>
        <w:t>ablet</w:t>
      </w:r>
      <w:r w:rsidR="003B78A4">
        <w:rPr>
          <w:rFonts w:ascii="Times New Roman" w:hAnsi="Times New Roman" w:cs="Times New Roman"/>
          <w:sz w:val="24"/>
          <w:szCs w:val="24"/>
        </w:rPr>
        <w:t>.</w:t>
      </w:r>
    </w:p>
    <w:p w:rsidR="00FD7AF2" w:rsidRPr="00125C04" w:rsidRDefault="00FD7AF2"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Sarı film kaplı, homojen görünüşlü, bir yüzü ortadan çentikli, </w:t>
      </w:r>
      <w:proofErr w:type="spellStart"/>
      <w:r w:rsidRPr="00125C04">
        <w:rPr>
          <w:rFonts w:ascii="Times New Roman" w:hAnsi="Times New Roman" w:cs="Times New Roman"/>
          <w:sz w:val="24"/>
          <w:szCs w:val="24"/>
        </w:rPr>
        <w:t>oblong</w:t>
      </w:r>
      <w:proofErr w:type="spellEnd"/>
      <w:r w:rsidRPr="00125C04">
        <w:rPr>
          <w:rFonts w:ascii="Times New Roman" w:hAnsi="Times New Roman" w:cs="Times New Roman"/>
          <w:sz w:val="24"/>
          <w:szCs w:val="24"/>
        </w:rPr>
        <w:t xml:space="preserve"> tablet</w:t>
      </w:r>
      <w:r w:rsidR="003B78A4">
        <w:rPr>
          <w:rFonts w:ascii="Times New Roman" w:hAnsi="Times New Roman" w:cs="Times New Roman"/>
          <w:sz w:val="24"/>
          <w:szCs w:val="24"/>
        </w:rPr>
        <w:t>.</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 KL</w:t>
      </w:r>
      <w:r w:rsidR="00777996" w:rsidRPr="00125C04">
        <w:rPr>
          <w:rFonts w:ascii="Times New Roman" w:hAnsi="Times New Roman" w:cs="Times New Roman"/>
          <w:b/>
          <w:bCs/>
          <w:sz w:val="24"/>
          <w:szCs w:val="24"/>
        </w:rPr>
        <w:t>İNİK</w:t>
      </w:r>
      <w:r w:rsidRPr="00125C04">
        <w:rPr>
          <w:rFonts w:ascii="Times New Roman" w:hAnsi="Times New Roman" w:cs="Times New Roman"/>
          <w:b/>
          <w:bCs/>
          <w:sz w:val="24"/>
          <w:szCs w:val="24"/>
        </w:rPr>
        <w:t xml:space="preserve"> ÖZELL</w:t>
      </w:r>
      <w:r w:rsidR="00777996" w:rsidRPr="00125C04">
        <w:rPr>
          <w:rFonts w:ascii="Times New Roman" w:hAnsi="Times New Roman" w:cs="Times New Roman"/>
          <w:b/>
          <w:bCs/>
          <w:sz w:val="24"/>
          <w:szCs w:val="24"/>
        </w:rPr>
        <w:t>İ</w:t>
      </w:r>
      <w:r w:rsidRPr="00125C04">
        <w:rPr>
          <w:rFonts w:ascii="Times New Roman" w:hAnsi="Times New Roman" w:cs="Times New Roman"/>
          <w:b/>
          <w:bCs/>
          <w:sz w:val="24"/>
          <w:szCs w:val="24"/>
        </w:rPr>
        <w:t>KLER</w:t>
      </w: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4.1. Terapötik </w:t>
      </w:r>
      <w:r w:rsidR="00EA0498">
        <w:rPr>
          <w:rFonts w:ascii="Times New Roman" w:hAnsi="Times New Roman" w:cs="Times New Roman"/>
          <w:b/>
          <w:bCs/>
          <w:sz w:val="24"/>
          <w:szCs w:val="24"/>
        </w:rPr>
        <w:t>e</w:t>
      </w:r>
      <w:r w:rsidRPr="00125C04">
        <w:rPr>
          <w:rFonts w:ascii="Times New Roman" w:hAnsi="Times New Roman" w:cs="Times New Roman"/>
          <w:b/>
          <w:bCs/>
          <w:sz w:val="24"/>
          <w:szCs w:val="24"/>
        </w:rPr>
        <w:t>ndikasyonlar</w:t>
      </w:r>
    </w:p>
    <w:p w:rsidR="00125C04" w:rsidRPr="00125C04" w:rsidRDefault="003B78A4" w:rsidP="00125C0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DEKLARİT</w:t>
      </w:r>
      <w:r w:rsidR="00125C04" w:rsidRPr="00125C04">
        <w:rPr>
          <w:rFonts w:ascii="Times New Roman" w:hAnsi="Times New Roman" w:cs="Times New Roman"/>
          <w:sz w:val="24"/>
          <w:szCs w:val="24"/>
        </w:rPr>
        <w:t xml:space="preserve"> </w:t>
      </w:r>
      <w:r w:rsidR="00FE13B8">
        <w:rPr>
          <w:rFonts w:ascii="Times New Roman" w:hAnsi="Times New Roman" w:cs="Times New Roman"/>
          <w:sz w:val="24"/>
          <w:szCs w:val="24"/>
        </w:rPr>
        <w:t xml:space="preserve">film tablet </w:t>
      </w:r>
      <w:r w:rsidR="00125C04" w:rsidRPr="00125C04">
        <w:rPr>
          <w:rFonts w:ascii="Times New Roman" w:hAnsi="Times New Roman" w:cs="Times New Roman"/>
          <w:sz w:val="24"/>
          <w:szCs w:val="24"/>
        </w:rPr>
        <w:t xml:space="preserve">yetişkinlerde ve 12 yaşından büyük çocuklarda aşağıdaki durumlarda belirtilen mikroorganizmaların duyarlı </w:t>
      </w:r>
      <w:proofErr w:type="spellStart"/>
      <w:r w:rsidR="00125C04" w:rsidRPr="00125C04">
        <w:rPr>
          <w:rFonts w:ascii="Times New Roman" w:hAnsi="Times New Roman" w:cs="Times New Roman"/>
          <w:sz w:val="24"/>
          <w:szCs w:val="24"/>
        </w:rPr>
        <w:t>suşlarının</w:t>
      </w:r>
      <w:proofErr w:type="spellEnd"/>
      <w:r w:rsidR="00125C04" w:rsidRPr="00125C04">
        <w:rPr>
          <w:rFonts w:ascii="Times New Roman" w:hAnsi="Times New Roman" w:cs="Times New Roman"/>
          <w:sz w:val="24"/>
          <w:szCs w:val="24"/>
        </w:rPr>
        <w:t xml:space="preserve"> sebep olduğu, hafiften orta dereceye kadar olan enfeksiyonların tedavisinde endikedir.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1) Üst Solunum Yolu Enfeksiyonları: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pyogenes</w:t>
      </w:r>
      <w:r>
        <w:rPr>
          <w:rFonts w:ascii="Times New Roman" w:hAnsi="Times New Roman" w:cs="Times New Roman"/>
          <w:i/>
          <w:iCs/>
          <w:sz w:val="24"/>
          <w:szCs w:val="24"/>
        </w:rPr>
        <w:t>’</w:t>
      </w:r>
      <w:r w:rsidRPr="00125C04">
        <w:rPr>
          <w:rFonts w:ascii="Times New Roman" w:hAnsi="Times New Roman" w:cs="Times New Roman"/>
          <w:i/>
          <w:iCs/>
          <w:sz w:val="24"/>
          <w:szCs w:val="24"/>
        </w:rPr>
        <w:t>in</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sebep olduğu farenjit/</w:t>
      </w:r>
      <w:proofErr w:type="spellStart"/>
      <w:r w:rsidRPr="00125C04">
        <w:rPr>
          <w:rFonts w:ascii="Times New Roman" w:hAnsi="Times New Roman" w:cs="Times New Roman"/>
          <w:sz w:val="24"/>
          <w:szCs w:val="24"/>
        </w:rPr>
        <w:t>tonsilit</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Haemophilus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influenzae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Moraxella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catarrhalis</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veya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r>
        <w:rPr>
          <w:rFonts w:ascii="Times New Roman" w:hAnsi="Times New Roman" w:cs="Times New Roman"/>
          <w:i/>
          <w:iCs/>
          <w:sz w:val="24"/>
          <w:szCs w:val="24"/>
        </w:rPr>
        <w:t>’</w:t>
      </w:r>
      <w:r w:rsidRPr="00125C04">
        <w:rPr>
          <w:rFonts w:ascii="Times New Roman" w:hAnsi="Times New Roman" w:cs="Times New Roman"/>
          <w:i/>
          <w:iCs/>
          <w:sz w:val="24"/>
          <w:szCs w:val="24"/>
        </w:rPr>
        <w:t>n</w:t>
      </w:r>
      <w:r w:rsidRPr="00125C04">
        <w:rPr>
          <w:rFonts w:ascii="Times New Roman" w:hAnsi="Times New Roman" w:cs="Times New Roman"/>
          <w:sz w:val="24"/>
          <w:szCs w:val="24"/>
        </w:rPr>
        <w:t>i</w:t>
      </w:r>
      <w:r w:rsidRPr="00125C04">
        <w:rPr>
          <w:rFonts w:ascii="Times New Roman" w:hAnsi="Times New Roman" w:cs="Times New Roman"/>
          <w:i/>
          <w:iCs/>
          <w:sz w:val="24"/>
          <w:szCs w:val="24"/>
        </w:rPr>
        <w:t>n</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sebep olduğu akut </w:t>
      </w:r>
      <w:proofErr w:type="spellStart"/>
      <w:r w:rsidRPr="00125C04">
        <w:rPr>
          <w:rFonts w:ascii="Times New Roman" w:hAnsi="Times New Roman" w:cs="Times New Roman"/>
          <w:sz w:val="24"/>
          <w:szCs w:val="24"/>
        </w:rPr>
        <w:t>maksiller</w:t>
      </w:r>
      <w:proofErr w:type="spellEnd"/>
      <w:r w:rsidRPr="00125C04">
        <w:rPr>
          <w:rFonts w:ascii="Times New Roman" w:hAnsi="Times New Roman" w:cs="Times New Roman"/>
          <w:sz w:val="24"/>
          <w:szCs w:val="24"/>
        </w:rPr>
        <w:t xml:space="preserve"> sinüzit.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2)</w:t>
      </w:r>
      <w:r>
        <w:rPr>
          <w:rFonts w:ascii="Times New Roman" w:hAnsi="Times New Roman" w:cs="Times New Roman"/>
          <w:b/>
          <w:bCs/>
          <w:sz w:val="24"/>
          <w:szCs w:val="24"/>
        </w:rPr>
        <w:t xml:space="preserve"> </w:t>
      </w:r>
      <w:r w:rsidRPr="00125C04">
        <w:rPr>
          <w:rFonts w:ascii="Times New Roman" w:hAnsi="Times New Roman" w:cs="Times New Roman"/>
          <w:b/>
          <w:bCs/>
          <w:sz w:val="24"/>
          <w:szCs w:val="24"/>
        </w:rPr>
        <w:t>Alt</w:t>
      </w:r>
      <w:r>
        <w:rPr>
          <w:rFonts w:ascii="Times New Roman" w:hAnsi="Times New Roman" w:cs="Times New Roman"/>
          <w:b/>
          <w:bCs/>
          <w:sz w:val="24"/>
          <w:szCs w:val="24"/>
        </w:rPr>
        <w:t xml:space="preserve"> </w:t>
      </w:r>
      <w:r w:rsidRPr="00125C04">
        <w:rPr>
          <w:rFonts w:ascii="Times New Roman" w:hAnsi="Times New Roman" w:cs="Times New Roman"/>
          <w:b/>
          <w:bCs/>
          <w:sz w:val="24"/>
          <w:szCs w:val="24"/>
        </w:rPr>
        <w:t>Solunum</w:t>
      </w:r>
      <w:r>
        <w:rPr>
          <w:rFonts w:ascii="Times New Roman" w:hAnsi="Times New Roman" w:cs="Times New Roman"/>
          <w:b/>
          <w:bCs/>
          <w:sz w:val="24"/>
          <w:szCs w:val="24"/>
        </w:rPr>
        <w:t xml:space="preserve"> </w:t>
      </w:r>
      <w:r w:rsidRPr="00125C04">
        <w:rPr>
          <w:rFonts w:ascii="Times New Roman" w:hAnsi="Times New Roman" w:cs="Times New Roman"/>
          <w:b/>
          <w:bCs/>
          <w:sz w:val="24"/>
          <w:szCs w:val="24"/>
        </w:rPr>
        <w:t>Yolu</w:t>
      </w:r>
      <w:r>
        <w:rPr>
          <w:rFonts w:ascii="Times New Roman" w:hAnsi="Times New Roman" w:cs="Times New Roman"/>
          <w:b/>
          <w:bCs/>
          <w:sz w:val="24"/>
          <w:szCs w:val="24"/>
        </w:rPr>
        <w:t xml:space="preserve"> </w:t>
      </w:r>
      <w:r w:rsidRPr="00125C04">
        <w:rPr>
          <w:rFonts w:ascii="Times New Roman" w:hAnsi="Times New Roman" w:cs="Times New Roman"/>
          <w:b/>
          <w:bCs/>
          <w:sz w:val="24"/>
          <w:szCs w:val="24"/>
        </w:rPr>
        <w:t>Enfeksiyonları:</w:t>
      </w:r>
      <w:r>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Haemophilus</w:t>
      </w:r>
      <w:proofErr w:type="spellEnd"/>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influenzae</w:t>
      </w:r>
      <w:proofErr w:type="spellEnd"/>
      <w:r w:rsidRPr="00125C04">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Haemophilus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parainfluenzae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Moraxella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catarrhalis</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veya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r>
        <w:rPr>
          <w:rFonts w:ascii="Times New Roman" w:hAnsi="Times New Roman" w:cs="Times New Roman"/>
          <w:i/>
          <w:iCs/>
          <w:sz w:val="24"/>
          <w:szCs w:val="24"/>
        </w:rPr>
        <w:t>’</w:t>
      </w:r>
      <w:r w:rsidRPr="00125C04">
        <w:rPr>
          <w:rFonts w:ascii="Times New Roman" w:hAnsi="Times New Roman" w:cs="Times New Roman"/>
          <w:i/>
          <w:iCs/>
          <w:sz w:val="24"/>
          <w:szCs w:val="24"/>
        </w:rPr>
        <w:t>nin</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sebep olduğu kronik bronşitin akut bakteriyel alevlenmeleri; </w:t>
      </w:r>
      <w:proofErr w:type="spellStart"/>
      <w:r w:rsidRPr="00125C04">
        <w:rPr>
          <w:rFonts w:ascii="Times New Roman" w:hAnsi="Times New Roman" w:cs="Times New Roman"/>
          <w:i/>
          <w:iCs/>
          <w:sz w:val="24"/>
          <w:szCs w:val="24"/>
        </w:rPr>
        <w:t>Haemophilus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influenzae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Mycoplasma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proofErr w:type="spellEnd"/>
      <w:r w:rsidRPr="00125C04">
        <w:rPr>
          <w:rFonts w:ascii="Times New Roman" w:hAnsi="Times New Roman" w:cs="Times New Roman"/>
          <w:i/>
          <w:iCs/>
          <w:sz w:val="24"/>
          <w:szCs w:val="24"/>
        </w:rPr>
        <w:t xml:space="preserve"> veya </w:t>
      </w:r>
      <w:proofErr w:type="spellStart"/>
      <w:r w:rsidRPr="00125C04">
        <w:rPr>
          <w:rFonts w:ascii="Times New Roman" w:hAnsi="Times New Roman" w:cs="Times New Roman"/>
          <w:i/>
          <w:iCs/>
          <w:sz w:val="24"/>
          <w:szCs w:val="24"/>
        </w:rPr>
        <w:t>Chlamydia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proofErr w:type="spellEnd"/>
      <w:r w:rsidRPr="00125C04">
        <w:rPr>
          <w:rFonts w:ascii="Times New Roman" w:hAnsi="Times New Roman" w:cs="Times New Roman"/>
          <w:i/>
          <w:iCs/>
          <w:sz w:val="24"/>
          <w:szCs w:val="24"/>
        </w:rPr>
        <w:t xml:space="preserve"> (TWAR)</w:t>
      </w:r>
      <w:r>
        <w:rPr>
          <w:rFonts w:ascii="Times New Roman" w:hAnsi="Times New Roman" w:cs="Times New Roman"/>
          <w:i/>
          <w:iCs/>
          <w:sz w:val="24"/>
          <w:szCs w:val="24"/>
        </w:rPr>
        <w:t>’</w:t>
      </w:r>
      <w:proofErr w:type="spellStart"/>
      <w:r w:rsidRPr="00125C04">
        <w:rPr>
          <w:rFonts w:ascii="Times New Roman" w:hAnsi="Times New Roman" w:cs="Times New Roman"/>
          <w:i/>
          <w:iCs/>
          <w:sz w:val="24"/>
          <w:szCs w:val="24"/>
        </w:rPr>
        <w:t>nın</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sebep olduğu toplumdan kazanılmış pnömoni.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3) Deri ve yumuşak doku enfeksiyonları: </w:t>
      </w:r>
      <w:r w:rsidRPr="00125C04">
        <w:rPr>
          <w:rFonts w:ascii="Times New Roman" w:hAnsi="Times New Roman" w:cs="Times New Roman"/>
          <w:i/>
          <w:iCs/>
          <w:sz w:val="24"/>
          <w:szCs w:val="24"/>
        </w:rPr>
        <w:t xml:space="preserve">Staphylococcus </w:t>
      </w:r>
      <w:proofErr w:type="spellStart"/>
      <w:r w:rsidRPr="00125C04">
        <w:rPr>
          <w:rFonts w:ascii="Times New Roman" w:hAnsi="Times New Roman" w:cs="Times New Roman"/>
          <w:i/>
          <w:iCs/>
          <w:sz w:val="24"/>
          <w:szCs w:val="24"/>
        </w:rPr>
        <w:t>aureus</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veya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pyogenes</w:t>
      </w:r>
      <w:r>
        <w:rPr>
          <w:rFonts w:ascii="Times New Roman" w:hAnsi="Times New Roman" w:cs="Times New Roman"/>
          <w:i/>
          <w:iCs/>
          <w:sz w:val="24"/>
          <w:szCs w:val="24"/>
        </w:rPr>
        <w:t>’</w:t>
      </w:r>
      <w:r w:rsidRPr="00125C04">
        <w:rPr>
          <w:rFonts w:ascii="Times New Roman" w:hAnsi="Times New Roman" w:cs="Times New Roman"/>
          <w:i/>
          <w:iCs/>
          <w:sz w:val="24"/>
          <w:szCs w:val="24"/>
        </w:rPr>
        <w:t>e</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bağlı komplike olmayan deri ve yumuşak doku enfeksiyonları. </w:t>
      </w:r>
      <w:proofErr w:type="spellStart"/>
      <w:r w:rsidRPr="00125C04">
        <w:rPr>
          <w:rFonts w:ascii="Times New Roman" w:hAnsi="Times New Roman" w:cs="Times New Roman"/>
          <w:sz w:val="24"/>
          <w:szCs w:val="24"/>
        </w:rPr>
        <w:t>Abseler</w:t>
      </w:r>
      <w:proofErr w:type="spellEnd"/>
      <w:r w:rsidRPr="00125C04">
        <w:rPr>
          <w:rFonts w:ascii="Times New Roman" w:hAnsi="Times New Roman" w:cs="Times New Roman"/>
          <w:sz w:val="24"/>
          <w:szCs w:val="24"/>
        </w:rPr>
        <w:t xml:space="preserve"> genellikle cerrahi drenaj gerektirir.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4)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avium</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veya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intracellulare</w:t>
      </w:r>
      <w:r>
        <w:rPr>
          <w:rFonts w:ascii="Times New Roman" w:hAnsi="Times New Roman" w:cs="Times New Roman"/>
          <w:i/>
          <w:iCs/>
          <w:sz w:val="24"/>
          <w:szCs w:val="24"/>
        </w:rPr>
        <w:t>’</w:t>
      </w:r>
      <w:r w:rsidRPr="00125C04">
        <w:rPr>
          <w:rFonts w:ascii="Times New Roman" w:hAnsi="Times New Roman" w:cs="Times New Roman"/>
          <w:i/>
          <w:iCs/>
          <w:sz w:val="24"/>
          <w:szCs w:val="24"/>
        </w:rPr>
        <w:t>ye</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bağlı yaygın veya lokal </w:t>
      </w:r>
      <w:proofErr w:type="spellStart"/>
      <w:r w:rsidRPr="00125C04">
        <w:rPr>
          <w:rFonts w:ascii="Times New Roman" w:hAnsi="Times New Roman" w:cs="Times New Roman"/>
          <w:sz w:val="24"/>
          <w:szCs w:val="24"/>
        </w:rPr>
        <w:t>mikobakteriyel</w:t>
      </w:r>
      <w:proofErr w:type="spellEnd"/>
      <w:r w:rsidRPr="00125C04">
        <w:rPr>
          <w:rFonts w:ascii="Times New Roman" w:hAnsi="Times New Roman" w:cs="Times New Roman"/>
          <w:sz w:val="24"/>
          <w:szCs w:val="24"/>
        </w:rPr>
        <w:t xml:space="preserve"> enfeksiyonların 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chelonae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fortuitum</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kansasii</w:t>
      </w:r>
      <w:r>
        <w:rPr>
          <w:rFonts w:ascii="Times New Roman" w:hAnsi="Times New Roman" w:cs="Times New Roman"/>
          <w:i/>
          <w:iCs/>
          <w:sz w:val="24"/>
          <w:szCs w:val="24"/>
        </w:rPr>
        <w:t>’</w:t>
      </w:r>
      <w:r w:rsidRPr="00125C04">
        <w:rPr>
          <w:rFonts w:ascii="Times New Roman" w:hAnsi="Times New Roman" w:cs="Times New Roman"/>
          <w:i/>
          <w:iCs/>
          <w:sz w:val="24"/>
          <w:szCs w:val="24"/>
        </w:rPr>
        <w:t>ye</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bağlı lokal enfeksiyonlar.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5) </w:t>
      </w:r>
      <w:r w:rsidRPr="00125C04">
        <w:rPr>
          <w:rFonts w:ascii="Times New Roman" w:hAnsi="Times New Roman" w:cs="Times New Roman"/>
          <w:sz w:val="24"/>
          <w:szCs w:val="24"/>
        </w:rPr>
        <w:t>Klaritromisin CD4 lenfosit sayıları 100/mm</w:t>
      </w:r>
      <w:r w:rsidRPr="00A81D85">
        <w:rPr>
          <w:rFonts w:ascii="Times New Roman" w:hAnsi="Times New Roman" w:cs="Times New Roman"/>
          <w:sz w:val="24"/>
          <w:szCs w:val="24"/>
          <w:vertAlign w:val="superscript"/>
        </w:rPr>
        <w:t>3</w:t>
      </w:r>
      <w:r>
        <w:rPr>
          <w:rFonts w:ascii="Times New Roman" w:hAnsi="Times New Roman" w:cs="Times New Roman"/>
          <w:sz w:val="24"/>
          <w:szCs w:val="24"/>
        </w:rPr>
        <w:t>’</w:t>
      </w:r>
      <w:r w:rsidRPr="00125C04">
        <w:rPr>
          <w:rFonts w:ascii="Times New Roman" w:hAnsi="Times New Roman" w:cs="Times New Roman"/>
          <w:sz w:val="24"/>
          <w:szCs w:val="24"/>
        </w:rPr>
        <w:t xml:space="preserve">e eşit veya daha az olan HIV enfeksiyonlu hastalarda, yaygın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avium</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kompleksi enfeksiyonu </w:t>
      </w:r>
      <w:proofErr w:type="spellStart"/>
      <w:r w:rsidRPr="00125C04">
        <w:rPr>
          <w:rFonts w:ascii="Times New Roman" w:hAnsi="Times New Roman" w:cs="Times New Roman"/>
          <w:sz w:val="24"/>
          <w:szCs w:val="24"/>
        </w:rPr>
        <w:t>profilaksisinde</w:t>
      </w:r>
      <w:proofErr w:type="spellEnd"/>
      <w:r w:rsidRPr="00125C04">
        <w:rPr>
          <w:rFonts w:ascii="Times New Roman" w:hAnsi="Times New Roman" w:cs="Times New Roman"/>
          <w:sz w:val="24"/>
          <w:szCs w:val="24"/>
        </w:rPr>
        <w:t xml:space="preserve"> kullanılır.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6)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asit </w:t>
      </w:r>
      <w:proofErr w:type="spellStart"/>
      <w:r w:rsidRPr="00125C04">
        <w:rPr>
          <w:rFonts w:ascii="Times New Roman" w:hAnsi="Times New Roman" w:cs="Times New Roman"/>
          <w:sz w:val="24"/>
          <w:szCs w:val="24"/>
        </w:rPr>
        <w:t>süpresyonunda</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duodenum</w:t>
      </w:r>
      <w:proofErr w:type="spellEnd"/>
      <w:r w:rsidRPr="00125C04">
        <w:rPr>
          <w:rFonts w:ascii="Times New Roman" w:hAnsi="Times New Roman" w:cs="Times New Roman"/>
          <w:sz w:val="24"/>
          <w:szCs w:val="24"/>
        </w:rPr>
        <w:t xml:space="preserve"> ülserinin </w:t>
      </w:r>
      <w:proofErr w:type="spellStart"/>
      <w:r w:rsidRPr="00125C04">
        <w:rPr>
          <w:rFonts w:ascii="Times New Roman" w:hAnsi="Times New Roman" w:cs="Times New Roman"/>
          <w:sz w:val="24"/>
          <w:szCs w:val="24"/>
        </w:rPr>
        <w:t>nüksünün</w:t>
      </w:r>
      <w:proofErr w:type="spellEnd"/>
      <w:r w:rsidRPr="00125C04">
        <w:rPr>
          <w:rFonts w:ascii="Times New Roman" w:hAnsi="Times New Roman" w:cs="Times New Roman"/>
          <w:sz w:val="24"/>
          <w:szCs w:val="24"/>
        </w:rPr>
        <w:t xml:space="preserve"> azaltılmasında </w:t>
      </w:r>
      <w:r w:rsidRPr="00125C04">
        <w:rPr>
          <w:rFonts w:ascii="Times New Roman" w:hAnsi="Times New Roman" w:cs="Times New Roman"/>
          <w:i/>
          <w:iCs/>
          <w:sz w:val="24"/>
          <w:szCs w:val="24"/>
        </w:rPr>
        <w:t xml:space="preserve">H. </w:t>
      </w:r>
      <w:proofErr w:type="spellStart"/>
      <w:r w:rsidRPr="00125C04">
        <w:rPr>
          <w:rFonts w:ascii="Times New Roman" w:hAnsi="Times New Roman" w:cs="Times New Roman"/>
          <w:i/>
          <w:iCs/>
          <w:sz w:val="24"/>
          <w:szCs w:val="24"/>
        </w:rPr>
        <w:t>pylori</w:t>
      </w:r>
      <w:proofErr w:type="spellEnd"/>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gramStart"/>
      <w:r w:rsidRPr="00125C04">
        <w:rPr>
          <w:rFonts w:ascii="Times New Roman" w:hAnsi="Times New Roman" w:cs="Times New Roman"/>
          <w:sz w:val="24"/>
          <w:szCs w:val="24"/>
        </w:rPr>
        <w:t>eradikasyonu</w:t>
      </w:r>
      <w:proofErr w:type="gramEnd"/>
      <w:r w:rsidRPr="00125C04">
        <w:rPr>
          <w:rFonts w:ascii="Times New Roman" w:hAnsi="Times New Roman" w:cs="Times New Roman"/>
          <w:sz w:val="24"/>
          <w:szCs w:val="24"/>
        </w:rPr>
        <w:t xml:space="preserve"> için endikedir.</w:t>
      </w:r>
    </w:p>
    <w:p w:rsidR="00777996" w:rsidRDefault="00777996" w:rsidP="00125C04">
      <w:pPr>
        <w:autoSpaceDE w:val="0"/>
        <w:autoSpaceDN w:val="0"/>
        <w:adjustRightInd w:val="0"/>
        <w:spacing w:after="0"/>
        <w:jc w:val="both"/>
        <w:rPr>
          <w:rFonts w:ascii="Times New Roman" w:hAnsi="Times New Roman" w:cs="Times New Roman"/>
          <w:sz w:val="24"/>
          <w:szCs w:val="24"/>
        </w:rPr>
      </w:pPr>
    </w:p>
    <w:p w:rsidR="00A81D85" w:rsidRDefault="00A81D85" w:rsidP="00125C04">
      <w:pPr>
        <w:autoSpaceDE w:val="0"/>
        <w:autoSpaceDN w:val="0"/>
        <w:adjustRightInd w:val="0"/>
        <w:spacing w:after="0"/>
        <w:jc w:val="both"/>
        <w:rPr>
          <w:rFonts w:ascii="Times New Roman" w:hAnsi="Times New Roman" w:cs="Times New Roman"/>
          <w:sz w:val="24"/>
          <w:szCs w:val="24"/>
        </w:rPr>
      </w:pPr>
    </w:p>
    <w:p w:rsidR="00A81D85" w:rsidRDefault="00A81D85" w:rsidP="00125C04">
      <w:pPr>
        <w:autoSpaceDE w:val="0"/>
        <w:autoSpaceDN w:val="0"/>
        <w:adjustRightInd w:val="0"/>
        <w:spacing w:after="0"/>
        <w:jc w:val="both"/>
        <w:rPr>
          <w:rFonts w:ascii="Times New Roman" w:hAnsi="Times New Roman" w:cs="Times New Roman"/>
          <w:sz w:val="24"/>
          <w:szCs w:val="24"/>
        </w:rPr>
      </w:pPr>
    </w:p>
    <w:p w:rsidR="00A81D85" w:rsidRPr="00125C04" w:rsidRDefault="00A81D85"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4.2. Pozoloji ve </w:t>
      </w:r>
      <w:r w:rsidR="00EA0498">
        <w:rPr>
          <w:rFonts w:ascii="Times New Roman" w:hAnsi="Times New Roman" w:cs="Times New Roman"/>
          <w:b/>
          <w:bCs/>
          <w:sz w:val="24"/>
          <w:szCs w:val="24"/>
        </w:rPr>
        <w:t>u</w:t>
      </w:r>
      <w:r w:rsidRPr="00125C04">
        <w:rPr>
          <w:rFonts w:ascii="Times New Roman" w:hAnsi="Times New Roman" w:cs="Times New Roman"/>
          <w:b/>
          <w:bCs/>
          <w:sz w:val="24"/>
          <w:szCs w:val="24"/>
        </w:rPr>
        <w:t xml:space="preserve">ygulama </w:t>
      </w:r>
      <w:r w:rsidR="00EA0498">
        <w:rPr>
          <w:rFonts w:ascii="Times New Roman" w:hAnsi="Times New Roman" w:cs="Times New Roman"/>
          <w:b/>
          <w:bCs/>
          <w:sz w:val="24"/>
          <w:szCs w:val="24"/>
        </w:rPr>
        <w:t>ş</w:t>
      </w:r>
      <w:r w:rsidRPr="00125C04">
        <w:rPr>
          <w:rFonts w:ascii="Times New Roman" w:hAnsi="Times New Roman" w:cs="Times New Roman"/>
          <w:b/>
          <w:bCs/>
          <w:sz w:val="24"/>
          <w:szCs w:val="24"/>
        </w:rPr>
        <w:t>ekli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Pozoloji:</w:t>
      </w:r>
    </w:p>
    <w:p w:rsidR="00125C04" w:rsidRPr="00A81D85" w:rsidRDefault="00125C04" w:rsidP="00A81D85">
      <w:pPr>
        <w:autoSpaceDE w:val="0"/>
        <w:autoSpaceDN w:val="0"/>
        <w:adjustRightInd w:val="0"/>
        <w:spacing w:after="0"/>
        <w:jc w:val="center"/>
        <w:rPr>
          <w:rFonts w:ascii="Times New Roman" w:hAnsi="Times New Roman" w:cs="Times New Roman"/>
          <w:sz w:val="24"/>
          <w:szCs w:val="24"/>
          <w:u w:val="single"/>
        </w:rPr>
      </w:pPr>
      <w:r w:rsidRPr="00A81D85">
        <w:rPr>
          <w:rFonts w:ascii="Times New Roman" w:hAnsi="Times New Roman" w:cs="Times New Roman"/>
          <w:b/>
          <w:bCs/>
          <w:sz w:val="24"/>
          <w:szCs w:val="24"/>
          <w:u w:val="single"/>
        </w:rPr>
        <w:t>Yetişkinler İçin Doz Rehberi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tbl>
      <w:tblPr>
        <w:tblW w:w="0" w:type="auto"/>
        <w:tblInd w:w="111" w:type="dxa"/>
        <w:tblLayout w:type="fixed"/>
        <w:tblCellMar>
          <w:left w:w="0" w:type="dxa"/>
          <w:right w:w="0" w:type="dxa"/>
        </w:tblCellMar>
        <w:tblLook w:val="0000"/>
      </w:tblPr>
      <w:tblGrid>
        <w:gridCol w:w="3802"/>
        <w:gridCol w:w="3081"/>
        <w:gridCol w:w="2170"/>
      </w:tblGrid>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shd w:val="clear" w:color="auto" w:fill="B3B3B3"/>
          </w:tcPr>
          <w:p w:rsidR="00125C04" w:rsidRPr="00125C04" w:rsidRDefault="00125C04" w:rsidP="00351C58">
            <w:pPr>
              <w:autoSpaceDE w:val="0"/>
              <w:autoSpaceDN w:val="0"/>
              <w:adjustRightInd w:val="0"/>
              <w:spacing w:after="0"/>
              <w:ind w:left="36" w:right="80"/>
              <w:jc w:val="center"/>
              <w:rPr>
                <w:rFonts w:ascii="Times New Roman" w:hAnsi="Times New Roman" w:cs="Times New Roman"/>
                <w:sz w:val="24"/>
                <w:szCs w:val="24"/>
              </w:rPr>
            </w:pPr>
            <w:r w:rsidRPr="00125C04">
              <w:rPr>
                <w:rFonts w:ascii="Times New Roman" w:hAnsi="Times New Roman" w:cs="Times New Roman"/>
                <w:b/>
                <w:bCs/>
                <w:sz w:val="24"/>
                <w:szCs w:val="24"/>
              </w:rPr>
              <w:t>ENFEKSİYON</w:t>
            </w:r>
          </w:p>
        </w:tc>
        <w:tc>
          <w:tcPr>
            <w:tcW w:w="3081" w:type="dxa"/>
            <w:tcBorders>
              <w:top w:val="single" w:sz="4" w:space="0" w:color="000000"/>
              <w:left w:val="single" w:sz="4" w:space="0" w:color="000000"/>
              <w:bottom w:val="single" w:sz="4" w:space="0" w:color="000000"/>
              <w:right w:val="single" w:sz="4" w:space="0" w:color="000000"/>
            </w:tcBorders>
            <w:shd w:val="clear" w:color="auto" w:fill="B3B3B3"/>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b/>
                <w:bCs/>
                <w:sz w:val="24"/>
                <w:szCs w:val="24"/>
              </w:rPr>
              <w:t>12 saatte bir doz</w:t>
            </w:r>
          </w:p>
        </w:tc>
        <w:tc>
          <w:tcPr>
            <w:tcW w:w="2170" w:type="dxa"/>
            <w:tcBorders>
              <w:top w:val="single" w:sz="4" w:space="0" w:color="000000"/>
              <w:left w:val="single" w:sz="4" w:space="0" w:color="000000"/>
              <w:bottom w:val="single" w:sz="4" w:space="0" w:color="000000"/>
              <w:right w:val="single" w:sz="4" w:space="0" w:color="000000"/>
            </w:tcBorders>
            <w:shd w:val="clear" w:color="auto" w:fill="B3B3B3"/>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b/>
                <w:bCs/>
                <w:sz w:val="24"/>
                <w:szCs w:val="24"/>
              </w:rPr>
              <w:t>Normal Süre (gün)</w:t>
            </w: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36" w:right="80"/>
              <w:rPr>
                <w:rFonts w:ascii="Times New Roman" w:hAnsi="Times New Roman" w:cs="Times New Roman"/>
                <w:sz w:val="24"/>
                <w:szCs w:val="24"/>
              </w:rPr>
            </w:pPr>
            <w:r w:rsidRPr="00125C04">
              <w:rPr>
                <w:rFonts w:ascii="Times New Roman" w:hAnsi="Times New Roman" w:cs="Times New Roman"/>
                <w:b/>
                <w:bCs/>
                <w:sz w:val="24"/>
                <w:szCs w:val="24"/>
              </w:rPr>
              <w:t>Üst Solunum Yolu Enfeksiyonları</w:t>
            </w:r>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Ciddi enfeksiyonlarda 500 mg</w:t>
            </w: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6 - 14</w:t>
            </w: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351C58" w:rsidRDefault="00125C04" w:rsidP="00351C58">
            <w:pPr>
              <w:pStyle w:val="ListeParagraf"/>
              <w:numPr>
                <w:ilvl w:val="0"/>
                <w:numId w:val="2"/>
              </w:numPr>
              <w:autoSpaceDE w:val="0"/>
              <w:autoSpaceDN w:val="0"/>
              <w:adjustRightInd w:val="0"/>
              <w:spacing w:after="0"/>
              <w:ind w:left="603" w:right="80" w:hanging="283"/>
              <w:rPr>
                <w:rFonts w:ascii="Times New Roman" w:hAnsi="Times New Roman" w:cs="Times New Roman"/>
                <w:sz w:val="24"/>
                <w:szCs w:val="24"/>
              </w:rPr>
            </w:pPr>
            <w:r w:rsidRPr="00351C58">
              <w:rPr>
                <w:rFonts w:ascii="Times New Roman" w:hAnsi="Times New Roman" w:cs="Times New Roman"/>
                <w:sz w:val="24"/>
                <w:szCs w:val="24"/>
              </w:rPr>
              <w:t>Farenjit/</w:t>
            </w:r>
            <w:proofErr w:type="spellStart"/>
            <w:r w:rsidRPr="00351C58">
              <w:rPr>
                <w:rFonts w:ascii="Times New Roman" w:hAnsi="Times New Roman" w:cs="Times New Roman"/>
                <w:sz w:val="24"/>
                <w:szCs w:val="24"/>
              </w:rPr>
              <w:t>Tonsilitis</w:t>
            </w:r>
            <w:proofErr w:type="spellEnd"/>
          </w:p>
          <w:p w:rsidR="00125C04" w:rsidRPr="00351C58" w:rsidRDefault="00125C04" w:rsidP="00351C58">
            <w:pPr>
              <w:pStyle w:val="ListeParagraf"/>
              <w:numPr>
                <w:ilvl w:val="0"/>
                <w:numId w:val="2"/>
              </w:numPr>
              <w:autoSpaceDE w:val="0"/>
              <w:autoSpaceDN w:val="0"/>
              <w:adjustRightInd w:val="0"/>
              <w:spacing w:after="0"/>
              <w:ind w:left="603" w:right="80" w:hanging="283"/>
              <w:rPr>
                <w:rFonts w:ascii="Times New Roman" w:hAnsi="Times New Roman" w:cs="Times New Roman"/>
                <w:sz w:val="24"/>
                <w:szCs w:val="24"/>
              </w:rPr>
            </w:pPr>
            <w:r w:rsidRPr="00351C58">
              <w:rPr>
                <w:rFonts w:ascii="Times New Roman" w:hAnsi="Times New Roman" w:cs="Times New Roman"/>
                <w:sz w:val="24"/>
                <w:szCs w:val="24"/>
              </w:rPr>
              <w:t xml:space="preserve">Akut </w:t>
            </w:r>
            <w:proofErr w:type="spellStart"/>
            <w:r w:rsidRPr="00351C58">
              <w:rPr>
                <w:rFonts w:ascii="Times New Roman" w:hAnsi="Times New Roman" w:cs="Times New Roman"/>
                <w:sz w:val="24"/>
                <w:szCs w:val="24"/>
              </w:rPr>
              <w:t>maksiller</w:t>
            </w:r>
            <w:proofErr w:type="spellEnd"/>
            <w:r w:rsidRPr="00351C58">
              <w:rPr>
                <w:rFonts w:ascii="Times New Roman" w:hAnsi="Times New Roman" w:cs="Times New Roman"/>
                <w:sz w:val="24"/>
                <w:szCs w:val="24"/>
              </w:rPr>
              <w:t xml:space="preserve"> sinüzit</w:t>
            </w:r>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Ciddi enfeksiyonlarda 500 mg</w:t>
            </w: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6 - 14</w:t>
            </w: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36" w:right="80"/>
              <w:rPr>
                <w:rFonts w:ascii="Times New Roman" w:hAnsi="Times New Roman" w:cs="Times New Roman"/>
                <w:sz w:val="24"/>
                <w:szCs w:val="24"/>
              </w:rPr>
            </w:pPr>
            <w:r w:rsidRPr="00125C04">
              <w:rPr>
                <w:rFonts w:ascii="Times New Roman" w:hAnsi="Times New Roman" w:cs="Times New Roman"/>
                <w:b/>
                <w:bCs/>
                <w:sz w:val="24"/>
                <w:szCs w:val="24"/>
              </w:rPr>
              <w:t>Alt Solunum Yolu Enfeksiyonları</w:t>
            </w:r>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Ciddi enfeksiyonlarda 500 mg</w:t>
            </w: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6 - 14</w:t>
            </w: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36" w:right="80"/>
              <w:rPr>
                <w:rFonts w:ascii="Times New Roman" w:hAnsi="Times New Roman" w:cs="Times New Roman"/>
                <w:sz w:val="24"/>
                <w:szCs w:val="24"/>
              </w:rPr>
            </w:pPr>
            <w:r w:rsidRPr="00125C04">
              <w:rPr>
                <w:rFonts w:ascii="Times New Roman" w:hAnsi="Times New Roman" w:cs="Times New Roman"/>
                <w:b/>
                <w:bCs/>
                <w:sz w:val="24"/>
                <w:szCs w:val="24"/>
              </w:rPr>
              <w:t xml:space="preserve">Aşağıdaki </w:t>
            </w:r>
            <w:proofErr w:type="spellStart"/>
            <w:r w:rsidRPr="00125C04">
              <w:rPr>
                <w:rFonts w:ascii="Times New Roman" w:hAnsi="Times New Roman" w:cs="Times New Roman"/>
                <w:b/>
                <w:bCs/>
                <w:sz w:val="24"/>
                <w:szCs w:val="24"/>
              </w:rPr>
              <w:t>suşlara</w:t>
            </w:r>
            <w:proofErr w:type="spellEnd"/>
            <w:r w:rsidRPr="00125C04">
              <w:rPr>
                <w:rFonts w:ascii="Times New Roman" w:hAnsi="Times New Roman" w:cs="Times New Roman"/>
                <w:b/>
                <w:bCs/>
                <w:sz w:val="24"/>
                <w:szCs w:val="24"/>
              </w:rPr>
              <w:t xml:space="preserve"> bağlı kronik bronşitin akut alevlenmelerinde</w:t>
            </w:r>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351C58" w:rsidRDefault="00125C04" w:rsidP="00351C58">
            <w:pPr>
              <w:pStyle w:val="ListeParagraf"/>
              <w:numPr>
                <w:ilvl w:val="0"/>
                <w:numId w:val="4"/>
              </w:numPr>
              <w:autoSpaceDE w:val="0"/>
              <w:autoSpaceDN w:val="0"/>
              <w:adjustRightInd w:val="0"/>
              <w:spacing w:after="0"/>
              <w:ind w:left="603" w:right="80" w:hanging="283"/>
              <w:rPr>
                <w:rFonts w:ascii="Times New Roman" w:hAnsi="Times New Roman" w:cs="Times New Roman"/>
                <w:sz w:val="24"/>
                <w:szCs w:val="24"/>
              </w:rPr>
            </w:pPr>
            <w:r w:rsidRPr="00351C58">
              <w:rPr>
                <w:rFonts w:ascii="Times New Roman" w:hAnsi="Times New Roman" w:cs="Times New Roman"/>
                <w:sz w:val="24"/>
                <w:szCs w:val="24"/>
              </w:rPr>
              <w:t xml:space="preserve">S. </w:t>
            </w:r>
            <w:proofErr w:type="spellStart"/>
            <w:r w:rsidRPr="00351C58">
              <w:rPr>
                <w:rFonts w:ascii="Times New Roman" w:hAnsi="Times New Roman" w:cs="Times New Roman"/>
                <w:sz w:val="24"/>
                <w:szCs w:val="24"/>
              </w:rPr>
              <w:t>Pneumoniae</w:t>
            </w:r>
            <w:proofErr w:type="spellEnd"/>
          </w:p>
          <w:p w:rsidR="00125C04" w:rsidRPr="00351C58" w:rsidRDefault="00125C04" w:rsidP="00351C58">
            <w:pPr>
              <w:pStyle w:val="ListeParagraf"/>
              <w:numPr>
                <w:ilvl w:val="0"/>
                <w:numId w:val="4"/>
              </w:numPr>
              <w:autoSpaceDE w:val="0"/>
              <w:autoSpaceDN w:val="0"/>
              <w:adjustRightInd w:val="0"/>
              <w:spacing w:after="0"/>
              <w:ind w:left="603" w:right="80" w:hanging="283"/>
              <w:rPr>
                <w:rFonts w:ascii="Times New Roman" w:hAnsi="Times New Roman" w:cs="Times New Roman"/>
                <w:sz w:val="24"/>
                <w:szCs w:val="24"/>
              </w:rPr>
            </w:pPr>
            <w:r w:rsidRPr="00351C58">
              <w:rPr>
                <w:rFonts w:ascii="Times New Roman" w:hAnsi="Times New Roman" w:cs="Times New Roman"/>
                <w:sz w:val="24"/>
                <w:szCs w:val="24"/>
              </w:rPr>
              <w:t xml:space="preserve">M. </w:t>
            </w:r>
            <w:proofErr w:type="spellStart"/>
            <w:r w:rsidRPr="00351C58">
              <w:rPr>
                <w:rFonts w:ascii="Times New Roman" w:hAnsi="Times New Roman" w:cs="Times New Roman"/>
                <w:sz w:val="24"/>
                <w:szCs w:val="24"/>
              </w:rPr>
              <w:t>Catarrhalis</w:t>
            </w:r>
            <w:proofErr w:type="spellEnd"/>
          </w:p>
          <w:p w:rsidR="00125C04" w:rsidRPr="00351C58" w:rsidRDefault="00125C04" w:rsidP="00351C58">
            <w:pPr>
              <w:pStyle w:val="ListeParagraf"/>
              <w:numPr>
                <w:ilvl w:val="0"/>
                <w:numId w:val="4"/>
              </w:numPr>
              <w:autoSpaceDE w:val="0"/>
              <w:autoSpaceDN w:val="0"/>
              <w:adjustRightInd w:val="0"/>
              <w:spacing w:after="0"/>
              <w:ind w:left="603" w:right="80" w:hanging="283"/>
              <w:rPr>
                <w:rFonts w:ascii="Times New Roman" w:hAnsi="Times New Roman" w:cs="Times New Roman"/>
                <w:sz w:val="24"/>
                <w:szCs w:val="24"/>
              </w:rPr>
            </w:pPr>
            <w:r w:rsidRPr="00351C58">
              <w:rPr>
                <w:rFonts w:ascii="Times New Roman" w:hAnsi="Times New Roman" w:cs="Times New Roman"/>
                <w:sz w:val="24"/>
                <w:szCs w:val="24"/>
              </w:rPr>
              <w:t>H. İnfluenzae</w:t>
            </w:r>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500 mg</w:t>
            </w: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7 - 14</w:t>
            </w:r>
          </w:p>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7 - 14</w:t>
            </w:r>
          </w:p>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7 - 14</w:t>
            </w: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36" w:right="80"/>
              <w:rPr>
                <w:rFonts w:ascii="Times New Roman" w:hAnsi="Times New Roman" w:cs="Times New Roman"/>
                <w:sz w:val="24"/>
                <w:szCs w:val="24"/>
              </w:rPr>
            </w:pPr>
            <w:r w:rsidRPr="00125C04">
              <w:rPr>
                <w:rFonts w:ascii="Times New Roman" w:hAnsi="Times New Roman" w:cs="Times New Roman"/>
                <w:b/>
                <w:bCs/>
                <w:sz w:val="24"/>
                <w:szCs w:val="24"/>
              </w:rPr>
              <w:t xml:space="preserve">Aşağıdakilere bağlı </w:t>
            </w:r>
            <w:proofErr w:type="spellStart"/>
            <w:r w:rsidRPr="00125C04">
              <w:rPr>
                <w:rFonts w:ascii="Times New Roman" w:hAnsi="Times New Roman" w:cs="Times New Roman"/>
                <w:b/>
                <w:bCs/>
                <w:sz w:val="24"/>
                <w:szCs w:val="24"/>
              </w:rPr>
              <w:t>Pnömoni</w:t>
            </w:r>
            <w:r>
              <w:rPr>
                <w:rFonts w:ascii="Times New Roman" w:hAnsi="Times New Roman" w:cs="Times New Roman"/>
                <w:b/>
                <w:bCs/>
                <w:sz w:val="24"/>
                <w:szCs w:val="24"/>
              </w:rPr>
              <w:t>’</w:t>
            </w:r>
            <w:r w:rsidRPr="00125C04">
              <w:rPr>
                <w:rFonts w:ascii="Times New Roman" w:hAnsi="Times New Roman" w:cs="Times New Roman"/>
                <w:b/>
                <w:bCs/>
                <w:sz w:val="24"/>
                <w:szCs w:val="24"/>
              </w:rPr>
              <w:t>de</w:t>
            </w:r>
            <w:proofErr w:type="spellEnd"/>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E66D27" w:rsidRDefault="00125C04" w:rsidP="00E66D27">
            <w:pPr>
              <w:pStyle w:val="ListeParagraf"/>
              <w:numPr>
                <w:ilvl w:val="0"/>
                <w:numId w:val="6"/>
              </w:numPr>
              <w:autoSpaceDE w:val="0"/>
              <w:autoSpaceDN w:val="0"/>
              <w:adjustRightInd w:val="0"/>
              <w:spacing w:after="0"/>
              <w:ind w:left="603" w:right="80" w:hanging="283"/>
              <w:rPr>
                <w:rFonts w:ascii="Times New Roman" w:hAnsi="Times New Roman" w:cs="Times New Roman"/>
                <w:sz w:val="24"/>
                <w:szCs w:val="24"/>
              </w:rPr>
            </w:pPr>
            <w:r w:rsidRPr="00E66D27">
              <w:rPr>
                <w:rFonts w:ascii="Times New Roman" w:hAnsi="Times New Roman" w:cs="Times New Roman"/>
                <w:sz w:val="24"/>
                <w:szCs w:val="24"/>
              </w:rPr>
              <w:t xml:space="preserve">S. </w:t>
            </w:r>
            <w:proofErr w:type="spellStart"/>
            <w:r w:rsidRPr="00E66D27">
              <w:rPr>
                <w:rFonts w:ascii="Times New Roman" w:hAnsi="Times New Roman" w:cs="Times New Roman"/>
                <w:sz w:val="24"/>
                <w:szCs w:val="24"/>
              </w:rPr>
              <w:t>Pneumoniae</w:t>
            </w:r>
            <w:proofErr w:type="spellEnd"/>
          </w:p>
          <w:p w:rsidR="00125C04" w:rsidRPr="00E66D27" w:rsidRDefault="00125C04" w:rsidP="00E66D27">
            <w:pPr>
              <w:pStyle w:val="ListeParagraf"/>
              <w:numPr>
                <w:ilvl w:val="0"/>
                <w:numId w:val="6"/>
              </w:numPr>
              <w:autoSpaceDE w:val="0"/>
              <w:autoSpaceDN w:val="0"/>
              <w:adjustRightInd w:val="0"/>
              <w:spacing w:after="0"/>
              <w:ind w:left="603" w:right="80" w:hanging="283"/>
              <w:rPr>
                <w:rFonts w:ascii="Times New Roman" w:hAnsi="Times New Roman" w:cs="Times New Roman"/>
                <w:sz w:val="24"/>
                <w:szCs w:val="24"/>
              </w:rPr>
            </w:pPr>
            <w:r w:rsidRPr="00E66D27">
              <w:rPr>
                <w:rFonts w:ascii="Times New Roman" w:hAnsi="Times New Roman" w:cs="Times New Roman"/>
                <w:sz w:val="24"/>
                <w:szCs w:val="24"/>
              </w:rPr>
              <w:t xml:space="preserve">M. </w:t>
            </w:r>
            <w:proofErr w:type="spellStart"/>
            <w:r w:rsidRPr="00E66D27">
              <w:rPr>
                <w:rFonts w:ascii="Times New Roman" w:hAnsi="Times New Roman" w:cs="Times New Roman"/>
                <w:sz w:val="24"/>
                <w:szCs w:val="24"/>
              </w:rPr>
              <w:t>Pneumoniae</w:t>
            </w:r>
            <w:proofErr w:type="spellEnd"/>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7 - 14</w:t>
            </w:r>
          </w:p>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7 - 14</w:t>
            </w:r>
          </w:p>
        </w:tc>
      </w:tr>
      <w:tr w:rsidR="00125C04" w:rsidRPr="00125C04" w:rsidTr="00A81D85">
        <w:tc>
          <w:tcPr>
            <w:tcW w:w="3802"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36" w:right="80"/>
              <w:rPr>
                <w:rFonts w:ascii="Times New Roman" w:hAnsi="Times New Roman" w:cs="Times New Roman"/>
                <w:sz w:val="24"/>
                <w:szCs w:val="24"/>
              </w:rPr>
            </w:pPr>
            <w:r w:rsidRPr="00125C04">
              <w:rPr>
                <w:rFonts w:ascii="Times New Roman" w:hAnsi="Times New Roman" w:cs="Times New Roman"/>
                <w:b/>
                <w:bCs/>
                <w:sz w:val="24"/>
                <w:szCs w:val="24"/>
              </w:rPr>
              <w:t>Komplike olmayan deri ve yumuşak doku enfeksiyonları</w:t>
            </w:r>
          </w:p>
        </w:tc>
        <w:tc>
          <w:tcPr>
            <w:tcW w:w="3081"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61" w:right="43"/>
              <w:jc w:val="center"/>
              <w:rPr>
                <w:rFonts w:ascii="Times New Roman" w:hAnsi="Times New Roman" w:cs="Times New Roman"/>
                <w:sz w:val="24"/>
                <w:szCs w:val="24"/>
              </w:rPr>
            </w:pPr>
            <w:r w:rsidRPr="00125C04">
              <w:rPr>
                <w:rFonts w:ascii="Times New Roman" w:hAnsi="Times New Roman" w:cs="Times New Roman"/>
                <w:sz w:val="24"/>
                <w:szCs w:val="24"/>
              </w:rPr>
              <w:t>250 mg</w:t>
            </w:r>
          </w:p>
        </w:tc>
        <w:tc>
          <w:tcPr>
            <w:tcW w:w="2170" w:type="dxa"/>
            <w:tcBorders>
              <w:top w:val="single" w:sz="4" w:space="0" w:color="000000"/>
              <w:left w:val="single" w:sz="4" w:space="0" w:color="000000"/>
              <w:bottom w:val="single" w:sz="4" w:space="0" w:color="000000"/>
              <w:right w:val="single" w:sz="4" w:space="0" w:color="000000"/>
            </w:tcBorders>
          </w:tcPr>
          <w:p w:rsidR="00125C04" w:rsidRPr="00125C04" w:rsidRDefault="00125C04" w:rsidP="00351C58">
            <w:pPr>
              <w:autoSpaceDE w:val="0"/>
              <w:autoSpaceDN w:val="0"/>
              <w:adjustRightInd w:val="0"/>
              <w:spacing w:after="0"/>
              <w:ind w:left="99" w:right="87"/>
              <w:jc w:val="center"/>
              <w:rPr>
                <w:rFonts w:ascii="Times New Roman" w:hAnsi="Times New Roman" w:cs="Times New Roman"/>
                <w:sz w:val="24"/>
                <w:szCs w:val="24"/>
              </w:rPr>
            </w:pPr>
            <w:r w:rsidRPr="00125C04">
              <w:rPr>
                <w:rFonts w:ascii="Times New Roman" w:hAnsi="Times New Roman" w:cs="Times New Roman"/>
                <w:sz w:val="24"/>
                <w:szCs w:val="24"/>
              </w:rPr>
              <w:t>6 - 14</w:t>
            </w:r>
          </w:p>
        </w:tc>
      </w:tr>
    </w:tbl>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b/>
          <w:bCs/>
          <w:sz w:val="24"/>
          <w:szCs w:val="24"/>
        </w:rPr>
        <w:t>Mikobakteriyel</w:t>
      </w:r>
      <w:proofErr w:type="spellEnd"/>
      <w:r w:rsidRPr="00125C04">
        <w:rPr>
          <w:rFonts w:ascii="Times New Roman" w:hAnsi="Times New Roman" w:cs="Times New Roman"/>
          <w:b/>
          <w:bCs/>
          <w:sz w:val="24"/>
          <w:szCs w:val="24"/>
        </w:rPr>
        <w:t xml:space="preserve"> Enfeksiyonlar: </w:t>
      </w:r>
      <w:proofErr w:type="spellStart"/>
      <w:r w:rsidRPr="00125C04">
        <w:rPr>
          <w:rFonts w:ascii="Times New Roman" w:hAnsi="Times New Roman" w:cs="Times New Roman"/>
          <w:sz w:val="24"/>
          <w:szCs w:val="24"/>
        </w:rPr>
        <w:t>Mikobakteriyel</w:t>
      </w:r>
      <w:proofErr w:type="spellEnd"/>
      <w:r w:rsidRPr="00125C04">
        <w:rPr>
          <w:rFonts w:ascii="Times New Roman" w:hAnsi="Times New Roman" w:cs="Times New Roman"/>
          <w:sz w:val="24"/>
          <w:szCs w:val="24"/>
        </w:rPr>
        <w:t xml:space="preserve"> enfeksiyonlu yetişkin hastalarda önerilen başlangıç dozu günde 2 defa 500 mg</w:t>
      </w:r>
      <w:r>
        <w:rPr>
          <w:rFonts w:ascii="Times New Roman" w:hAnsi="Times New Roman" w:cs="Times New Roman"/>
          <w:sz w:val="24"/>
          <w:szCs w:val="24"/>
        </w:rPr>
        <w:t>’</w:t>
      </w:r>
      <w:r w:rsidRPr="00125C04">
        <w:rPr>
          <w:rFonts w:ascii="Times New Roman" w:hAnsi="Times New Roman" w:cs="Times New Roman"/>
          <w:sz w:val="24"/>
          <w:szCs w:val="24"/>
        </w:rPr>
        <w:t>dır. Eğer 3 ila 4 hafta içinde klinik veya bakteriyolojik yanıt elde edilmezse, doz günde 2 defa 1000 mg</w:t>
      </w:r>
      <w:r>
        <w:rPr>
          <w:rFonts w:ascii="Times New Roman" w:hAnsi="Times New Roman" w:cs="Times New Roman"/>
          <w:sz w:val="24"/>
          <w:szCs w:val="24"/>
        </w:rPr>
        <w:t>’</w:t>
      </w:r>
      <w:r w:rsidRPr="00125C04">
        <w:rPr>
          <w:rFonts w:ascii="Times New Roman" w:hAnsi="Times New Roman" w:cs="Times New Roman"/>
          <w:sz w:val="24"/>
          <w:szCs w:val="24"/>
        </w:rPr>
        <w:t xml:space="preserve">a çıkartılabilir. Yaygın MAC enfeksiyonlarının tedavisine, klinik ve mikrobiyolojik yarar sağlanıncaya kadar devam edilmelidir.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diğer </w:t>
      </w:r>
      <w:proofErr w:type="spellStart"/>
      <w:r w:rsidRPr="00125C04">
        <w:rPr>
          <w:rFonts w:ascii="Times New Roman" w:hAnsi="Times New Roman" w:cs="Times New Roman"/>
          <w:sz w:val="24"/>
          <w:szCs w:val="24"/>
        </w:rPr>
        <w:t>antimikobakteriyel</w:t>
      </w:r>
      <w:proofErr w:type="spellEnd"/>
      <w:r w:rsidRPr="00125C04">
        <w:rPr>
          <w:rFonts w:ascii="Times New Roman" w:hAnsi="Times New Roman" w:cs="Times New Roman"/>
          <w:sz w:val="24"/>
          <w:szCs w:val="24"/>
        </w:rPr>
        <w:t xml:space="preserve"> ilaçlarla kombinasyon halinde uygulanmalıdır.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Tüberküloz olmayan </w:t>
      </w:r>
      <w:proofErr w:type="spellStart"/>
      <w:r w:rsidRPr="00125C04">
        <w:rPr>
          <w:rFonts w:ascii="Times New Roman" w:hAnsi="Times New Roman" w:cs="Times New Roman"/>
          <w:sz w:val="24"/>
          <w:szCs w:val="24"/>
        </w:rPr>
        <w:t>mikobakteriyel</w:t>
      </w:r>
      <w:proofErr w:type="spellEnd"/>
      <w:r w:rsidRPr="00125C04">
        <w:rPr>
          <w:rFonts w:ascii="Times New Roman" w:hAnsi="Times New Roman" w:cs="Times New Roman"/>
          <w:sz w:val="24"/>
          <w:szCs w:val="24"/>
        </w:rPr>
        <w:t xml:space="preserve"> enfeksiyonların tedavisi doktorun kararına göre devam etmelidir.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MAC</w:t>
      </w:r>
      <w:r>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profilaksisi</w:t>
      </w:r>
      <w:proofErr w:type="spellEnd"/>
      <w:r w:rsidRPr="00125C04">
        <w:rPr>
          <w:rFonts w:ascii="Times New Roman" w:hAnsi="Times New Roman" w:cs="Times New Roman"/>
          <w:b/>
          <w:bCs/>
          <w:sz w:val="24"/>
          <w:szCs w:val="24"/>
        </w:rPr>
        <w:t>:</w:t>
      </w:r>
      <w:r>
        <w:rPr>
          <w:rFonts w:ascii="Times New Roman" w:hAnsi="Times New Roman" w:cs="Times New Roman"/>
          <w:b/>
          <w:bCs/>
          <w:sz w:val="24"/>
          <w:szCs w:val="24"/>
        </w:rPr>
        <w:t xml:space="preserve"> </w:t>
      </w:r>
      <w:r w:rsidRPr="00125C04">
        <w:rPr>
          <w:rFonts w:ascii="Times New Roman" w:hAnsi="Times New Roman" w:cs="Times New Roman"/>
          <w:sz w:val="24"/>
          <w:szCs w:val="24"/>
        </w:rPr>
        <w:t>Yetişkinler</w:t>
      </w:r>
      <w:r>
        <w:rPr>
          <w:rFonts w:ascii="Times New Roman" w:hAnsi="Times New Roman" w:cs="Times New Roman"/>
          <w:sz w:val="24"/>
          <w:szCs w:val="24"/>
        </w:rPr>
        <w:t xml:space="preserve"> </w:t>
      </w:r>
      <w:r w:rsidRPr="00125C04">
        <w:rPr>
          <w:rFonts w:ascii="Times New Roman" w:hAnsi="Times New Roman" w:cs="Times New Roman"/>
          <w:sz w:val="24"/>
          <w:szCs w:val="24"/>
        </w:rPr>
        <w:t>için</w:t>
      </w:r>
      <w:r>
        <w:rPr>
          <w:rFonts w:ascii="Times New Roman" w:hAnsi="Times New Roman" w:cs="Times New Roman"/>
          <w:sz w:val="24"/>
          <w:szCs w:val="24"/>
        </w:rPr>
        <w:t xml:space="preserve"> </w:t>
      </w:r>
      <w:r w:rsidRPr="00125C04">
        <w:rPr>
          <w:rFonts w:ascii="Times New Roman" w:hAnsi="Times New Roman" w:cs="Times New Roman"/>
          <w:sz w:val="24"/>
          <w:szCs w:val="24"/>
        </w:rPr>
        <w:t>tavsiye</w:t>
      </w:r>
      <w:r>
        <w:rPr>
          <w:rFonts w:ascii="Times New Roman" w:hAnsi="Times New Roman" w:cs="Times New Roman"/>
          <w:sz w:val="24"/>
          <w:szCs w:val="24"/>
        </w:rPr>
        <w:t xml:space="preserve"> </w:t>
      </w:r>
      <w:r w:rsidRPr="00125C04">
        <w:rPr>
          <w:rFonts w:ascii="Times New Roman" w:hAnsi="Times New Roman" w:cs="Times New Roman"/>
          <w:sz w:val="24"/>
          <w:szCs w:val="24"/>
        </w:rPr>
        <w:t>edilen</w:t>
      </w:r>
      <w:r>
        <w:rPr>
          <w:rFonts w:ascii="Times New Roman" w:hAnsi="Times New Roman" w:cs="Times New Roman"/>
          <w:sz w:val="24"/>
          <w:szCs w:val="24"/>
        </w:rPr>
        <w:t xml:space="preserve"> </w:t>
      </w:r>
      <w:r w:rsidRPr="00125C04">
        <w:rPr>
          <w:rFonts w:ascii="Times New Roman" w:hAnsi="Times New Roman" w:cs="Times New Roman"/>
          <w:sz w:val="24"/>
          <w:szCs w:val="24"/>
        </w:rPr>
        <w:t>klaritromisin</w:t>
      </w:r>
      <w:r>
        <w:rPr>
          <w:rFonts w:ascii="Times New Roman" w:hAnsi="Times New Roman" w:cs="Times New Roman"/>
          <w:sz w:val="24"/>
          <w:szCs w:val="24"/>
        </w:rPr>
        <w:t xml:space="preserve"> </w:t>
      </w:r>
      <w:r w:rsidRPr="00125C04">
        <w:rPr>
          <w:rFonts w:ascii="Times New Roman" w:hAnsi="Times New Roman" w:cs="Times New Roman"/>
          <w:sz w:val="24"/>
          <w:szCs w:val="24"/>
        </w:rPr>
        <w:t>dozu</w:t>
      </w:r>
      <w:r>
        <w:rPr>
          <w:rFonts w:ascii="Times New Roman" w:hAnsi="Times New Roman" w:cs="Times New Roman"/>
          <w:sz w:val="24"/>
          <w:szCs w:val="24"/>
        </w:rPr>
        <w:t xml:space="preserve"> </w:t>
      </w:r>
      <w:r w:rsidRPr="00125C04">
        <w:rPr>
          <w:rFonts w:ascii="Times New Roman" w:hAnsi="Times New Roman" w:cs="Times New Roman"/>
          <w:sz w:val="24"/>
          <w:szCs w:val="24"/>
        </w:rPr>
        <w:t>günde</w:t>
      </w:r>
      <w:r>
        <w:rPr>
          <w:rFonts w:ascii="Times New Roman" w:hAnsi="Times New Roman" w:cs="Times New Roman"/>
          <w:sz w:val="24"/>
          <w:szCs w:val="24"/>
        </w:rPr>
        <w:t xml:space="preserve"> </w:t>
      </w:r>
      <w:r w:rsidRPr="00125C04">
        <w:rPr>
          <w:rFonts w:ascii="Times New Roman" w:hAnsi="Times New Roman" w:cs="Times New Roman"/>
          <w:sz w:val="24"/>
          <w:szCs w:val="24"/>
        </w:rPr>
        <w:t>2</w:t>
      </w:r>
      <w:r>
        <w:rPr>
          <w:rFonts w:ascii="Times New Roman" w:hAnsi="Times New Roman" w:cs="Times New Roman"/>
          <w:sz w:val="24"/>
          <w:szCs w:val="24"/>
        </w:rPr>
        <w:t xml:space="preserve"> </w:t>
      </w:r>
      <w:r w:rsidRPr="00125C04">
        <w:rPr>
          <w:rFonts w:ascii="Times New Roman" w:hAnsi="Times New Roman" w:cs="Times New Roman"/>
          <w:sz w:val="24"/>
          <w:szCs w:val="24"/>
        </w:rPr>
        <w:t>defa</w:t>
      </w:r>
      <w:r>
        <w:rPr>
          <w:rFonts w:ascii="Times New Roman" w:hAnsi="Times New Roman" w:cs="Times New Roman"/>
          <w:sz w:val="24"/>
          <w:szCs w:val="24"/>
        </w:rPr>
        <w:t xml:space="preserve"> </w:t>
      </w:r>
      <w:r w:rsidRPr="00125C04">
        <w:rPr>
          <w:rFonts w:ascii="Times New Roman" w:hAnsi="Times New Roman" w:cs="Times New Roman"/>
          <w:sz w:val="24"/>
          <w:szCs w:val="24"/>
        </w:rPr>
        <w:t>500 mg</w:t>
      </w:r>
      <w:r>
        <w:rPr>
          <w:rFonts w:ascii="Times New Roman" w:hAnsi="Times New Roman" w:cs="Times New Roman"/>
          <w:sz w:val="24"/>
          <w:szCs w:val="24"/>
        </w:rPr>
        <w:t>’</w:t>
      </w:r>
      <w:r w:rsidRPr="00125C04">
        <w:rPr>
          <w:rFonts w:ascii="Times New Roman" w:hAnsi="Times New Roman" w:cs="Times New Roman"/>
          <w:sz w:val="24"/>
          <w:szCs w:val="24"/>
        </w:rPr>
        <w:t>dır.</w:t>
      </w:r>
    </w:p>
    <w:p w:rsidR="00E66D27" w:rsidRPr="00125C04" w:rsidRDefault="00E66D27" w:rsidP="00125C04">
      <w:pPr>
        <w:autoSpaceDE w:val="0"/>
        <w:autoSpaceDN w:val="0"/>
        <w:adjustRightInd w:val="0"/>
        <w:spacing w:after="0"/>
        <w:jc w:val="both"/>
        <w:rPr>
          <w:rFonts w:ascii="Times New Roman" w:hAnsi="Times New Roman" w:cs="Times New Roman"/>
          <w:sz w:val="24"/>
          <w:szCs w:val="24"/>
        </w:rPr>
      </w:pPr>
    </w:p>
    <w:p w:rsidR="0079446F"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i/>
          <w:iCs/>
          <w:sz w:val="24"/>
          <w:szCs w:val="24"/>
        </w:rPr>
        <w:t>H.</w:t>
      </w:r>
      <w:r w:rsidR="00245307">
        <w:rPr>
          <w:rFonts w:ascii="Times New Roman" w:hAnsi="Times New Roman" w:cs="Times New Roman"/>
          <w:b/>
          <w:bCs/>
          <w:i/>
          <w:iCs/>
          <w:sz w:val="24"/>
          <w:szCs w:val="24"/>
        </w:rPr>
        <w:t xml:space="preserve"> </w:t>
      </w:r>
      <w:proofErr w:type="spellStart"/>
      <w:r w:rsidRPr="00125C04">
        <w:rPr>
          <w:rFonts w:ascii="Times New Roman" w:hAnsi="Times New Roman" w:cs="Times New Roman"/>
          <w:b/>
          <w:bCs/>
          <w:i/>
          <w:iCs/>
          <w:sz w:val="24"/>
          <w:szCs w:val="24"/>
        </w:rPr>
        <w:t>pylori</w:t>
      </w:r>
      <w:proofErr w:type="spellEnd"/>
      <w:r w:rsidRPr="00125C04">
        <w:rPr>
          <w:rFonts w:ascii="Times New Roman" w:hAnsi="Times New Roman" w:cs="Times New Roman"/>
          <w:b/>
          <w:bCs/>
          <w:i/>
          <w:iCs/>
          <w:sz w:val="24"/>
          <w:szCs w:val="24"/>
        </w:rPr>
        <w:t xml:space="preserve"> </w:t>
      </w:r>
      <w:r w:rsidRPr="00125C04">
        <w:rPr>
          <w:rFonts w:ascii="Times New Roman" w:hAnsi="Times New Roman" w:cs="Times New Roman"/>
          <w:b/>
          <w:bCs/>
          <w:sz w:val="24"/>
          <w:szCs w:val="24"/>
        </w:rPr>
        <w:t>eradikasyonunda doz</w:t>
      </w:r>
      <w:r w:rsidRPr="00DA0365">
        <w:rPr>
          <w:rFonts w:ascii="Times New Roman" w:hAnsi="Times New Roman" w:cs="Times New Roman"/>
          <w:b/>
          <w:sz w:val="24"/>
          <w:szCs w:val="24"/>
        </w:rPr>
        <w:t>:</w:t>
      </w:r>
      <w:r w:rsidRPr="00125C04">
        <w:rPr>
          <w:rFonts w:ascii="Times New Roman" w:hAnsi="Times New Roman" w:cs="Times New Roman"/>
          <w:sz w:val="24"/>
          <w:szCs w:val="24"/>
        </w:rPr>
        <w:t xml:space="preserve"> H.</w:t>
      </w:r>
      <w:r w:rsidR="00DA0365">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pylori</w:t>
      </w:r>
      <w:proofErr w:type="spellEnd"/>
      <w:r w:rsidRPr="00125C04">
        <w:rPr>
          <w:rFonts w:ascii="Times New Roman" w:hAnsi="Times New Roman" w:cs="Times New Roman"/>
          <w:sz w:val="24"/>
          <w:szCs w:val="24"/>
        </w:rPr>
        <w:t xml:space="preserve"> eradikasyonu için şu doz rejimleri önerilmektedir. </w:t>
      </w:r>
    </w:p>
    <w:p w:rsidR="0079446F" w:rsidRDefault="0079446F"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Üçlü tedavi rejimi: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Günde 2 defa 500 mg klaritromisin, günde 2 defa 1000 mg </w:t>
      </w:r>
      <w:proofErr w:type="spellStart"/>
      <w:r w:rsidRPr="00125C04">
        <w:rPr>
          <w:rFonts w:ascii="Times New Roman" w:hAnsi="Times New Roman" w:cs="Times New Roman"/>
          <w:sz w:val="24"/>
          <w:szCs w:val="24"/>
        </w:rPr>
        <w:t>amoksisilin</w:t>
      </w:r>
      <w:proofErr w:type="spellEnd"/>
      <w:r w:rsidRPr="00125C04">
        <w:rPr>
          <w:rFonts w:ascii="Times New Roman" w:hAnsi="Times New Roman" w:cs="Times New Roman"/>
          <w:sz w:val="24"/>
          <w:szCs w:val="24"/>
        </w:rPr>
        <w:t xml:space="preserve"> ve günde 2 defa 30 mg </w:t>
      </w:r>
      <w:proofErr w:type="spellStart"/>
      <w:r w:rsidRPr="00125C04">
        <w:rPr>
          <w:rFonts w:ascii="Times New Roman" w:hAnsi="Times New Roman" w:cs="Times New Roman"/>
          <w:sz w:val="24"/>
          <w:szCs w:val="24"/>
        </w:rPr>
        <w:t>lansoprazol</w:t>
      </w:r>
      <w:proofErr w:type="spellEnd"/>
      <w:r w:rsidRPr="00125C04">
        <w:rPr>
          <w:rFonts w:ascii="Times New Roman" w:hAnsi="Times New Roman" w:cs="Times New Roman"/>
          <w:sz w:val="24"/>
          <w:szCs w:val="24"/>
        </w:rPr>
        <w:t xml:space="preserve"> ile birlikte 10 gün uygulanır.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Günde 2 defa 500 mg klaritromisin, günde 2 defa 1000 mg </w:t>
      </w:r>
      <w:proofErr w:type="spellStart"/>
      <w:r w:rsidRPr="00125C04">
        <w:rPr>
          <w:rFonts w:ascii="Times New Roman" w:hAnsi="Times New Roman" w:cs="Times New Roman"/>
          <w:sz w:val="24"/>
          <w:szCs w:val="24"/>
        </w:rPr>
        <w:t>amoksisilin</w:t>
      </w:r>
      <w:proofErr w:type="spellEnd"/>
      <w:r w:rsidRPr="00125C04">
        <w:rPr>
          <w:rFonts w:ascii="Times New Roman" w:hAnsi="Times New Roman" w:cs="Times New Roman"/>
          <w:sz w:val="24"/>
          <w:szCs w:val="24"/>
        </w:rPr>
        <w:t xml:space="preserve"> ve günde 2 defa 20 mg </w:t>
      </w:r>
      <w:proofErr w:type="spellStart"/>
      <w:r w:rsidRPr="00125C04">
        <w:rPr>
          <w:rFonts w:ascii="Times New Roman" w:hAnsi="Times New Roman" w:cs="Times New Roman"/>
          <w:sz w:val="24"/>
          <w:szCs w:val="24"/>
        </w:rPr>
        <w:t>omeprazol</w:t>
      </w:r>
      <w:proofErr w:type="spellEnd"/>
      <w:r w:rsidRPr="00125C04">
        <w:rPr>
          <w:rFonts w:ascii="Times New Roman" w:hAnsi="Times New Roman" w:cs="Times New Roman"/>
          <w:sz w:val="24"/>
          <w:szCs w:val="24"/>
        </w:rPr>
        <w:t xml:space="preserve"> ile birlikte 10 gün uygulanır.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lastRenderedPageBreak/>
        <w:t>Uygulama sıklığı ve süresi: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Üst solunum yolu ve komplike olmayan deri enfeksiyonları için gereken 6 - 14 günlük tedavinin dışında, normal tedavi süresi 7 - 14 gündür.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Uygulama şekli: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Tabletler aç ya da tok karnına ve her gün aynı saatte yutulmalıdır.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Özel </w:t>
      </w:r>
      <w:proofErr w:type="gramStart"/>
      <w:r w:rsidRPr="00125C04">
        <w:rPr>
          <w:rFonts w:ascii="Times New Roman" w:hAnsi="Times New Roman" w:cs="Times New Roman"/>
          <w:b/>
          <w:bCs/>
          <w:sz w:val="24"/>
          <w:szCs w:val="24"/>
        </w:rPr>
        <w:t>popülasyonlara</w:t>
      </w:r>
      <w:proofErr w:type="gramEnd"/>
      <w:r w:rsidRPr="00125C04">
        <w:rPr>
          <w:rFonts w:ascii="Times New Roman" w:hAnsi="Times New Roman" w:cs="Times New Roman"/>
          <w:b/>
          <w:bCs/>
          <w:sz w:val="24"/>
          <w:szCs w:val="24"/>
        </w:rPr>
        <w:t xml:space="preserve"> ilişkin ek bilgiler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Böbrek/karaciğer yetmezliği:</w:t>
      </w:r>
    </w:p>
    <w:p w:rsid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Orta derecede böbrek yetmezliği (kreatinin klirensi 30 – 60 ml/dakika) olan hastalarda doz ayarlamasına gerek yoktur.</w:t>
      </w:r>
    </w:p>
    <w:p w:rsidR="00E66D27" w:rsidRPr="00125C04" w:rsidRDefault="00E66D27"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Ciddi böbrek yetmezliği (kreatinin klerensi 30 ml/dakikadan az) olan hastalarda günlük doz yarı yarıya azaltılmalıdır. Ciddi böbrek yetmezliği olan hastalar için günlük maksimum doz</w:t>
      </w:r>
      <w:r w:rsidR="00E66D27">
        <w:rPr>
          <w:rFonts w:ascii="Times New Roman" w:hAnsi="Times New Roman" w:cs="Times New Roman"/>
          <w:sz w:val="24"/>
          <w:szCs w:val="24"/>
        </w:rPr>
        <w:t xml:space="preserve"> </w:t>
      </w:r>
      <w:r w:rsidRPr="00125C04">
        <w:rPr>
          <w:rFonts w:ascii="Times New Roman" w:hAnsi="Times New Roman" w:cs="Times New Roman"/>
          <w:sz w:val="24"/>
          <w:szCs w:val="24"/>
        </w:rPr>
        <w:t>500 mg</w:t>
      </w:r>
      <w:r>
        <w:rPr>
          <w:rFonts w:ascii="Times New Roman" w:hAnsi="Times New Roman" w:cs="Times New Roman"/>
          <w:sz w:val="24"/>
          <w:szCs w:val="24"/>
        </w:rPr>
        <w:t>’</w:t>
      </w:r>
      <w:r w:rsidRPr="00125C04">
        <w:rPr>
          <w:rFonts w:ascii="Times New Roman" w:hAnsi="Times New Roman" w:cs="Times New Roman"/>
          <w:sz w:val="24"/>
          <w:szCs w:val="24"/>
        </w:rPr>
        <w:t>dır.</w:t>
      </w:r>
    </w:p>
    <w:p w:rsidR="00E66D27" w:rsidRDefault="00E66D27"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Günlük 500 mg</w:t>
      </w:r>
      <w:r>
        <w:rPr>
          <w:rFonts w:ascii="Times New Roman" w:hAnsi="Times New Roman" w:cs="Times New Roman"/>
          <w:sz w:val="24"/>
          <w:szCs w:val="24"/>
        </w:rPr>
        <w:t>’</w:t>
      </w:r>
      <w:r w:rsidRPr="00125C04">
        <w:rPr>
          <w:rFonts w:ascii="Times New Roman" w:hAnsi="Times New Roman" w:cs="Times New Roman"/>
          <w:sz w:val="24"/>
          <w:szCs w:val="24"/>
        </w:rPr>
        <w:t xml:space="preserve">dan daha az doz ile sonuçlanan doz </w:t>
      </w:r>
      <w:proofErr w:type="spellStart"/>
      <w:r w:rsidRPr="00125C04">
        <w:rPr>
          <w:rFonts w:ascii="Times New Roman" w:hAnsi="Times New Roman" w:cs="Times New Roman"/>
          <w:sz w:val="24"/>
          <w:szCs w:val="24"/>
        </w:rPr>
        <w:t>azaltımları</w:t>
      </w:r>
      <w:proofErr w:type="spellEnd"/>
      <w:r w:rsidRPr="00125C04">
        <w:rPr>
          <w:rFonts w:ascii="Times New Roman" w:hAnsi="Times New Roman" w:cs="Times New Roman"/>
          <w:sz w:val="24"/>
          <w:szCs w:val="24"/>
        </w:rPr>
        <w:t xml:space="preserve"> için, diğer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formülleri (örneğin klaritromisin oral süspansiyonlar) bu hasta </w:t>
      </w:r>
      <w:proofErr w:type="gramStart"/>
      <w:r w:rsidRPr="00125C04">
        <w:rPr>
          <w:rFonts w:ascii="Times New Roman" w:hAnsi="Times New Roman" w:cs="Times New Roman"/>
          <w:sz w:val="24"/>
          <w:szCs w:val="24"/>
        </w:rPr>
        <w:t>popülasyonlarında</w:t>
      </w:r>
      <w:proofErr w:type="gramEnd"/>
      <w:r w:rsidRPr="00125C04">
        <w:rPr>
          <w:rFonts w:ascii="Times New Roman" w:hAnsi="Times New Roman" w:cs="Times New Roman"/>
          <w:sz w:val="24"/>
          <w:szCs w:val="24"/>
        </w:rPr>
        <w:t xml:space="preserve"> kullanılabilir. Bu hastalarda tedaviye 14 günden uzun süre devam edilmemelidir.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Karaciğer:</w:t>
      </w:r>
      <w:r>
        <w:rPr>
          <w:rFonts w:ascii="Times New Roman" w:hAnsi="Times New Roman" w:cs="Times New Roman"/>
          <w:b/>
          <w:bCs/>
          <w:sz w:val="24"/>
          <w:szCs w:val="24"/>
        </w:rPr>
        <w:t xml:space="preserve"> </w:t>
      </w:r>
      <w:r w:rsidRPr="00125C04">
        <w:rPr>
          <w:rFonts w:ascii="Times New Roman" w:hAnsi="Times New Roman" w:cs="Times New Roman"/>
          <w:sz w:val="24"/>
          <w:szCs w:val="24"/>
        </w:rPr>
        <w:t>Karaciğer</w:t>
      </w:r>
      <w:r>
        <w:rPr>
          <w:rFonts w:ascii="Times New Roman" w:hAnsi="Times New Roman" w:cs="Times New Roman"/>
          <w:sz w:val="24"/>
          <w:szCs w:val="24"/>
        </w:rPr>
        <w:t xml:space="preserve"> </w:t>
      </w:r>
      <w:r w:rsidRPr="00125C04">
        <w:rPr>
          <w:rFonts w:ascii="Times New Roman" w:hAnsi="Times New Roman" w:cs="Times New Roman"/>
          <w:sz w:val="24"/>
          <w:szCs w:val="24"/>
        </w:rPr>
        <w:t>fonksiyonu</w:t>
      </w:r>
      <w:r>
        <w:rPr>
          <w:rFonts w:ascii="Times New Roman" w:hAnsi="Times New Roman" w:cs="Times New Roman"/>
          <w:sz w:val="24"/>
          <w:szCs w:val="24"/>
        </w:rPr>
        <w:t xml:space="preserve"> </w:t>
      </w:r>
      <w:r w:rsidRPr="00125C04">
        <w:rPr>
          <w:rFonts w:ascii="Times New Roman" w:hAnsi="Times New Roman" w:cs="Times New Roman"/>
          <w:sz w:val="24"/>
          <w:szCs w:val="24"/>
        </w:rPr>
        <w:t>bozuk</w:t>
      </w:r>
      <w:r>
        <w:rPr>
          <w:rFonts w:ascii="Times New Roman" w:hAnsi="Times New Roman" w:cs="Times New Roman"/>
          <w:sz w:val="24"/>
          <w:szCs w:val="24"/>
        </w:rPr>
        <w:t xml:space="preserve"> </w:t>
      </w:r>
      <w:r w:rsidRPr="00125C04">
        <w:rPr>
          <w:rFonts w:ascii="Times New Roman" w:hAnsi="Times New Roman" w:cs="Times New Roman"/>
          <w:sz w:val="24"/>
          <w:szCs w:val="24"/>
        </w:rPr>
        <w:t>hastalara</w:t>
      </w:r>
      <w:r>
        <w:rPr>
          <w:rFonts w:ascii="Times New Roman" w:hAnsi="Times New Roman" w:cs="Times New Roman"/>
          <w:sz w:val="24"/>
          <w:szCs w:val="24"/>
        </w:rPr>
        <w:t xml:space="preserve"> </w:t>
      </w:r>
      <w:r w:rsidR="00D14917">
        <w:rPr>
          <w:rFonts w:ascii="Times New Roman" w:hAnsi="Times New Roman" w:cs="Times New Roman"/>
          <w:sz w:val="24"/>
          <w:szCs w:val="24"/>
        </w:rPr>
        <w:t>DEKLARİT</w:t>
      </w:r>
      <w:r>
        <w:rPr>
          <w:rFonts w:ascii="Times New Roman" w:hAnsi="Times New Roman" w:cs="Times New Roman"/>
          <w:sz w:val="24"/>
          <w:szCs w:val="24"/>
        </w:rPr>
        <w:t xml:space="preserve"> </w:t>
      </w:r>
      <w:r w:rsidRPr="00125C04">
        <w:rPr>
          <w:rFonts w:ascii="Times New Roman" w:hAnsi="Times New Roman" w:cs="Times New Roman"/>
          <w:sz w:val="24"/>
          <w:szCs w:val="24"/>
        </w:rPr>
        <w:t>uygulanırken</w:t>
      </w:r>
      <w:r>
        <w:rPr>
          <w:rFonts w:ascii="Times New Roman" w:hAnsi="Times New Roman" w:cs="Times New Roman"/>
          <w:sz w:val="24"/>
          <w:szCs w:val="24"/>
        </w:rPr>
        <w:t xml:space="preserve"> </w:t>
      </w:r>
      <w:r w:rsidRPr="00125C04">
        <w:rPr>
          <w:rFonts w:ascii="Times New Roman" w:hAnsi="Times New Roman" w:cs="Times New Roman"/>
          <w:sz w:val="24"/>
          <w:szCs w:val="24"/>
        </w:rPr>
        <w:t>dikkatli olunmalıdır</w:t>
      </w:r>
      <w:r w:rsidR="00D14917">
        <w:rPr>
          <w:rFonts w:ascii="Times New Roman" w:hAnsi="Times New Roman" w:cs="Times New Roman"/>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Pediyatrik </w:t>
      </w:r>
      <w:proofErr w:type="gramStart"/>
      <w:r w:rsidRPr="00125C04">
        <w:rPr>
          <w:rFonts w:ascii="Times New Roman" w:hAnsi="Times New Roman" w:cs="Times New Roman"/>
          <w:b/>
          <w:bCs/>
          <w:sz w:val="24"/>
          <w:szCs w:val="24"/>
        </w:rPr>
        <w:t>popülasyon</w:t>
      </w:r>
      <w:proofErr w:type="gramEnd"/>
      <w:r w:rsidRPr="00125C04">
        <w:rPr>
          <w:rFonts w:ascii="Times New Roman" w:hAnsi="Times New Roman" w:cs="Times New Roman"/>
          <w:b/>
          <w:bCs/>
          <w:sz w:val="24"/>
          <w:szCs w:val="24"/>
        </w:rPr>
        <w:t xml:space="preserve">: </w:t>
      </w:r>
      <w:r w:rsidR="00D14917">
        <w:rPr>
          <w:rFonts w:ascii="Times New Roman" w:hAnsi="Times New Roman" w:cs="Times New Roman"/>
          <w:sz w:val="24"/>
          <w:szCs w:val="24"/>
        </w:rPr>
        <w:t>Klaritromisin 500 mg film tablet</w:t>
      </w:r>
      <w:r>
        <w:rPr>
          <w:rFonts w:ascii="Times New Roman" w:hAnsi="Times New Roman" w:cs="Times New Roman"/>
          <w:sz w:val="24"/>
          <w:szCs w:val="24"/>
        </w:rPr>
        <w:t xml:space="preserve"> </w:t>
      </w:r>
      <w:r w:rsidRPr="00125C04">
        <w:rPr>
          <w:rFonts w:ascii="Times New Roman" w:hAnsi="Times New Roman" w:cs="Times New Roman"/>
          <w:sz w:val="24"/>
          <w:szCs w:val="24"/>
        </w:rPr>
        <w:t>12</w:t>
      </w:r>
      <w:r>
        <w:rPr>
          <w:rFonts w:ascii="Times New Roman" w:hAnsi="Times New Roman" w:cs="Times New Roman"/>
          <w:sz w:val="24"/>
          <w:szCs w:val="24"/>
        </w:rPr>
        <w:t xml:space="preserve"> </w:t>
      </w:r>
      <w:r w:rsidRPr="00125C04">
        <w:rPr>
          <w:rFonts w:ascii="Times New Roman" w:hAnsi="Times New Roman" w:cs="Times New Roman"/>
          <w:sz w:val="24"/>
          <w:szCs w:val="24"/>
        </w:rPr>
        <w:t>yaşından</w:t>
      </w:r>
      <w:r>
        <w:rPr>
          <w:rFonts w:ascii="Times New Roman" w:hAnsi="Times New Roman" w:cs="Times New Roman"/>
          <w:sz w:val="24"/>
          <w:szCs w:val="24"/>
        </w:rPr>
        <w:t xml:space="preserve"> </w:t>
      </w:r>
      <w:r w:rsidRPr="00125C04">
        <w:rPr>
          <w:rFonts w:ascii="Times New Roman" w:hAnsi="Times New Roman" w:cs="Times New Roman"/>
          <w:sz w:val="24"/>
          <w:szCs w:val="24"/>
        </w:rPr>
        <w:t>küçük</w:t>
      </w:r>
      <w:r>
        <w:rPr>
          <w:rFonts w:ascii="Times New Roman" w:hAnsi="Times New Roman" w:cs="Times New Roman"/>
          <w:sz w:val="24"/>
          <w:szCs w:val="24"/>
        </w:rPr>
        <w:t xml:space="preserve"> </w:t>
      </w:r>
      <w:r w:rsidRPr="00125C04">
        <w:rPr>
          <w:rFonts w:ascii="Times New Roman" w:hAnsi="Times New Roman" w:cs="Times New Roman"/>
          <w:sz w:val="24"/>
          <w:szCs w:val="24"/>
        </w:rPr>
        <w:t>çocuklarda çalışılmadığından çocuklara verilmemelidir. Bu yaş altındaki çocuklarda kullanılmak üzere süspansiyon formları bulunmaktadır.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Geriyatrik</w:t>
      </w:r>
      <w:r>
        <w:rPr>
          <w:rFonts w:ascii="Times New Roman" w:hAnsi="Times New Roman" w:cs="Times New Roman"/>
          <w:b/>
          <w:bCs/>
          <w:sz w:val="24"/>
          <w:szCs w:val="24"/>
        </w:rPr>
        <w:t xml:space="preserve"> </w:t>
      </w:r>
      <w:proofErr w:type="gramStart"/>
      <w:r w:rsidRPr="00125C04">
        <w:rPr>
          <w:rFonts w:ascii="Times New Roman" w:hAnsi="Times New Roman" w:cs="Times New Roman"/>
          <w:b/>
          <w:bCs/>
          <w:sz w:val="24"/>
          <w:szCs w:val="24"/>
        </w:rPr>
        <w:t>popülasyon</w:t>
      </w:r>
      <w:proofErr w:type="gramEnd"/>
      <w:r w:rsidRPr="00125C04">
        <w:rPr>
          <w:rFonts w:ascii="Times New Roman" w:hAnsi="Times New Roman" w:cs="Times New Roman"/>
          <w:b/>
          <w:bCs/>
          <w:sz w:val="24"/>
          <w:szCs w:val="24"/>
        </w:rPr>
        <w:t>:</w:t>
      </w:r>
      <w:r>
        <w:rPr>
          <w:rFonts w:ascii="Times New Roman" w:hAnsi="Times New Roman" w:cs="Times New Roman"/>
          <w:b/>
          <w:bCs/>
          <w:sz w:val="24"/>
          <w:szCs w:val="24"/>
        </w:rPr>
        <w:t xml:space="preserve"> </w:t>
      </w:r>
      <w:r w:rsidRPr="00125C04">
        <w:rPr>
          <w:rFonts w:ascii="Times New Roman" w:hAnsi="Times New Roman" w:cs="Times New Roman"/>
          <w:sz w:val="24"/>
          <w:szCs w:val="24"/>
        </w:rPr>
        <w:t>Şiddetli</w:t>
      </w:r>
      <w:r>
        <w:rPr>
          <w:rFonts w:ascii="Times New Roman" w:hAnsi="Times New Roman" w:cs="Times New Roman"/>
          <w:sz w:val="24"/>
          <w:szCs w:val="24"/>
        </w:rPr>
        <w:t xml:space="preserve"> </w:t>
      </w:r>
      <w:r w:rsidRPr="00125C04">
        <w:rPr>
          <w:rFonts w:ascii="Times New Roman" w:hAnsi="Times New Roman" w:cs="Times New Roman"/>
          <w:sz w:val="24"/>
          <w:szCs w:val="24"/>
        </w:rPr>
        <w:t>renal</w:t>
      </w:r>
      <w:r>
        <w:rPr>
          <w:rFonts w:ascii="Times New Roman" w:hAnsi="Times New Roman" w:cs="Times New Roman"/>
          <w:sz w:val="24"/>
          <w:szCs w:val="24"/>
        </w:rPr>
        <w:t xml:space="preserve"> </w:t>
      </w:r>
      <w:r w:rsidRPr="00125C04">
        <w:rPr>
          <w:rFonts w:ascii="Times New Roman" w:hAnsi="Times New Roman" w:cs="Times New Roman"/>
          <w:sz w:val="24"/>
          <w:szCs w:val="24"/>
        </w:rPr>
        <w:t>bozukluğu</w:t>
      </w:r>
      <w:r>
        <w:rPr>
          <w:rFonts w:ascii="Times New Roman" w:hAnsi="Times New Roman" w:cs="Times New Roman"/>
          <w:sz w:val="24"/>
          <w:szCs w:val="24"/>
        </w:rPr>
        <w:t xml:space="preserve"> </w:t>
      </w:r>
      <w:r w:rsidRPr="00125C04">
        <w:rPr>
          <w:rFonts w:ascii="Times New Roman" w:hAnsi="Times New Roman" w:cs="Times New Roman"/>
          <w:sz w:val="24"/>
          <w:szCs w:val="24"/>
        </w:rPr>
        <w:t>olan</w:t>
      </w:r>
      <w:r>
        <w:rPr>
          <w:rFonts w:ascii="Times New Roman" w:hAnsi="Times New Roman" w:cs="Times New Roman"/>
          <w:sz w:val="24"/>
          <w:szCs w:val="24"/>
        </w:rPr>
        <w:t xml:space="preserve"> </w:t>
      </w:r>
      <w:r w:rsidRPr="00125C04">
        <w:rPr>
          <w:rFonts w:ascii="Times New Roman" w:hAnsi="Times New Roman" w:cs="Times New Roman"/>
          <w:sz w:val="24"/>
          <w:szCs w:val="24"/>
        </w:rPr>
        <w:t>yaşlı</w:t>
      </w:r>
      <w:r>
        <w:rPr>
          <w:rFonts w:ascii="Times New Roman" w:hAnsi="Times New Roman" w:cs="Times New Roman"/>
          <w:sz w:val="24"/>
          <w:szCs w:val="24"/>
        </w:rPr>
        <w:t xml:space="preserve"> </w:t>
      </w:r>
      <w:r w:rsidRPr="00125C04">
        <w:rPr>
          <w:rFonts w:ascii="Times New Roman" w:hAnsi="Times New Roman" w:cs="Times New Roman"/>
          <w:sz w:val="24"/>
          <w:szCs w:val="24"/>
        </w:rPr>
        <w:t>hastalarda,</w:t>
      </w:r>
      <w:r>
        <w:rPr>
          <w:rFonts w:ascii="Times New Roman" w:hAnsi="Times New Roman" w:cs="Times New Roman"/>
          <w:sz w:val="24"/>
          <w:szCs w:val="24"/>
        </w:rPr>
        <w:t xml:space="preserve"> </w:t>
      </w:r>
      <w:r w:rsidRPr="00125C04">
        <w:rPr>
          <w:rFonts w:ascii="Times New Roman" w:hAnsi="Times New Roman" w:cs="Times New Roman"/>
          <w:sz w:val="24"/>
          <w:szCs w:val="24"/>
        </w:rPr>
        <w:t>doz</w:t>
      </w:r>
      <w:r>
        <w:rPr>
          <w:rFonts w:ascii="Times New Roman" w:hAnsi="Times New Roman" w:cs="Times New Roman"/>
          <w:sz w:val="24"/>
          <w:szCs w:val="24"/>
        </w:rPr>
        <w:t xml:space="preserve"> </w:t>
      </w:r>
      <w:r w:rsidRPr="00125C04">
        <w:rPr>
          <w:rFonts w:ascii="Times New Roman" w:hAnsi="Times New Roman" w:cs="Times New Roman"/>
          <w:sz w:val="24"/>
          <w:szCs w:val="24"/>
        </w:rPr>
        <w:t>ayarı</w:t>
      </w:r>
      <w:r w:rsidR="00D14917">
        <w:rPr>
          <w:rFonts w:ascii="Times New Roman" w:hAnsi="Times New Roman" w:cs="Times New Roman"/>
          <w:sz w:val="24"/>
          <w:szCs w:val="24"/>
        </w:rPr>
        <w:t xml:space="preserve"> </w:t>
      </w:r>
      <w:r w:rsidRPr="00125C04">
        <w:rPr>
          <w:rFonts w:ascii="Times New Roman" w:hAnsi="Times New Roman" w:cs="Times New Roman"/>
          <w:sz w:val="24"/>
          <w:szCs w:val="24"/>
        </w:rPr>
        <w:t>düşünülmelidir.</w:t>
      </w:r>
    </w:p>
    <w:p w:rsidR="004A257F" w:rsidRPr="00125C04" w:rsidRDefault="004A257F"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4.3. Kontrendikasyonları</w:t>
      </w:r>
    </w:p>
    <w:p w:rsidR="00125C04" w:rsidRPr="00125C04" w:rsidRDefault="00D14917" w:rsidP="00125C0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DEKLARİT</w:t>
      </w:r>
      <w:r w:rsidR="00125C04" w:rsidRPr="00125C04">
        <w:rPr>
          <w:rFonts w:ascii="Times New Roman" w:hAnsi="Times New Roman" w:cs="Times New Roman"/>
          <w:sz w:val="24"/>
          <w:szCs w:val="24"/>
        </w:rPr>
        <w:t xml:space="preserve">, </w:t>
      </w:r>
      <w:proofErr w:type="spellStart"/>
      <w:r w:rsidR="00125C04" w:rsidRPr="00125C04">
        <w:rPr>
          <w:rFonts w:ascii="Times New Roman" w:hAnsi="Times New Roman" w:cs="Times New Roman"/>
          <w:sz w:val="24"/>
          <w:szCs w:val="24"/>
        </w:rPr>
        <w:t>makrolid</w:t>
      </w:r>
      <w:proofErr w:type="spellEnd"/>
      <w:r w:rsidR="00125C04" w:rsidRPr="00125C04">
        <w:rPr>
          <w:rFonts w:ascii="Times New Roman" w:hAnsi="Times New Roman" w:cs="Times New Roman"/>
          <w:sz w:val="24"/>
          <w:szCs w:val="24"/>
        </w:rPr>
        <w:t xml:space="preserve"> antibiyotiklere ya da içindeki herhangi bir maddeye karşı</w:t>
      </w:r>
      <w:r>
        <w:rPr>
          <w:rFonts w:ascii="Times New Roman" w:hAnsi="Times New Roman" w:cs="Times New Roman"/>
          <w:sz w:val="24"/>
          <w:szCs w:val="24"/>
        </w:rPr>
        <w:t xml:space="preserve"> </w:t>
      </w:r>
      <w:r w:rsidR="00125C04" w:rsidRPr="00125C04">
        <w:rPr>
          <w:rFonts w:ascii="Times New Roman" w:hAnsi="Times New Roman" w:cs="Times New Roman"/>
          <w:sz w:val="24"/>
          <w:szCs w:val="24"/>
        </w:rPr>
        <w:t xml:space="preserve">bilinen aşırı duyarlığı olan hastalarda kontrendikedir (bkz. Bölüm </w:t>
      </w:r>
      <w:proofErr w:type="gramStart"/>
      <w:r w:rsidR="00125C04" w:rsidRPr="00125C04">
        <w:rPr>
          <w:rFonts w:ascii="Times New Roman" w:hAnsi="Times New Roman" w:cs="Times New Roman"/>
          <w:sz w:val="24"/>
          <w:szCs w:val="24"/>
        </w:rPr>
        <w:t>6.1</w:t>
      </w:r>
      <w:proofErr w:type="gramEnd"/>
      <w:r w:rsidR="00125C04" w:rsidRPr="00125C04">
        <w:rPr>
          <w:rFonts w:ascii="Times New Roman" w:hAnsi="Times New Roman" w:cs="Times New Roman"/>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şu</w:t>
      </w:r>
      <w:r>
        <w:rPr>
          <w:rFonts w:ascii="Times New Roman" w:hAnsi="Times New Roman" w:cs="Times New Roman"/>
          <w:sz w:val="24"/>
          <w:szCs w:val="24"/>
        </w:rPr>
        <w:t xml:space="preserve"> </w:t>
      </w:r>
      <w:r w:rsidRPr="00125C04">
        <w:rPr>
          <w:rFonts w:ascii="Times New Roman" w:hAnsi="Times New Roman" w:cs="Times New Roman"/>
          <w:sz w:val="24"/>
          <w:szCs w:val="24"/>
        </w:rPr>
        <w:t>ilaçlardan</w:t>
      </w:r>
      <w:r>
        <w:rPr>
          <w:rFonts w:ascii="Times New Roman" w:hAnsi="Times New Roman" w:cs="Times New Roman"/>
          <w:sz w:val="24"/>
          <w:szCs w:val="24"/>
        </w:rPr>
        <w:t xml:space="preserve"> </w:t>
      </w:r>
      <w:r w:rsidRPr="00125C04">
        <w:rPr>
          <w:rFonts w:ascii="Times New Roman" w:hAnsi="Times New Roman" w:cs="Times New Roman"/>
          <w:sz w:val="24"/>
          <w:szCs w:val="24"/>
        </w:rPr>
        <w:t>biri</w:t>
      </w:r>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r w:rsidRPr="00125C04">
        <w:rPr>
          <w:rFonts w:ascii="Times New Roman" w:hAnsi="Times New Roman" w:cs="Times New Roman"/>
          <w:sz w:val="24"/>
          <w:szCs w:val="24"/>
        </w:rPr>
        <w:t>beraber</w:t>
      </w:r>
      <w:r>
        <w:rPr>
          <w:rFonts w:ascii="Times New Roman" w:hAnsi="Times New Roman" w:cs="Times New Roman"/>
          <w:sz w:val="24"/>
          <w:szCs w:val="24"/>
        </w:rPr>
        <w:t xml:space="preserve"> </w:t>
      </w:r>
      <w:r w:rsidRPr="00125C04">
        <w:rPr>
          <w:rFonts w:ascii="Times New Roman" w:hAnsi="Times New Roman" w:cs="Times New Roman"/>
          <w:sz w:val="24"/>
          <w:szCs w:val="24"/>
        </w:rPr>
        <w:t>kullanılması</w:t>
      </w:r>
      <w:r>
        <w:rPr>
          <w:rFonts w:ascii="Times New Roman" w:hAnsi="Times New Roman" w:cs="Times New Roman"/>
          <w:sz w:val="24"/>
          <w:szCs w:val="24"/>
        </w:rPr>
        <w:t xml:space="preserve"> </w:t>
      </w:r>
      <w:r w:rsidRPr="00125C04">
        <w:rPr>
          <w:rFonts w:ascii="Times New Roman" w:hAnsi="Times New Roman" w:cs="Times New Roman"/>
          <w:sz w:val="24"/>
          <w:szCs w:val="24"/>
        </w:rPr>
        <w:t>QT</w:t>
      </w:r>
      <w:r>
        <w:rPr>
          <w:rFonts w:ascii="Times New Roman" w:hAnsi="Times New Roman" w:cs="Times New Roman"/>
          <w:sz w:val="24"/>
          <w:szCs w:val="24"/>
        </w:rPr>
        <w:t xml:space="preserve"> </w:t>
      </w:r>
      <w:r w:rsidRPr="00125C04">
        <w:rPr>
          <w:rFonts w:ascii="Times New Roman" w:hAnsi="Times New Roman" w:cs="Times New Roman"/>
          <w:sz w:val="24"/>
          <w:szCs w:val="24"/>
        </w:rPr>
        <w:t>uzaması</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ventriküler taşikardi,</w:t>
      </w:r>
      <w:r w:rsidR="00D14917">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ventriküler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fibrilasyon</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torsades</w:t>
      </w:r>
      <w:proofErr w:type="spellEnd"/>
      <w:r w:rsidRPr="00125C04">
        <w:rPr>
          <w:rFonts w:ascii="Times New Roman" w:hAnsi="Times New Roman" w:cs="Times New Roman"/>
          <w:sz w:val="24"/>
          <w:szCs w:val="24"/>
        </w:rPr>
        <w:t xml:space="preserve"> de </w:t>
      </w:r>
      <w:proofErr w:type="spellStart"/>
      <w:r w:rsidRPr="00125C04">
        <w:rPr>
          <w:rFonts w:ascii="Times New Roman" w:hAnsi="Times New Roman" w:cs="Times New Roman"/>
          <w:sz w:val="24"/>
          <w:szCs w:val="24"/>
        </w:rPr>
        <w:t>pointes</w:t>
      </w:r>
      <w:proofErr w:type="spellEnd"/>
      <w:r w:rsidRPr="00125C04">
        <w:rPr>
          <w:rFonts w:ascii="Times New Roman" w:hAnsi="Times New Roman" w:cs="Times New Roman"/>
          <w:sz w:val="24"/>
          <w:szCs w:val="24"/>
        </w:rPr>
        <w:t xml:space="preserve"> gibi kardiyak aritmilere neden olabileceğinden</w:t>
      </w:r>
      <w:r w:rsidR="00D14917">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kontrendikedir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Astemizol</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sisaprid</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pimozid</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terfenadin</w:t>
      </w:r>
      <w:proofErr w:type="spellEnd"/>
      <w:r w:rsidRPr="00125C04">
        <w:rPr>
          <w:rFonts w:ascii="Times New Roman" w:hAnsi="Times New Roman" w:cs="Times New Roman"/>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ergot</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alkaloidleri</w:t>
      </w:r>
      <w:proofErr w:type="spellEnd"/>
      <w:r w:rsidRPr="00125C04">
        <w:rPr>
          <w:rFonts w:ascii="Times New Roman" w:hAnsi="Times New Roman" w:cs="Times New Roman"/>
          <w:sz w:val="24"/>
          <w:szCs w:val="24"/>
        </w:rPr>
        <w:t xml:space="preserve"> (örn. </w:t>
      </w:r>
      <w:proofErr w:type="spellStart"/>
      <w:r w:rsidRPr="00125C04">
        <w:rPr>
          <w:rFonts w:ascii="Times New Roman" w:hAnsi="Times New Roman" w:cs="Times New Roman"/>
          <w:sz w:val="24"/>
          <w:szCs w:val="24"/>
        </w:rPr>
        <w:t>ergotamin</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dihidroergotamin</w:t>
      </w:r>
      <w:proofErr w:type="spellEnd"/>
      <w:r w:rsidRPr="00125C04">
        <w:rPr>
          <w:rFonts w:ascii="Times New Roman" w:hAnsi="Times New Roman" w:cs="Times New Roman"/>
          <w:sz w:val="24"/>
          <w:szCs w:val="24"/>
        </w:rPr>
        <w:t xml:space="preserve">) ile beraber kullanılması </w:t>
      </w:r>
      <w:proofErr w:type="spellStart"/>
      <w:r w:rsidRPr="00125C04">
        <w:rPr>
          <w:rFonts w:ascii="Times New Roman" w:hAnsi="Times New Roman" w:cs="Times New Roman"/>
          <w:sz w:val="24"/>
          <w:szCs w:val="24"/>
        </w:rPr>
        <w:t>ergot</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toksisitesine</w:t>
      </w:r>
      <w:proofErr w:type="spellEnd"/>
      <w:r w:rsidRPr="00125C04">
        <w:rPr>
          <w:rFonts w:ascii="Times New Roman" w:hAnsi="Times New Roman" w:cs="Times New Roman"/>
          <w:sz w:val="24"/>
          <w:szCs w:val="24"/>
        </w:rPr>
        <w:t xml:space="preserve"> neden olabileceğinden kontrendikedir.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oral </w:t>
      </w:r>
      <w:proofErr w:type="spellStart"/>
      <w:r w:rsidRPr="00125C04">
        <w:rPr>
          <w:rFonts w:ascii="Times New Roman" w:hAnsi="Times New Roman" w:cs="Times New Roman"/>
          <w:sz w:val="24"/>
          <w:szCs w:val="24"/>
        </w:rPr>
        <w:t>midazolam</w:t>
      </w:r>
      <w:proofErr w:type="spellEnd"/>
      <w:r w:rsidRPr="00125C04">
        <w:rPr>
          <w:rFonts w:ascii="Times New Roman" w:hAnsi="Times New Roman" w:cs="Times New Roman"/>
          <w:sz w:val="24"/>
          <w:szCs w:val="24"/>
        </w:rPr>
        <w:t xml:space="preserve"> ile eşzamanlı kullanımı kontrendikedir.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lastRenderedPageBreak/>
        <w:t xml:space="preserve">Klaritromisin QT uzaması ya da </w:t>
      </w:r>
      <w:proofErr w:type="spellStart"/>
      <w:r w:rsidRPr="00125C04">
        <w:rPr>
          <w:rFonts w:ascii="Times New Roman" w:hAnsi="Times New Roman" w:cs="Times New Roman"/>
          <w:sz w:val="24"/>
          <w:szCs w:val="24"/>
        </w:rPr>
        <w:t>Torsades</w:t>
      </w:r>
      <w:proofErr w:type="spellEnd"/>
      <w:r w:rsidRPr="00125C04">
        <w:rPr>
          <w:rFonts w:ascii="Times New Roman" w:hAnsi="Times New Roman" w:cs="Times New Roman"/>
          <w:sz w:val="24"/>
          <w:szCs w:val="24"/>
        </w:rPr>
        <w:t xml:space="preserve"> de </w:t>
      </w:r>
      <w:proofErr w:type="spellStart"/>
      <w:r w:rsidRPr="00125C04">
        <w:rPr>
          <w:rFonts w:ascii="Times New Roman" w:hAnsi="Times New Roman" w:cs="Times New Roman"/>
          <w:sz w:val="24"/>
          <w:szCs w:val="24"/>
        </w:rPr>
        <w:t>Pointes</w:t>
      </w:r>
      <w:proofErr w:type="spellEnd"/>
      <w:r w:rsidRPr="00125C04">
        <w:rPr>
          <w:rFonts w:ascii="Times New Roman" w:hAnsi="Times New Roman" w:cs="Times New Roman"/>
          <w:sz w:val="24"/>
          <w:szCs w:val="24"/>
        </w:rPr>
        <w:t xml:space="preserve"> dahil ventriküler kardiyak aritmi öyküsü olan</w:t>
      </w:r>
      <w:r>
        <w:rPr>
          <w:rFonts w:ascii="Times New Roman" w:hAnsi="Times New Roman" w:cs="Times New Roman"/>
          <w:sz w:val="24"/>
          <w:szCs w:val="24"/>
        </w:rPr>
        <w:t xml:space="preserve"> </w:t>
      </w:r>
      <w:r w:rsidRPr="00125C04">
        <w:rPr>
          <w:rFonts w:ascii="Times New Roman" w:hAnsi="Times New Roman" w:cs="Times New Roman"/>
          <w:sz w:val="24"/>
          <w:szCs w:val="24"/>
        </w:rPr>
        <w:t>hastalara</w:t>
      </w:r>
      <w:r>
        <w:rPr>
          <w:rFonts w:ascii="Times New Roman" w:hAnsi="Times New Roman" w:cs="Times New Roman"/>
          <w:sz w:val="24"/>
          <w:szCs w:val="24"/>
        </w:rPr>
        <w:t xml:space="preserve"> </w:t>
      </w:r>
      <w:r w:rsidRPr="00125C04">
        <w:rPr>
          <w:rFonts w:ascii="Times New Roman" w:hAnsi="Times New Roman" w:cs="Times New Roman"/>
          <w:sz w:val="24"/>
          <w:szCs w:val="24"/>
        </w:rPr>
        <w:t>verilmemelidir</w:t>
      </w:r>
      <w:r>
        <w:rPr>
          <w:rFonts w:ascii="Times New Roman" w:hAnsi="Times New Roman" w:cs="Times New Roman"/>
          <w:sz w:val="24"/>
          <w:szCs w:val="24"/>
        </w:rPr>
        <w:t xml:space="preserve"> </w:t>
      </w:r>
      <w:r w:rsidRPr="00125C04">
        <w:rPr>
          <w:rFonts w:ascii="Times New Roman" w:hAnsi="Times New Roman" w:cs="Times New Roman"/>
          <w:sz w:val="24"/>
          <w:szCs w:val="24"/>
        </w:rPr>
        <w:t>(bkz.</w:t>
      </w:r>
      <w:r>
        <w:rPr>
          <w:rFonts w:ascii="Times New Roman" w:hAnsi="Times New Roman" w:cs="Times New Roman"/>
          <w:sz w:val="24"/>
          <w:szCs w:val="24"/>
        </w:rPr>
        <w:t xml:space="preserve"> </w:t>
      </w:r>
      <w:r w:rsidRPr="00125C04">
        <w:rPr>
          <w:rFonts w:ascii="Times New Roman" w:hAnsi="Times New Roman" w:cs="Times New Roman"/>
          <w:sz w:val="24"/>
          <w:szCs w:val="24"/>
        </w:rPr>
        <w:t>Bölüm</w:t>
      </w:r>
      <w:r>
        <w:rPr>
          <w:rFonts w:ascii="Times New Roman" w:hAnsi="Times New Roman" w:cs="Times New Roman"/>
          <w:sz w:val="24"/>
          <w:szCs w:val="24"/>
        </w:rPr>
        <w:t xml:space="preserve"> </w:t>
      </w:r>
      <w:proofErr w:type="gramStart"/>
      <w:r w:rsidRPr="00125C04">
        <w:rPr>
          <w:rFonts w:ascii="Times New Roman" w:hAnsi="Times New Roman" w:cs="Times New Roman"/>
          <w:sz w:val="24"/>
          <w:szCs w:val="24"/>
        </w:rPr>
        <w:t>4.4</w:t>
      </w:r>
      <w:proofErr w:type="gramEnd"/>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Özel</w:t>
      </w:r>
      <w:r>
        <w:rPr>
          <w:rFonts w:ascii="Times New Roman" w:hAnsi="Times New Roman" w:cs="Times New Roman"/>
          <w:sz w:val="24"/>
          <w:szCs w:val="24"/>
        </w:rPr>
        <w:t xml:space="preserve"> </w:t>
      </w:r>
      <w:r w:rsidRPr="00125C04">
        <w:rPr>
          <w:rFonts w:ascii="Times New Roman" w:hAnsi="Times New Roman" w:cs="Times New Roman"/>
          <w:sz w:val="24"/>
          <w:szCs w:val="24"/>
        </w:rPr>
        <w:t>kullanım</w:t>
      </w:r>
      <w:r>
        <w:rPr>
          <w:rFonts w:ascii="Times New Roman" w:hAnsi="Times New Roman" w:cs="Times New Roman"/>
          <w:sz w:val="24"/>
          <w:szCs w:val="24"/>
        </w:rPr>
        <w:t xml:space="preserve"> </w:t>
      </w:r>
      <w:r w:rsidRPr="00125C04">
        <w:rPr>
          <w:rFonts w:ascii="Times New Roman" w:hAnsi="Times New Roman" w:cs="Times New Roman"/>
          <w:sz w:val="24"/>
          <w:szCs w:val="24"/>
        </w:rPr>
        <w:t>uyarıları</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önlemleri</w:t>
      </w:r>
      <w:r>
        <w:rPr>
          <w:rFonts w:ascii="Times New Roman" w:hAnsi="Times New Roman" w:cs="Times New Roman"/>
          <w:sz w:val="24"/>
          <w:szCs w:val="24"/>
        </w:rPr>
        <w:t xml:space="preserve"> </w:t>
      </w:r>
      <w:r w:rsidRPr="00125C04">
        <w:rPr>
          <w:rFonts w:ascii="Times New Roman" w:hAnsi="Times New Roman" w:cs="Times New Roman"/>
          <w:sz w:val="24"/>
          <w:szCs w:val="24"/>
        </w:rPr>
        <w:t>ve Bölüm 4.5. Diğer tıbbi ürünler ile etkileşimler ve diğer etkileşim şekilleri).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Hipokalemi (QT aralık uzaması riski) olan hastalara klaritromisin verilmemelidir.</w:t>
      </w:r>
    </w:p>
    <w:p w:rsidR="003B78A4" w:rsidRDefault="003B78A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Böbrek bozukluğu ile birlikte şiddetli karaciğer yetmezliği olan hastalarda klaritromisin kullanılmamalıdır.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rabdomiyolizi</w:t>
      </w:r>
      <w:proofErr w:type="spellEnd"/>
      <w:r w:rsidRPr="00125C04">
        <w:rPr>
          <w:rFonts w:ascii="Times New Roman" w:hAnsi="Times New Roman" w:cs="Times New Roman"/>
          <w:sz w:val="24"/>
          <w:szCs w:val="24"/>
        </w:rPr>
        <w:t xml:space="preserve"> de içeren </w:t>
      </w:r>
      <w:proofErr w:type="spellStart"/>
      <w:r w:rsidRPr="00125C04">
        <w:rPr>
          <w:rFonts w:ascii="Times New Roman" w:hAnsi="Times New Roman" w:cs="Times New Roman"/>
          <w:sz w:val="24"/>
          <w:szCs w:val="24"/>
        </w:rPr>
        <w:t>miyopati</w:t>
      </w:r>
      <w:proofErr w:type="spellEnd"/>
      <w:r w:rsidRPr="00125C04">
        <w:rPr>
          <w:rFonts w:ascii="Times New Roman" w:hAnsi="Times New Roman" w:cs="Times New Roman"/>
          <w:sz w:val="24"/>
          <w:szCs w:val="24"/>
        </w:rPr>
        <w:t xml:space="preserve"> artışı riski sebebiyle, CYP3A4 ile büyük ölçüde </w:t>
      </w:r>
      <w:proofErr w:type="spellStart"/>
      <w:r w:rsidRPr="00125C04">
        <w:rPr>
          <w:rFonts w:ascii="Times New Roman" w:hAnsi="Times New Roman" w:cs="Times New Roman"/>
          <w:sz w:val="24"/>
          <w:szCs w:val="24"/>
        </w:rPr>
        <w:t>metabolize</w:t>
      </w:r>
      <w:proofErr w:type="spellEnd"/>
      <w:r w:rsidRPr="00125C04">
        <w:rPr>
          <w:rFonts w:ascii="Times New Roman" w:hAnsi="Times New Roman" w:cs="Times New Roman"/>
          <w:sz w:val="24"/>
          <w:szCs w:val="24"/>
        </w:rPr>
        <w:t xml:space="preserve"> olan HMG-</w:t>
      </w:r>
      <w:proofErr w:type="spellStart"/>
      <w:r w:rsidRPr="00125C04">
        <w:rPr>
          <w:rFonts w:ascii="Times New Roman" w:hAnsi="Times New Roman" w:cs="Times New Roman"/>
          <w:sz w:val="24"/>
          <w:szCs w:val="24"/>
        </w:rPr>
        <w:t>CoA</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redüktaz</w:t>
      </w:r>
      <w:proofErr w:type="spellEnd"/>
      <w:r w:rsidRPr="00125C04">
        <w:rPr>
          <w:rFonts w:ascii="Times New Roman" w:hAnsi="Times New Roman" w:cs="Times New Roman"/>
          <w:sz w:val="24"/>
          <w:szCs w:val="24"/>
        </w:rPr>
        <w:t xml:space="preserve"> inhibitörleri (</w:t>
      </w:r>
      <w:proofErr w:type="spellStart"/>
      <w:r w:rsidRPr="00125C04">
        <w:rPr>
          <w:rFonts w:ascii="Times New Roman" w:hAnsi="Times New Roman" w:cs="Times New Roman"/>
          <w:sz w:val="24"/>
          <w:szCs w:val="24"/>
        </w:rPr>
        <w:t>statinler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lovastatin</w:t>
      </w:r>
      <w:proofErr w:type="spellEnd"/>
      <w:r w:rsidRPr="00125C04">
        <w:rPr>
          <w:rFonts w:ascii="Times New Roman" w:hAnsi="Times New Roman" w:cs="Times New Roman"/>
          <w:sz w:val="24"/>
          <w:szCs w:val="24"/>
        </w:rPr>
        <w:t xml:space="preserve"> veya </w:t>
      </w:r>
      <w:proofErr w:type="spellStart"/>
      <w:r w:rsidRPr="00125C04">
        <w:rPr>
          <w:rFonts w:ascii="Times New Roman" w:hAnsi="Times New Roman" w:cs="Times New Roman"/>
          <w:sz w:val="24"/>
          <w:szCs w:val="24"/>
        </w:rPr>
        <w:t>simvastatin</w:t>
      </w:r>
      <w:proofErr w:type="spellEnd"/>
      <w:r w:rsidRPr="00125C04">
        <w:rPr>
          <w:rFonts w:ascii="Times New Roman" w:hAnsi="Times New Roman" w:cs="Times New Roman"/>
          <w:sz w:val="24"/>
          <w:szCs w:val="24"/>
        </w:rPr>
        <w:t>) ile eşzamanlı olarak kullanılmamalıdır.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Kolşisinin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renal</w:t>
      </w:r>
      <w:proofErr w:type="spellEnd"/>
      <w:r w:rsidRPr="00125C04">
        <w:rPr>
          <w:rFonts w:ascii="Times New Roman" w:hAnsi="Times New Roman" w:cs="Times New Roman"/>
          <w:sz w:val="24"/>
          <w:szCs w:val="24"/>
        </w:rPr>
        <w:t xml:space="preserve"> ya da hepatik yetmezliği olan hastalarda, klaritromisin (ve diğer güçlü CYP3A4</w:t>
      </w:r>
      <w:r>
        <w:rPr>
          <w:rFonts w:ascii="Times New Roman" w:hAnsi="Times New Roman" w:cs="Times New Roman"/>
          <w:sz w:val="24"/>
          <w:szCs w:val="24"/>
        </w:rPr>
        <w:t xml:space="preserve"> </w:t>
      </w:r>
      <w:r w:rsidRPr="00125C04">
        <w:rPr>
          <w:rFonts w:ascii="Times New Roman" w:hAnsi="Times New Roman" w:cs="Times New Roman"/>
          <w:sz w:val="24"/>
          <w:szCs w:val="24"/>
        </w:rPr>
        <w:t>inhibitörleri)</w:t>
      </w:r>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r w:rsidRPr="00125C04">
        <w:rPr>
          <w:rFonts w:ascii="Times New Roman" w:hAnsi="Times New Roman" w:cs="Times New Roman"/>
          <w:sz w:val="24"/>
          <w:szCs w:val="24"/>
        </w:rPr>
        <w:t>eşzamanlı</w:t>
      </w:r>
      <w:r>
        <w:rPr>
          <w:rFonts w:ascii="Times New Roman" w:hAnsi="Times New Roman" w:cs="Times New Roman"/>
          <w:sz w:val="24"/>
          <w:szCs w:val="24"/>
        </w:rPr>
        <w:t xml:space="preserve"> </w:t>
      </w:r>
      <w:r w:rsidRPr="00125C04">
        <w:rPr>
          <w:rFonts w:ascii="Times New Roman" w:hAnsi="Times New Roman" w:cs="Times New Roman"/>
          <w:sz w:val="24"/>
          <w:szCs w:val="24"/>
        </w:rPr>
        <w:t>kullanımı</w:t>
      </w:r>
      <w:r>
        <w:rPr>
          <w:rFonts w:ascii="Times New Roman" w:hAnsi="Times New Roman" w:cs="Times New Roman"/>
          <w:sz w:val="24"/>
          <w:szCs w:val="24"/>
        </w:rPr>
        <w:t xml:space="preserve"> </w:t>
      </w:r>
      <w:r w:rsidRPr="00125C04">
        <w:rPr>
          <w:rFonts w:ascii="Times New Roman" w:hAnsi="Times New Roman" w:cs="Times New Roman"/>
          <w:sz w:val="24"/>
          <w:szCs w:val="24"/>
        </w:rPr>
        <w:t>kontrendikedir</w:t>
      </w:r>
      <w:r>
        <w:rPr>
          <w:rFonts w:ascii="Times New Roman" w:hAnsi="Times New Roman" w:cs="Times New Roman"/>
          <w:sz w:val="24"/>
          <w:szCs w:val="24"/>
        </w:rPr>
        <w:t xml:space="preserve"> </w:t>
      </w:r>
      <w:r w:rsidRPr="00125C04">
        <w:rPr>
          <w:rFonts w:ascii="Times New Roman" w:hAnsi="Times New Roman" w:cs="Times New Roman"/>
          <w:sz w:val="24"/>
          <w:szCs w:val="24"/>
        </w:rPr>
        <w:t>(bkz.</w:t>
      </w:r>
      <w:r>
        <w:rPr>
          <w:rFonts w:ascii="Times New Roman" w:hAnsi="Times New Roman" w:cs="Times New Roman"/>
          <w:sz w:val="24"/>
          <w:szCs w:val="24"/>
        </w:rPr>
        <w:t xml:space="preserve"> </w:t>
      </w:r>
      <w:r w:rsidRPr="00125C04">
        <w:rPr>
          <w:rFonts w:ascii="Times New Roman" w:hAnsi="Times New Roman" w:cs="Times New Roman"/>
          <w:sz w:val="24"/>
          <w:szCs w:val="24"/>
        </w:rPr>
        <w:t>Bölüm</w:t>
      </w:r>
      <w:r>
        <w:rPr>
          <w:rFonts w:ascii="Times New Roman" w:hAnsi="Times New Roman" w:cs="Times New Roman"/>
          <w:sz w:val="24"/>
          <w:szCs w:val="24"/>
        </w:rPr>
        <w:t xml:space="preserve"> </w:t>
      </w:r>
      <w:proofErr w:type="gramStart"/>
      <w:r w:rsidRPr="00125C04">
        <w:rPr>
          <w:rFonts w:ascii="Times New Roman" w:hAnsi="Times New Roman" w:cs="Times New Roman"/>
          <w:sz w:val="24"/>
          <w:szCs w:val="24"/>
        </w:rPr>
        <w:t>4.4</w:t>
      </w:r>
      <w:proofErr w:type="gramEnd"/>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Özel kullanım uyarıları ve önlemleri ve Bölüm 4.5. Diğer tıbbi ürünler ile etkileşimler ve diğer etkileşim şekilleri).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4.4. Özel kullanım uyar</w:t>
      </w:r>
      <w:r w:rsidR="00791C1F">
        <w:rPr>
          <w:rFonts w:ascii="Times New Roman" w:hAnsi="Times New Roman" w:cs="Times New Roman"/>
          <w:b/>
          <w:bCs/>
          <w:sz w:val="24"/>
          <w:szCs w:val="24"/>
        </w:rPr>
        <w:t>ı</w:t>
      </w:r>
      <w:r w:rsidRPr="00125C04">
        <w:rPr>
          <w:rFonts w:ascii="Times New Roman" w:hAnsi="Times New Roman" w:cs="Times New Roman"/>
          <w:b/>
          <w:bCs/>
          <w:sz w:val="24"/>
          <w:szCs w:val="24"/>
        </w:rPr>
        <w:t>ları ve önlemleri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bookmarkStart w:id="0" w:name="OLE_LINK1"/>
      <w:bookmarkStart w:id="1" w:name="OLE_LINK2"/>
      <w:r w:rsidRPr="00125C04">
        <w:rPr>
          <w:rFonts w:ascii="Times New Roman" w:hAnsi="Times New Roman" w:cs="Times New Roman"/>
          <w:bCs/>
          <w:sz w:val="24"/>
          <w:szCs w:val="24"/>
        </w:rPr>
        <w:t xml:space="preserve">H. </w:t>
      </w:r>
      <w:proofErr w:type="spellStart"/>
      <w:r w:rsidRPr="00125C04">
        <w:rPr>
          <w:rFonts w:ascii="Times New Roman" w:hAnsi="Times New Roman" w:cs="Times New Roman"/>
          <w:bCs/>
          <w:sz w:val="24"/>
          <w:szCs w:val="24"/>
        </w:rPr>
        <w:t>pylori</w:t>
      </w:r>
      <w:proofErr w:type="spellEnd"/>
      <w:r w:rsidRPr="00125C04">
        <w:rPr>
          <w:rFonts w:ascii="Times New Roman" w:hAnsi="Times New Roman" w:cs="Times New Roman"/>
          <w:bCs/>
          <w:sz w:val="24"/>
          <w:szCs w:val="24"/>
        </w:rPr>
        <w:t xml:space="preserve"> enfeksiyonunun tedavi edilmesi için klaritromisin gibi herhangi bir </w:t>
      </w:r>
      <w:proofErr w:type="spellStart"/>
      <w:r w:rsidRPr="00125C04">
        <w:rPr>
          <w:rFonts w:ascii="Times New Roman" w:hAnsi="Times New Roman" w:cs="Times New Roman"/>
          <w:bCs/>
          <w:sz w:val="24"/>
          <w:szCs w:val="24"/>
        </w:rPr>
        <w:t>antimikrobiyal</w:t>
      </w:r>
      <w:proofErr w:type="spellEnd"/>
      <w:r w:rsidRPr="00125C04">
        <w:rPr>
          <w:rFonts w:ascii="Times New Roman" w:hAnsi="Times New Roman" w:cs="Times New Roman"/>
          <w:bCs/>
          <w:sz w:val="24"/>
          <w:szCs w:val="24"/>
        </w:rPr>
        <w:t xml:space="preserve"> tedavinin kullanılması, ilaca dirençli organizmaların artışına neden olabilir.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Klaritromisin, diğer alternatif tedavilerden hiçbirinin uygun olmadığı klinik durumlar hariç, gebe</w:t>
      </w:r>
      <w:r>
        <w:rPr>
          <w:rFonts w:ascii="Times New Roman" w:hAnsi="Times New Roman" w:cs="Times New Roman"/>
          <w:bCs/>
          <w:sz w:val="24"/>
          <w:szCs w:val="24"/>
        </w:rPr>
        <w:t xml:space="preserve"> </w:t>
      </w:r>
      <w:r w:rsidRPr="00125C04">
        <w:rPr>
          <w:rFonts w:ascii="Times New Roman" w:hAnsi="Times New Roman" w:cs="Times New Roman"/>
          <w:bCs/>
          <w:sz w:val="24"/>
          <w:szCs w:val="24"/>
        </w:rPr>
        <w:t>kadınlarda</w:t>
      </w:r>
      <w:r>
        <w:rPr>
          <w:rFonts w:ascii="Times New Roman" w:hAnsi="Times New Roman" w:cs="Times New Roman"/>
          <w:bCs/>
          <w:sz w:val="24"/>
          <w:szCs w:val="24"/>
        </w:rPr>
        <w:t xml:space="preserve"> </w:t>
      </w:r>
      <w:r w:rsidRPr="00125C04">
        <w:rPr>
          <w:rFonts w:ascii="Times New Roman" w:hAnsi="Times New Roman" w:cs="Times New Roman"/>
          <w:bCs/>
          <w:sz w:val="24"/>
          <w:szCs w:val="24"/>
        </w:rPr>
        <w:t>kullanılmamalıdır.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Eğer</w:t>
      </w:r>
      <w:r>
        <w:rPr>
          <w:rFonts w:ascii="Times New Roman" w:hAnsi="Times New Roman" w:cs="Times New Roman"/>
          <w:bCs/>
          <w:sz w:val="24"/>
          <w:szCs w:val="24"/>
        </w:rPr>
        <w:t xml:space="preserve"> </w:t>
      </w:r>
      <w:r w:rsidRPr="00125C04">
        <w:rPr>
          <w:rFonts w:ascii="Times New Roman" w:hAnsi="Times New Roman" w:cs="Times New Roman"/>
          <w:bCs/>
          <w:sz w:val="24"/>
          <w:szCs w:val="24"/>
        </w:rPr>
        <w:t>bu</w:t>
      </w:r>
      <w:r>
        <w:rPr>
          <w:rFonts w:ascii="Times New Roman" w:hAnsi="Times New Roman" w:cs="Times New Roman"/>
          <w:bCs/>
          <w:sz w:val="24"/>
          <w:szCs w:val="24"/>
        </w:rPr>
        <w:t xml:space="preserve"> </w:t>
      </w:r>
      <w:r w:rsidRPr="00125C04">
        <w:rPr>
          <w:rFonts w:ascii="Times New Roman" w:hAnsi="Times New Roman" w:cs="Times New Roman"/>
          <w:bCs/>
          <w:sz w:val="24"/>
          <w:szCs w:val="24"/>
        </w:rPr>
        <w:t>ilaç</w:t>
      </w:r>
      <w:r>
        <w:rPr>
          <w:rFonts w:ascii="Times New Roman" w:hAnsi="Times New Roman" w:cs="Times New Roman"/>
          <w:bCs/>
          <w:sz w:val="24"/>
          <w:szCs w:val="24"/>
        </w:rPr>
        <w:t xml:space="preserve"> </w:t>
      </w:r>
      <w:r w:rsidRPr="00125C04">
        <w:rPr>
          <w:rFonts w:ascii="Times New Roman" w:hAnsi="Times New Roman" w:cs="Times New Roman"/>
          <w:bCs/>
          <w:sz w:val="24"/>
          <w:szCs w:val="24"/>
        </w:rPr>
        <w:t>alımı</w:t>
      </w:r>
      <w:r>
        <w:rPr>
          <w:rFonts w:ascii="Times New Roman" w:hAnsi="Times New Roman" w:cs="Times New Roman"/>
          <w:bCs/>
          <w:sz w:val="24"/>
          <w:szCs w:val="24"/>
        </w:rPr>
        <w:t xml:space="preserve"> </w:t>
      </w:r>
      <w:r w:rsidRPr="00125C04">
        <w:rPr>
          <w:rFonts w:ascii="Times New Roman" w:hAnsi="Times New Roman" w:cs="Times New Roman"/>
          <w:bCs/>
          <w:sz w:val="24"/>
          <w:szCs w:val="24"/>
        </w:rPr>
        <w:t>esnasında</w:t>
      </w:r>
      <w:r>
        <w:rPr>
          <w:rFonts w:ascii="Times New Roman" w:hAnsi="Times New Roman" w:cs="Times New Roman"/>
          <w:bCs/>
          <w:sz w:val="24"/>
          <w:szCs w:val="24"/>
        </w:rPr>
        <w:t xml:space="preserve"> </w:t>
      </w:r>
      <w:r w:rsidRPr="00125C04">
        <w:rPr>
          <w:rFonts w:ascii="Times New Roman" w:hAnsi="Times New Roman" w:cs="Times New Roman"/>
          <w:bCs/>
          <w:sz w:val="24"/>
          <w:szCs w:val="24"/>
        </w:rPr>
        <w:t>gebelik</w:t>
      </w:r>
      <w:r>
        <w:rPr>
          <w:rFonts w:ascii="Times New Roman" w:hAnsi="Times New Roman" w:cs="Times New Roman"/>
          <w:bCs/>
          <w:sz w:val="24"/>
          <w:szCs w:val="24"/>
        </w:rPr>
        <w:t xml:space="preserve"> </w:t>
      </w:r>
      <w:r w:rsidRPr="00125C04">
        <w:rPr>
          <w:rFonts w:ascii="Times New Roman" w:hAnsi="Times New Roman" w:cs="Times New Roman"/>
          <w:bCs/>
          <w:sz w:val="24"/>
          <w:szCs w:val="24"/>
        </w:rPr>
        <w:t>oluşursa</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hasta </w:t>
      </w:r>
      <w:proofErr w:type="spellStart"/>
      <w:r w:rsidRPr="00125C04">
        <w:rPr>
          <w:rFonts w:ascii="Times New Roman" w:hAnsi="Times New Roman" w:cs="Times New Roman"/>
          <w:bCs/>
          <w:sz w:val="24"/>
          <w:szCs w:val="24"/>
        </w:rPr>
        <w:t>fetusun</w:t>
      </w:r>
      <w:proofErr w:type="spellEnd"/>
      <w:r w:rsidRPr="00125C04">
        <w:rPr>
          <w:rFonts w:ascii="Times New Roman" w:hAnsi="Times New Roman" w:cs="Times New Roman"/>
          <w:bCs/>
          <w:sz w:val="24"/>
          <w:szCs w:val="24"/>
        </w:rPr>
        <w:t xml:space="preserve"> uğrayacağı potansiyel zararlar konusunda b</w:t>
      </w:r>
      <w:r w:rsidR="009E0F19">
        <w:rPr>
          <w:rFonts w:ascii="Times New Roman" w:hAnsi="Times New Roman" w:cs="Times New Roman"/>
          <w:bCs/>
          <w:sz w:val="24"/>
          <w:szCs w:val="24"/>
        </w:rPr>
        <w:t>i</w:t>
      </w:r>
      <w:r w:rsidRPr="00125C04">
        <w:rPr>
          <w:rFonts w:ascii="Times New Roman" w:hAnsi="Times New Roman" w:cs="Times New Roman"/>
          <w:bCs/>
          <w:sz w:val="24"/>
          <w:szCs w:val="24"/>
        </w:rPr>
        <w:t xml:space="preserve">lgilendirilmelidir. Tavsiye edilen maksimum insan dozları ile tedavi edilen insanlardan elde edilen serum seviyelerinin 2 - 17 katı plazma seviyelerini oluşturan dozlar uygulanan maymun, sıçan, fare ve tavşanlarda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hamilelik ürününde ve/veya embriyo-fetal gelişiminde advers etkileri tespit </w:t>
      </w:r>
      <w:proofErr w:type="gramStart"/>
      <w:r w:rsidRPr="00125C04">
        <w:rPr>
          <w:rFonts w:ascii="Times New Roman" w:hAnsi="Times New Roman" w:cs="Times New Roman"/>
          <w:bCs/>
          <w:sz w:val="24"/>
          <w:szCs w:val="24"/>
        </w:rPr>
        <w:t>edilmiştir</w:t>
      </w:r>
      <w:proofErr w:type="gramEnd"/>
      <w:r w:rsidRPr="00125C04">
        <w:rPr>
          <w:rFonts w:ascii="Times New Roman" w:hAnsi="Times New Roman" w:cs="Times New Roman"/>
          <w:bCs/>
          <w:sz w:val="24"/>
          <w:szCs w:val="24"/>
        </w:rPr>
        <w:t xml:space="preserve"> (bkz. Bölüm 4.6. Gebelik ve laktasyon).</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Diğer antibiyotik kullanımlarında görüldüğü gibi uzun dönem kullanımı duyarlı olmayan bakteri ve mantarların sayısında artışa yol açar. Eğer </w:t>
      </w:r>
      <w:proofErr w:type="spellStart"/>
      <w:r w:rsidRPr="00125C04">
        <w:rPr>
          <w:rFonts w:ascii="Times New Roman" w:hAnsi="Times New Roman" w:cs="Times New Roman"/>
          <w:bCs/>
          <w:sz w:val="24"/>
          <w:szCs w:val="24"/>
        </w:rPr>
        <w:t>süperinfeksiyon</w:t>
      </w:r>
      <w:proofErr w:type="spellEnd"/>
      <w:r w:rsidRPr="00125C04">
        <w:rPr>
          <w:rFonts w:ascii="Times New Roman" w:hAnsi="Times New Roman" w:cs="Times New Roman"/>
          <w:bCs/>
          <w:sz w:val="24"/>
          <w:szCs w:val="24"/>
        </w:rPr>
        <w:t xml:space="preserve"> meydana gelirse, uygun tedaviye başlanmalıdır.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triazolam</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intravenöz</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midazolam</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gibi</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triazolobenzodiazepinlerin</w:t>
      </w:r>
      <w:proofErr w:type="spellEnd"/>
      <w:r w:rsidRPr="00125C04">
        <w:rPr>
          <w:rFonts w:ascii="Times New Roman" w:hAnsi="Times New Roman" w:cs="Times New Roman"/>
          <w:bCs/>
          <w:sz w:val="24"/>
          <w:szCs w:val="24"/>
        </w:rPr>
        <w:t xml:space="preserve"> eşzamanlı kullanımında dikkatli olunmalıdır (bkz. Bölüm </w:t>
      </w:r>
      <w:proofErr w:type="gramStart"/>
      <w:r w:rsidRPr="00125C04">
        <w:rPr>
          <w:rFonts w:ascii="Times New Roman" w:hAnsi="Times New Roman" w:cs="Times New Roman"/>
          <w:bCs/>
          <w:sz w:val="24"/>
          <w:szCs w:val="24"/>
        </w:rPr>
        <w:t>4.5</w:t>
      </w:r>
      <w:proofErr w:type="gramEnd"/>
      <w:r w:rsidRPr="00125C04">
        <w:rPr>
          <w:rFonts w:ascii="Times New Roman" w:hAnsi="Times New Roman" w:cs="Times New Roman"/>
          <w:bCs/>
          <w:sz w:val="24"/>
          <w:szCs w:val="24"/>
        </w:rPr>
        <w:t>. Diğer t</w:t>
      </w:r>
      <w:r w:rsidR="009E0F19">
        <w:rPr>
          <w:rFonts w:ascii="Times New Roman" w:hAnsi="Times New Roman" w:cs="Times New Roman"/>
          <w:bCs/>
          <w:sz w:val="24"/>
          <w:szCs w:val="24"/>
        </w:rPr>
        <w:t>ı</w:t>
      </w:r>
      <w:r w:rsidRPr="00125C04">
        <w:rPr>
          <w:rFonts w:ascii="Times New Roman" w:hAnsi="Times New Roman" w:cs="Times New Roman"/>
          <w:bCs/>
          <w:sz w:val="24"/>
          <w:szCs w:val="24"/>
        </w:rPr>
        <w:t>bbi ürünler ile etkileşimler ve diğer etkileşim şekilleri).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QT uzaması riski nedeniyle, klaritromisin koroner arter hastalığı, şiddetli kalp yetmezliği, </w:t>
      </w:r>
      <w:proofErr w:type="spellStart"/>
      <w:r w:rsidRPr="00125C04">
        <w:rPr>
          <w:rFonts w:ascii="Times New Roman" w:hAnsi="Times New Roman" w:cs="Times New Roman"/>
          <w:bCs/>
          <w:sz w:val="24"/>
          <w:szCs w:val="24"/>
        </w:rPr>
        <w:t>hipomagnezemi</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bradikardi</w:t>
      </w:r>
      <w:proofErr w:type="spellEnd"/>
      <w:r w:rsidRPr="00125C04">
        <w:rPr>
          <w:rFonts w:ascii="Times New Roman" w:hAnsi="Times New Roman" w:cs="Times New Roman"/>
          <w:bCs/>
          <w:sz w:val="24"/>
          <w:szCs w:val="24"/>
        </w:rPr>
        <w:t xml:space="preserve"> (&lt;50 vuru/</w:t>
      </w:r>
      <w:proofErr w:type="spellStart"/>
      <w:r w:rsidRPr="00125C04">
        <w:rPr>
          <w:rFonts w:ascii="Times New Roman" w:hAnsi="Times New Roman" w:cs="Times New Roman"/>
          <w:bCs/>
          <w:sz w:val="24"/>
          <w:szCs w:val="24"/>
        </w:rPr>
        <w:t>dk</w:t>
      </w:r>
      <w:proofErr w:type="spellEnd"/>
      <w:r w:rsidRPr="00125C04">
        <w:rPr>
          <w:rFonts w:ascii="Times New Roman" w:hAnsi="Times New Roman" w:cs="Times New Roman"/>
          <w:bCs/>
          <w:sz w:val="24"/>
          <w:szCs w:val="24"/>
        </w:rPr>
        <w:t xml:space="preserve">) durumunda ya da QT uzaması ile ilişkili diğer tıbbi ürünler ile eşzamanlı kullanımında dikkatli olunmalıdır (bkz. </w:t>
      </w:r>
      <w:proofErr w:type="gramStart"/>
      <w:r w:rsidRPr="00125C04">
        <w:rPr>
          <w:rFonts w:ascii="Times New Roman" w:hAnsi="Times New Roman" w:cs="Times New Roman"/>
          <w:bCs/>
          <w:sz w:val="24"/>
          <w:szCs w:val="24"/>
        </w:rPr>
        <w:t>4.5</w:t>
      </w:r>
      <w:proofErr w:type="gramEnd"/>
      <w:r w:rsidRPr="00125C04">
        <w:rPr>
          <w:rFonts w:ascii="Times New Roman" w:hAnsi="Times New Roman" w:cs="Times New Roman"/>
          <w:bCs/>
          <w:sz w:val="24"/>
          <w:szCs w:val="24"/>
        </w:rPr>
        <w:t xml:space="preserve"> Diğer tıbbi ürünler ile etkileşimler ve diğer etkileşim şekilleri).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lastRenderedPageBreak/>
        <w:t>Klaritromisin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konjenital</w:t>
      </w:r>
      <w:proofErr w:type="spellEnd"/>
      <w:r w:rsidRPr="00125C04">
        <w:rPr>
          <w:rFonts w:ascii="Times New Roman" w:hAnsi="Times New Roman" w:cs="Times New Roman"/>
          <w:bCs/>
          <w:sz w:val="24"/>
          <w:szCs w:val="24"/>
        </w:rPr>
        <w:t xml:space="preserve"> ya da belgelenmiş kazanılmış QT uzaması ya da ventriküler aritmi öyküsü olan hastalarda kullanılmamalıdır (bkz. bölüm </w:t>
      </w:r>
      <w:proofErr w:type="gramStart"/>
      <w:r w:rsidRPr="00125C04">
        <w:rPr>
          <w:rFonts w:ascii="Times New Roman" w:hAnsi="Times New Roman" w:cs="Times New Roman"/>
          <w:bCs/>
          <w:sz w:val="24"/>
          <w:szCs w:val="24"/>
        </w:rPr>
        <w:t>4.3</w:t>
      </w:r>
      <w:proofErr w:type="gramEnd"/>
      <w:r w:rsidRPr="00125C04">
        <w:rPr>
          <w:rFonts w:ascii="Times New Roman" w:hAnsi="Times New Roman" w:cs="Times New Roman"/>
          <w:bCs/>
          <w:sz w:val="24"/>
          <w:szCs w:val="24"/>
        </w:rPr>
        <w:t xml:space="preserve"> Kontrendikasyonlar).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i/>
          <w:iCs/>
          <w:sz w:val="24"/>
          <w:szCs w:val="24"/>
        </w:rPr>
        <w:t>Psödomembranöz</w:t>
      </w:r>
      <w:proofErr w:type="spellEnd"/>
      <w:r w:rsidRPr="00125C04">
        <w:rPr>
          <w:rFonts w:ascii="Times New Roman" w:hAnsi="Times New Roman" w:cs="Times New Roman"/>
          <w:b/>
          <w:bCs/>
          <w:i/>
          <w:iCs/>
          <w:sz w:val="24"/>
          <w:szCs w:val="24"/>
        </w:rPr>
        <w:t xml:space="preserve"> kolit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Makrolidler dahil olmak üzere hemen </w:t>
      </w:r>
      <w:proofErr w:type="spellStart"/>
      <w:r w:rsidRPr="00125C04">
        <w:rPr>
          <w:rFonts w:ascii="Times New Roman" w:hAnsi="Times New Roman" w:cs="Times New Roman"/>
          <w:bCs/>
          <w:sz w:val="24"/>
          <w:szCs w:val="24"/>
        </w:rPr>
        <w:t>hemen</w:t>
      </w:r>
      <w:proofErr w:type="spellEnd"/>
      <w:r w:rsidRPr="00125C04">
        <w:rPr>
          <w:rFonts w:ascii="Times New Roman" w:hAnsi="Times New Roman" w:cs="Times New Roman"/>
          <w:bCs/>
          <w:sz w:val="24"/>
          <w:szCs w:val="24"/>
        </w:rPr>
        <w:t xml:space="preserve"> bütün </w:t>
      </w:r>
      <w:proofErr w:type="spellStart"/>
      <w:r w:rsidRPr="00125C04">
        <w:rPr>
          <w:rFonts w:ascii="Times New Roman" w:hAnsi="Times New Roman" w:cs="Times New Roman"/>
          <w:bCs/>
          <w:sz w:val="24"/>
          <w:szCs w:val="24"/>
        </w:rPr>
        <w:t>antibakteriyel</w:t>
      </w:r>
      <w:proofErr w:type="spellEnd"/>
      <w:r w:rsidRPr="00125C04">
        <w:rPr>
          <w:rFonts w:ascii="Times New Roman" w:hAnsi="Times New Roman" w:cs="Times New Roman"/>
          <w:bCs/>
          <w:sz w:val="24"/>
          <w:szCs w:val="24"/>
        </w:rPr>
        <w:t xml:space="preserve"> ajanlarla </w:t>
      </w:r>
      <w:proofErr w:type="spellStart"/>
      <w:r w:rsidRPr="00125C04">
        <w:rPr>
          <w:rFonts w:ascii="Times New Roman" w:hAnsi="Times New Roman" w:cs="Times New Roman"/>
          <w:bCs/>
          <w:sz w:val="24"/>
          <w:szCs w:val="24"/>
        </w:rPr>
        <w:t>psödomembranöz</w:t>
      </w:r>
      <w:proofErr w:type="spellEnd"/>
      <w:r w:rsidRPr="00125C04">
        <w:rPr>
          <w:rFonts w:ascii="Times New Roman" w:hAnsi="Times New Roman" w:cs="Times New Roman"/>
          <w:bCs/>
          <w:sz w:val="24"/>
          <w:szCs w:val="24"/>
        </w:rPr>
        <w:t xml:space="preserve"> kolit</w:t>
      </w:r>
      <w:r>
        <w:rPr>
          <w:rFonts w:ascii="Times New Roman" w:hAnsi="Times New Roman" w:cs="Times New Roman"/>
          <w:bCs/>
          <w:sz w:val="24"/>
          <w:szCs w:val="24"/>
        </w:rPr>
        <w:t xml:space="preserve"> </w:t>
      </w:r>
      <w:r w:rsidRPr="00125C04">
        <w:rPr>
          <w:rFonts w:ascii="Times New Roman" w:hAnsi="Times New Roman" w:cs="Times New Roman"/>
          <w:bCs/>
          <w:sz w:val="24"/>
          <w:szCs w:val="24"/>
        </w:rPr>
        <w:t>görülmüştür</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şiddeti</w:t>
      </w:r>
      <w:r>
        <w:rPr>
          <w:rFonts w:ascii="Times New Roman" w:hAnsi="Times New Roman" w:cs="Times New Roman"/>
          <w:bCs/>
          <w:sz w:val="24"/>
          <w:szCs w:val="24"/>
        </w:rPr>
        <w:t xml:space="preserve"> </w:t>
      </w:r>
      <w:r w:rsidRPr="00125C04">
        <w:rPr>
          <w:rFonts w:ascii="Times New Roman" w:hAnsi="Times New Roman" w:cs="Times New Roman"/>
          <w:bCs/>
          <w:sz w:val="24"/>
          <w:szCs w:val="24"/>
        </w:rPr>
        <w:t>hafiften</w:t>
      </w:r>
      <w:r>
        <w:rPr>
          <w:rFonts w:ascii="Times New Roman" w:hAnsi="Times New Roman" w:cs="Times New Roman"/>
          <w:bCs/>
          <w:sz w:val="24"/>
          <w:szCs w:val="24"/>
        </w:rPr>
        <w:t xml:space="preserve"> </w:t>
      </w:r>
      <w:r w:rsidRPr="00125C04">
        <w:rPr>
          <w:rFonts w:ascii="Times New Roman" w:hAnsi="Times New Roman" w:cs="Times New Roman"/>
          <w:bCs/>
          <w:sz w:val="24"/>
          <w:szCs w:val="24"/>
        </w:rPr>
        <w:t>hayatı</w:t>
      </w:r>
      <w:r>
        <w:rPr>
          <w:rFonts w:ascii="Times New Roman" w:hAnsi="Times New Roman" w:cs="Times New Roman"/>
          <w:bCs/>
          <w:sz w:val="24"/>
          <w:szCs w:val="24"/>
        </w:rPr>
        <w:t xml:space="preserve"> </w:t>
      </w:r>
      <w:r w:rsidRPr="00125C04">
        <w:rPr>
          <w:rFonts w:ascii="Times New Roman" w:hAnsi="Times New Roman" w:cs="Times New Roman"/>
          <w:bCs/>
          <w:sz w:val="24"/>
          <w:szCs w:val="24"/>
        </w:rPr>
        <w:t>tehdit</w:t>
      </w:r>
      <w:r>
        <w:rPr>
          <w:rFonts w:ascii="Times New Roman" w:hAnsi="Times New Roman" w:cs="Times New Roman"/>
          <w:bCs/>
          <w:sz w:val="24"/>
          <w:szCs w:val="24"/>
        </w:rPr>
        <w:t xml:space="preserve"> </w:t>
      </w:r>
      <w:r w:rsidRPr="00125C04">
        <w:rPr>
          <w:rFonts w:ascii="Times New Roman" w:hAnsi="Times New Roman" w:cs="Times New Roman"/>
          <w:bCs/>
          <w:sz w:val="24"/>
          <w:szCs w:val="24"/>
        </w:rPr>
        <w:t>eden</w:t>
      </w:r>
      <w:r>
        <w:rPr>
          <w:rFonts w:ascii="Times New Roman" w:hAnsi="Times New Roman" w:cs="Times New Roman"/>
          <w:bCs/>
          <w:sz w:val="24"/>
          <w:szCs w:val="24"/>
        </w:rPr>
        <w:t xml:space="preserve"> </w:t>
      </w:r>
      <w:r w:rsidRPr="00125C04">
        <w:rPr>
          <w:rFonts w:ascii="Times New Roman" w:hAnsi="Times New Roman" w:cs="Times New Roman"/>
          <w:bCs/>
          <w:sz w:val="24"/>
          <w:szCs w:val="24"/>
        </w:rPr>
        <w:t>dereceye</w:t>
      </w:r>
      <w:r>
        <w:rPr>
          <w:rFonts w:ascii="Times New Roman" w:hAnsi="Times New Roman" w:cs="Times New Roman"/>
          <w:bCs/>
          <w:sz w:val="24"/>
          <w:szCs w:val="24"/>
        </w:rPr>
        <w:t xml:space="preserve"> </w:t>
      </w:r>
      <w:r w:rsidRPr="00125C04">
        <w:rPr>
          <w:rFonts w:ascii="Times New Roman" w:hAnsi="Times New Roman" w:cs="Times New Roman"/>
          <w:bCs/>
          <w:sz w:val="24"/>
          <w:szCs w:val="24"/>
        </w:rPr>
        <w:t>kadar</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uzanabilir. Dolayısıyla, antibakteriyel ajanların uygulanmasından önce, </w:t>
      </w:r>
      <w:proofErr w:type="spellStart"/>
      <w:r w:rsidRPr="00125C04">
        <w:rPr>
          <w:rFonts w:ascii="Times New Roman" w:hAnsi="Times New Roman" w:cs="Times New Roman"/>
          <w:bCs/>
          <w:sz w:val="24"/>
          <w:szCs w:val="24"/>
        </w:rPr>
        <w:t>diyaresi</w:t>
      </w:r>
      <w:proofErr w:type="spellEnd"/>
      <w:r w:rsidRPr="00125C04">
        <w:rPr>
          <w:rFonts w:ascii="Times New Roman" w:hAnsi="Times New Roman" w:cs="Times New Roman"/>
          <w:bCs/>
          <w:sz w:val="24"/>
          <w:szCs w:val="24"/>
        </w:rPr>
        <w:t xml:space="preserve"> bulunan hastalarda bu teşhisin değerlendirmeye alınması önem taşır.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i/>
          <w:iCs/>
          <w:sz w:val="24"/>
          <w:szCs w:val="24"/>
        </w:rPr>
        <w:t>Clostridium</w:t>
      </w:r>
      <w:proofErr w:type="spellEnd"/>
      <w:r w:rsidRPr="00125C04">
        <w:rPr>
          <w:rFonts w:ascii="Times New Roman" w:hAnsi="Times New Roman" w:cs="Times New Roman"/>
          <w:bCs/>
          <w:i/>
          <w:iCs/>
          <w:sz w:val="24"/>
          <w:szCs w:val="24"/>
        </w:rPr>
        <w:t xml:space="preserve"> </w:t>
      </w:r>
      <w:proofErr w:type="spellStart"/>
      <w:r w:rsidRPr="00125C04">
        <w:rPr>
          <w:rFonts w:ascii="Times New Roman" w:hAnsi="Times New Roman" w:cs="Times New Roman"/>
          <w:bCs/>
          <w:i/>
          <w:iCs/>
          <w:sz w:val="24"/>
          <w:szCs w:val="24"/>
        </w:rPr>
        <w:t>difficile</w:t>
      </w:r>
      <w:proofErr w:type="spellEnd"/>
      <w:r w:rsidRPr="00125C04">
        <w:rPr>
          <w:rFonts w:ascii="Times New Roman" w:hAnsi="Times New Roman" w:cs="Times New Roman"/>
          <w:bCs/>
          <w:i/>
          <w:iCs/>
          <w:sz w:val="24"/>
          <w:szCs w:val="24"/>
        </w:rPr>
        <w:t xml:space="preserve"> </w:t>
      </w:r>
      <w:r w:rsidRPr="00125C04">
        <w:rPr>
          <w:rFonts w:ascii="Times New Roman" w:hAnsi="Times New Roman" w:cs="Times New Roman"/>
          <w:bCs/>
          <w:sz w:val="24"/>
          <w:szCs w:val="24"/>
        </w:rPr>
        <w:t xml:space="preserve">ile ilişkili diyare (CDAD) klaritromisin de dahil olmak üzere hemen </w:t>
      </w:r>
      <w:proofErr w:type="spellStart"/>
      <w:r w:rsidRPr="00125C04">
        <w:rPr>
          <w:rFonts w:ascii="Times New Roman" w:hAnsi="Times New Roman" w:cs="Times New Roman"/>
          <w:bCs/>
          <w:sz w:val="24"/>
          <w:szCs w:val="24"/>
        </w:rPr>
        <w:t>hemen</w:t>
      </w:r>
      <w:proofErr w:type="spellEnd"/>
      <w:r w:rsidRPr="00125C04">
        <w:rPr>
          <w:rFonts w:ascii="Times New Roman" w:hAnsi="Times New Roman" w:cs="Times New Roman"/>
          <w:bCs/>
          <w:sz w:val="24"/>
          <w:szCs w:val="24"/>
        </w:rPr>
        <w:t xml:space="preserve"> tüm </w:t>
      </w:r>
      <w:proofErr w:type="spellStart"/>
      <w:r w:rsidRPr="00125C04">
        <w:rPr>
          <w:rFonts w:ascii="Times New Roman" w:hAnsi="Times New Roman" w:cs="Times New Roman"/>
          <w:bCs/>
          <w:sz w:val="24"/>
          <w:szCs w:val="24"/>
        </w:rPr>
        <w:t>antibakteriyel</w:t>
      </w:r>
      <w:proofErr w:type="spellEnd"/>
      <w:r w:rsidRPr="00125C04">
        <w:rPr>
          <w:rFonts w:ascii="Times New Roman" w:hAnsi="Times New Roman" w:cs="Times New Roman"/>
          <w:bCs/>
          <w:sz w:val="24"/>
          <w:szCs w:val="24"/>
        </w:rPr>
        <w:t xml:space="preserve"> ajanların kullanımında bildirilmiştir ve </w:t>
      </w:r>
      <w:proofErr w:type="spellStart"/>
      <w:r w:rsidRPr="00125C04">
        <w:rPr>
          <w:rFonts w:ascii="Times New Roman" w:hAnsi="Times New Roman" w:cs="Times New Roman"/>
          <w:bCs/>
          <w:sz w:val="24"/>
          <w:szCs w:val="24"/>
        </w:rPr>
        <w:t>diyarenin</w:t>
      </w:r>
      <w:proofErr w:type="spellEnd"/>
      <w:r w:rsidRPr="00125C04">
        <w:rPr>
          <w:rFonts w:ascii="Times New Roman" w:hAnsi="Times New Roman" w:cs="Times New Roman"/>
          <w:bCs/>
          <w:sz w:val="24"/>
          <w:szCs w:val="24"/>
        </w:rPr>
        <w:t xml:space="preserve"> şiddeti hafiften</w:t>
      </w:r>
      <w:r w:rsidR="003B78A4">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ölümcül kolite kadar değişmektedir. Antibakteriyel ajanların tedavisi </w:t>
      </w:r>
      <w:r w:rsidRPr="00125C04">
        <w:rPr>
          <w:rFonts w:ascii="Times New Roman" w:hAnsi="Times New Roman" w:cs="Times New Roman"/>
          <w:bCs/>
          <w:i/>
          <w:iCs/>
          <w:sz w:val="24"/>
          <w:szCs w:val="24"/>
        </w:rPr>
        <w:t xml:space="preserve">C. </w:t>
      </w:r>
      <w:proofErr w:type="spellStart"/>
      <w:r w:rsidRPr="00125C04">
        <w:rPr>
          <w:rFonts w:ascii="Times New Roman" w:hAnsi="Times New Roman" w:cs="Times New Roman"/>
          <w:bCs/>
          <w:i/>
          <w:iCs/>
          <w:sz w:val="24"/>
          <w:szCs w:val="24"/>
        </w:rPr>
        <w:t>difficile</w:t>
      </w:r>
      <w:r>
        <w:rPr>
          <w:rFonts w:ascii="Times New Roman" w:hAnsi="Times New Roman" w:cs="Times New Roman"/>
          <w:bCs/>
          <w:sz w:val="24"/>
          <w:szCs w:val="24"/>
        </w:rPr>
        <w:t>’</w:t>
      </w:r>
      <w:r w:rsidRPr="00125C04">
        <w:rPr>
          <w:rFonts w:ascii="Times New Roman" w:hAnsi="Times New Roman" w:cs="Times New Roman"/>
          <w:bCs/>
          <w:sz w:val="24"/>
          <w:szCs w:val="24"/>
        </w:rPr>
        <w:t>nin</w:t>
      </w:r>
      <w:proofErr w:type="spellEnd"/>
      <w:r w:rsidRPr="00125C04">
        <w:rPr>
          <w:rFonts w:ascii="Times New Roman" w:hAnsi="Times New Roman" w:cs="Times New Roman"/>
          <w:bCs/>
          <w:sz w:val="24"/>
          <w:szCs w:val="24"/>
        </w:rPr>
        <w:t xml:space="preserve"> çoğalmasına yol açabilecek olan kolonun normal florasında değişikliğe yol açar.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CDAD antibiyotik kullanımını takiben gelişen diyare olan tüm hastalarda dikkate alınmalıdır. Antibakteriyel ajanların uygulanmasını takiben 2 aydan uzun süre sonra bile CDAD oluşumunun rapor edilmesi dikkatli bir medikal öykü alınmasını gerektirir.</w:t>
      </w:r>
    </w:p>
    <w:p w:rsidR="009E0F19" w:rsidRPr="00125C04" w:rsidRDefault="009E0F19"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Antibakteriyel ajanlarla tedavi, kalın </w:t>
      </w:r>
      <w:proofErr w:type="spellStart"/>
      <w:r w:rsidRPr="00125C04">
        <w:rPr>
          <w:rFonts w:ascii="Times New Roman" w:hAnsi="Times New Roman" w:cs="Times New Roman"/>
          <w:bCs/>
          <w:sz w:val="24"/>
          <w:szCs w:val="24"/>
        </w:rPr>
        <w:t>barsağın</w:t>
      </w:r>
      <w:proofErr w:type="spellEnd"/>
      <w:r w:rsidRPr="00125C04">
        <w:rPr>
          <w:rFonts w:ascii="Times New Roman" w:hAnsi="Times New Roman" w:cs="Times New Roman"/>
          <w:bCs/>
          <w:sz w:val="24"/>
          <w:szCs w:val="24"/>
        </w:rPr>
        <w:t xml:space="preserve"> normal florasını değiştirir ve </w:t>
      </w:r>
      <w:proofErr w:type="spellStart"/>
      <w:r w:rsidRPr="00125C04">
        <w:rPr>
          <w:rFonts w:ascii="Times New Roman" w:hAnsi="Times New Roman" w:cs="Times New Roman"/>
          <w:bCs/>
          <w:sz w:val="24"/>
          <w:szCs w:val="24"/>
        </w:rPr>
        <w:t>klostridyumların</w:t>
      </w:r>
      <w:proofErr w:type="spellEnd"/>
      <w:r w:rsidRPr="00125C04">
        <w:rPr>
          <w:rFonts w:ascii="Times New Roman" w:hAnsi="Times New Roman" w:cs="Times New Roman"/>
          <w:bCs/>
          <w:sz w:val="24"/>
          <w:szCs w:val="24"/>
        </w:rPr>
        <w:t xml:space="preserve"> aşırı üremesine sebep olabilir. Çalışmalar, </w:t>
      </w:r>
      <w:proofErr w:type="spellStart"/>
      <w:r w:rsidRPr="00125C04">
        <w:rPr>
          <w:rFonts w:ascii="Times New Roman" w:hAnsi="Times New Roman" w:cs="Times New Roman"/>
          <w:bCs/>
          <w:i/>
          <w:iCs/>
          <w:sz w:val="24"/>
          <w:szCs w:val="24"/>
        </w:rPr>
        <w:t>Clostridium</w:t>
      </w:r>
      <w:proofErr w:type="spellEnd"/>
      <w:r w:rsidRPr="00125C04">
        <w:rPr>
          <w:rFonts w:ascii="Times New Roman" w:hAnsi="Times New Roman" w:cs="Times New Roman"/>
          <w:bCs/>
          <w:i/>
          <w:iCs/>
          <w:sz w:val="24"/>
          <w:szCs w:val="24"/>
        </w:rPr>
        <w:t xml:space="preserve"> </w:t>
      </w:r>
      <w:proofErr w:type="spellStart"/>
      <w:r w:rsidRPr="00125C04">
        <w:rPr>
          <w:rFonts w:ascii="Times New Roman" w:hAnsi="Times New Roman" w:cs="Times New Roman"/>
          <w:bCs/>
          <w:i/>
          <w:iCs/>
          <w:sz w:val="24"/>
          <w:szCs w:val="24"/>
        </w:rPr>
        <w:t>difficile</w:t>
      </w:r>
      <w:r>
        <w:rPr>
          <w:rFonts w:ascii="Times New Roman" w:hAnsi="Times New Roman" w:cs="Times New Roman"/>
          <w:bCs/>
          <w:sz w:val="24"/>
          <w:szCs w:val="24"/>
        </w:rPr>
        <w:t>’</w:t>
      </w:r>
      <w:r w:rsidRPr="00125C04">
        <w:rPr>
          <w:rFonts w:ascii="Times New Roman" w:hAnsi="Times New Roman" w:cs="Times New Roman"/>
          <w:bCs/>
          <w:sz w:val="24"/>
          <w:szCs w:val="24"/>
        </w:rPr>
        <w:t>nin</w:t>
      </w:r>
      <w:proofErr w:type="spellEnd"/>
      <w:r w:rsidRPr="00125C04">
        <w:rPr>
          <w:rFonts w:ascii="Times New Roman" w:hAnsi="Times New Roman" w:cs="Times New Roman"/>
          <w:bCs/>
          <w:sz w:val="24"/>
          <w:szCs w:val="24"/>
        </w:rPr>
        <w:t xml:space="preserve"> ürettiği bir toksinin antibiyotiğe bağlı kolitin esas nedeni olduğunu göstermiştir.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Psödomembranöz</w:t>
      </w:r>
      <w:proofErr w:type="spellEnd"/>
      <w:r w:rsidRPr="00125C04">
        <w:rPr>
          <w:rFonts w:ascii="Times New Roman" w:hAnsi="Times New Roman" w:cs="Times New Roman"/>
          <w:bCs/>
          <w:sz w:val="24"/>
          <w:szCs w:val="24"/>
        </w:rPr>
        <w:t xml:space="preserve"> kolit teşhisi konulduktan sonra tedaviye yönelik önlemler başlatılmalıdır. Hafif derecede </w:t>
      </w:r>
      <w:proofErr w:type="spellStart"/>
      <w:r w:rsidRPr="00125C04">
        <w:rPr>
          <w:rFonts w:ascii="Times New Roman" w:hAnsi="Times New Roman" w:cs="Times New Roman"/>
          <w:bCs/>
          <w:sz w:val="24"/>
          <w:szCs w:val="24"/>
        </w:rPr>
        <w:t>psödomembranöz</w:t>
      </w:r>
      <w:proofErr w:type="spellEnd"/>
      <w:r w:rsidRPr="00125C04">
        <w:rPr>
          <w:rFonts w:ascii="Times New Roman" w:hAnsi="Times New Roman" w:cs="Times New Roman"/>
          <w:bCs/>
          <w:sz w:val="24"/>
          <w:szCs w:val="24"/>
        </w:rPr>
        <w:t xml:space="preserve"> kolit vakaları genellikle sadece ilacın kesilmesine yanıt verirler. Orta ile şiddetli durumlarda sıvı, elektrolit tedavisi, protein desteği ve </w:t>
      </w:r>
      <w:proofErr w:type="spellStart"/>
      <w:r w:rsidRPr="00125C04">
        <w:rPr>
          <w:rFonts w:ascii="Times New Roman" w:hAnsi="Times New Roman" w:cs="Times New Roman"/>
          <w:bCs/>
          <w:i/>
          <w:iCs/>
          <w:sz w:val="24"/>
          <w:szCs w:val="24"/>
        </w:rPr>
        <w:t>Clostridium</w:t>
      </w:r>
      <w:proofErr w:type="spellEnd"/>
      <w:r w:rsidRPr="00125C04">
        <w:rPr>
          <w:rFonts w:ascii="Times New Roman" w:hAnsi="Times New Roman" w:cs="Times New Roman"/>
          <w:bCs/>
          <w:i/>
          <w:iCs/>
          <w:sz w:val="24"/>
          <w:szCs w:val="24"/>
        </w:rPr>
        <w:t xml:space="preserve"> </w:t>
      </w:r>
      <w:proofErr w:type="spellStart"/>
      <w:r w:rsidRPr="00125C04">
        <w:rPr>
          <w:rFonts w:ascii="Times New Roman" w:hAnsi="Times New Roman" w:cs="Times New Roman"/>
          <w:bCs/>
          <w:i/>
          <w:iCs/>
          <w:sz w:val="24"/>
          <w:szCs w:val="24"/>
        </w:rPr>
        <w:t>difficile</w:t>
      </w:r>
      <w:proofErr w:type="spellEnd"/>
      <w:r w:rsidRPr="00125C04">
        <w:rPr>
          <w:rFonts w:ascii="Times New Roman" w:hAnsi="Times New Roman" w:cs="Times New Roman"/>
          <w:bCs/>
          <w:i/>
          <w:iCs/>
          <w:sz w:val="24"/>
          <w:szCs w:val="24"/>
        </w:rPr>
        <w:t xml:space="preserve"> </w:t>
      </w:r>
      <w:r w:rsidRPr="00125C04">
        <w:rPr>
          <w:rFonts w:ascii="Times New Roman" w:hAnsi="Times New Roman" w:cs="Times New Roman"/>
          <w:bCs/>
          <w:sz w:val="24"/>
          <w:szCs w:val="24"/>
        </w:rPr>
        <w:t>kolitine karşı etkili bir antibakteriyel ilaçla tedavi uygulanmalıdır.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Klaritromisin tedavisi alan hastalarda </w:t>
      </w:r>
      <w:proofErr w:type="spellStart"/>
      <w:r w:rsidRPr="00125C04">
        <w:rPr>
          <w:rFonts w:ascii="Times New Roman" w:hAnsi="Times New Roman" w:cs="Times New Roman"/>
          <w:bCs/>
          <w:sz w:val="24"/>
          <w:szCs w:val="24"/>
        </w:rPr>
        <w:t>myastenia</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gravis</w:t>
      </w:r>
      <w:proofErr w:type="spellEnd"/>
      <w:r w:rsidRPr="00125C04">
        <w:rPr>
          <w:rFonts w:ascii="Times New Roman" w:hAnsi="Times New Roman" w:cs="Times New Roman"/>
          <w:bCs/>
          <w:sz w:val="24"/>
          <w:szCs w:val="24"/>
        </w:rPr>
        <w:t xml:space="preserve"> belirtilerinin şiddetlendiği bildirilmiştir.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Böbrek ve karaciğer yetmezliği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başlıca</w:t>
      </w:r>
      <w:r>
        <w:rPr>
          <w:rFonts w:ascii="Times New Roman" w:hAnsi="Times New Roman" w:cs="Times New Roman"/>
          <w:bCs/>
          <w:sz w:val="24"/>
          <w:szCs w:val="24"/>
        </w:rPr>
        <w:t xml:space="preserve"> </w:t>
      </w:r>
      <w:r w:rsidRPr="00125C04">
        <w:rPr>
          <w:rFonts w:ascii="Times New Roman" w:hAnsi="Times New Roman" w:cs="Times New Roman"/>
          <w:bCs/>
          <w:sz w:val="24"/>
          <w:szCs w:val="24"/>
        </w:rPr>
        <w:t>karaciğer tarafından</w:t>
      </w:r>
      <w:r>
        <w:rPr>
          <w:rFonts w:ascii="Times New Roman" w:hAnsi="Times New Roman" w:cs="Times New Roman"/>
          <w:bCs/>
          <w:sz w:val="24"/>
          <w:szCs w:val="24"/>
        </w:rPr>
        <w:t xml:space="preserve"> </w:t>
      </w:r>
      <w:r w:rsidRPr="00125C04">
        <w:rPr>
          <w:rFonts w:ascii="Times New Roman" w:hAnsi="Times New Roman" w:cs="Times New Roman"/>
          <w:bCs/>
          <w:sz w:val="24"/>
          <w:szCs w:val="24"/>
        </w:rPr>
        <w:t>atılır.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Dolayısıyla</w:t>
      </w:r>
      <w:r>
        <w:rPr>
          <w:rFonts w:ascii="Times New Roman" w:hAnsi="Times New Roman" w:cs="Times New Roman"/>
          <w:bCs/>
          <w:sz w:val="24"/>
          <w:szCs w:val="24"/>
        </w:rPr>
        <w:t xml:space="preserve"> </w:t>
      </w:r>
      <w:r w:rsidRPr="00125C04">
        <w:rPr>
          <w:rFonts w:ascii="Times New Roman" w:hAnsi="Times New Roman" w:cs="Times New Roman"/>
          <w:bCs/>
          <w:sz w:val="24"/>
          <w:szCs w:val="24"/>
        </w:rPr>
        <w:t>bozuk</w:t>
      </w:r>
      <w:r>
        <w:rPr>
          <w:rFonts w:ascii="Times New Roman" w:hAnsi="Times New Roman" w:cs="Times New Roman"/>
          <w:bCs/>
          <w:sz w:val="24"/>
          <w:szCs w:val="24"/>
        </w:rPr>
        <w:t xml:space="preserve"> </w:t>
      </w:r>
      <w:r w:rsidRPr="00125C04">
        <w:rPr>
          <w:rFonts w:ascii="Times New Roman" w:hAnsi="Times New Roman" w:cs="Times New Roman"/>
          <w:bCs/>
          <w:sz w:val="24"/>
          <w:szCs w:val="24"/>
        </w:rPr>
        <w:t>karaciğer</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fonksiyonlu hastalara klaritromisin uygulanırken dikkatli olunmalıdır. Klaritromisin ile karaciğer enzimlerinde artış ve sarılık ile ya da tek başına </w:t>
      </w:r>
      <w:proofErr w:type="spellStart"/>
      <w:r w:rsidRPr="00125C04">
        <w:rPr>
          <w:rFonts w:ascii="Times New Roman" w:hAnsi="Times New Roman" w:cs="Times New Roman"/>
          <w:bCs/>
          <w:sz w:val="24"/>
          <w:szCs w:val="24"/>
        </w:rPr>
        <w:t>hepatosellüler</w:t>
      </w:r>
      <w:proofErr w:type="spellEnd"/>
      <w:r w:rsidRPr="00125C04">
        <w:rPr>
          <w:rFonts w:ascii="Times New Roman" w:hAnsi="Times New Roman" w:cs="Times New Roman"/>
          <w:bCs/>
          <w:sz w:val="24"/>
          <w:szCs w:val="24"/>
        </w:rPr>
        <w:t xml:space="preserve"> ve/veya </w:t>
      </w:r>
      <w:proofErr w:type="spellStart"/>
      <w:r w:rsidRPr="00125C04">
        <w:rPr>
          <w:rFonts w:ascii="Times New Roman" w:hAnsi="Times New Roman" w:cs="Times New Roman"/>
          <w:bCs/>
          <w:sz w:val="24"/>
          <w:szCs w:val="24"/>
        </w:rPr>
        <w:t>kolestatik</w:t>
      </w:r>
      <w:proofErr w:type="spellEnd"/>
      <w:r w:rsidRPr="00125C04">
        <w:rPr>
          <w:rFonts w:ascii="Times New Roman" w:hAnsi="Times New Roman" w:cs="Times New Roman"/>
          <w:bCs/>
          <w:sz w:val="24"/>
          <w:szCs w:val="24"/>
        </w:rPr>
        <w:t xml:space="preserve"> hepatiti de</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gramStart"/>
      <w:r w:rsidRPr="00125C04">
        <w:rPr>
          <w:rFonts w:ascii="Times New Roman" w:hAnsi="Times New Roman" w:cs="Times New Roman"/>
          <w:bCs/>
          <w:sz w:val="24"/>
          <w:szCs w:val="24"/>
        </w:rPr>
        <w:t>içeren</w:t>
      </w:r>
      <w:proofErr w:type="gramEnd"/>
      <w:r>
        <w:rPr>
          <w:rFonts w:ascii="Times New Roman" w:hAnsi="Times New Roman" w:cs="Times New Roman"/>
          <w:bCs/>
          <w:sz w:val="24"/>
          <w:szCs w:val="24"/>
        </w:rPr>
        <w:t xml:space="preserve"> </w:t>
      </w:r>
      <w:r w:rsidRPr="00125C04">
        <w:rPr>
          <w:rFonts w:ascii="Times New Roman" w:hAnsi="Times New Roman" w:cs="Times New Roman"/>
          <w:bCs/>
          <w:sz w:val="24"/>
          <w:szCs w:val="24"/>
        </w:rPr>
        <w:t>hepatik</w:t>
      </w:r>
      <w:r>
        <w:rPr>
          <w:rFonts w:ascii="Times New Roman" w:hAnsi="Times New Roman" w:cs="Times New Roman"/>
          <w:bCs/>
          <w:sz w:val="24"/>
          <w:szCs w:val="24"/>
        </w:rPr>
        <w:t xml:space="preserve"> </w:t>
      </w:r>
      <w:r w:rsidRPr="00125C04">
        <w:rPr>
          <w:rFonts w:ascii="Times New Roman" w:hAnsi="Times New Roman" w:cs="Times New Roman"/>
          <w:bCs/>
          <w:sz w:val="24"/>
          <w:szCs w:val="24"/>
        </w:rPr>
        <w:t>disfonksiyon</w:t>
      </w:r>
      <w:r>
        <w:rPr>
          <w:rFonts w:ascii="Times New Roman" w:hAnsi="Times New Roman" w:cs="Times New Roman"/>
          <w:bCs/>
          <w:sz w:val="24"/>
          <w:szCs w:val="24"/>
        </w:rPr>
        <w:t xml:space="preserve"> </w:t>
      </w:r>
      <w:r w:rsidRPr="00125C04">
        <w:rPr>
          <w:rFonts w:ascii="Times New Roman" w:hAnsi="Times New Roman" w:cs="Times New Roman"/>
          <w:bCs/>
          <w:sz w:val="24"/>
          <w:szCs w:val="24"/>
        </w:rPr>
        <w:t>bildirilmiştir.</w:t>
      </w:r>
      <w:r>
        <w:rPr>
          <w:rFonts w:ascii="Times New Roman" w:hAnsi="Times New Roman" w:cs="Times New Roman"/>
          <w:bCs/>
          <w:sz w:val="24"/>
          <w:szCs w:val="24"/>
        </w:rPr>
        <w:t xml:space="preserve"> </w:t>
      </w:r>
      <w:r w:rsidRPr="00125C04">
        <w:rPr>
          <w:rFonts w:ascii="Times New Roman" w:hAnsi="Times New Roman" w:cs="Times New Roman"/>
          <w:bCs/>
          <w:sz w:val="24"/>
          <w:szCs w:val="24"/>
        </w:rPr>
        <w:t>Bu</w:t>
      </w:r>
      <w:r>
        <w:rPr>
          <w:rFonts w:ascii="Times New Roman" w:hAnsi="Times New Roman" w:cs="Times New Roman"/>
          <w:bCs/>
          <w:sz w:val="24"/>
          <w:szCs w:val="24"/>
        </w:rPr>
        <w:t xml:space="preserve"> </w:t>
      </w:r>
      <w:r w:rsidRPr="00125C04">
        <w:rPr>
          <w:rFonts w:ascii="Times New Roman" w:hAnsi="Times New Roman" w:cs="Times New Roman"/>
          <w:bCs/>
          <w:sz w:val="24"/>
          <w:szCs w:val="24"/>
        </w:rPr>
        <w:t>hepatik</w:t>
      </w:r>
      <w:r>
        <w:rPr>
          <w:rFonts w:ascii="Times New Roman" w:hAnsi="Times New Roman" w:cs="Times New Roman"/>
          <w:bCs/>
          <w:sz w:val="24"/>
          <w:szCs w:val="24"/>
        </w:rPr>
        <w:t xml:space="preserve"> </w:t>
      </w:r>
      <w:r w:rsidRPr="00125C04">
        <w:rPr>
          <w:rFonts w:ascii="Times New Roman" w:hAnsi="Times New Roman" w:cs="Times New Roman"/>
          <w:bCs/>
          <w:sz w:val="24"/>
          <w:szCs w:val="24"/>
        </w:rPr>
        <w:t>disfonksiyon</w:t>
      </w:r>
      <w:r>
        <w:rPr>
          <w:rFonts w:ascii="Times New Roman" w:hAnsi="Times New Roman" w:cs="Times New Roman"/>
          <w:bCs/>
          <w:sz w:val="24"/>
          <w:szCs w:val="24"/>
        </w:rPr>
        <w:t xml:space="preserve"> </w:t>
      </w:r>
      <w:r w:rsidRPr="00125C04">
        <w:rPr>
          <w:rFonts w:ascii="Times New Roman" w:hAnsi="Times New Roman" w:cs="Times New Roman"/>
          <w:bCs/>
          <w:sz w:val="24"/>
          <w:szCs w:val="24"/>
        </w:rPr>
        <w:t>şiddetli</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olabilir</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sidR="00DE4779">
        <w:rPr>
          <w:rFonts w:ascii="Times New Roman" w:hAnsi="Times New Roman" w:cs="Times New Roman"/>
          <w:bCs/>
          <w:sz w:val="24"/>
          <w:szCs w:val="24"/>
        </w:rPr>
        <w:t xml:space="preserve"> </w:t>
      </w:r>
      <w:r w:rsidRPr="00125C04">
        <w:rPr>
          <w:rFonts w:ascii="Times New Roman" w:hAnsi="Times New Roman" w:cs="Times New Roman"/>
          <w:bCs/>
          <w:sz w:val="24"/>
          <w:szCs w:val="24"/>
        </w:rPr>
        <w:t>genellikle geri dönüşümlüdür. Bazı olgularda, ölümcül hepatik yetmezlik bildirilmiştir ve genellikle</w:t>
      </w:r>
      <w:r>
        <w:rPr>
          <w:rFonts w:ascii="Times New Roman" w:hAnsi="Times New Roman" w:cs="Times New Roman"/>
          <w:bCs/>
          <w:sz w:val="24"/>
          <w:szCs w:val="24"/>
        </w:rPr>
        <w:t xml:space="preserve"> </w:t>
      </w:r>
      <w:r w:rsidRPr="00125C04">
        <w:rPr>
          <w:rFonts w:ascii="Times New Roman" w:hAnsi="Times New Roman" w:cs="Times New Roman"/>
          <w:bCs/>
          <w:sz w:val="24"/>
          <w:szCs w:val="24"/>
        </w:rPr>
        <w:t>altta</w:t>
      </w:r>
      <w:r>
        <w:rPr>
          <w:rFonts w:ascii="Times New Roman" w:hAnsi="Times New Roman" w:cs="Times New Roman"/>
          <w:bCs/>
          <w:sz w:val="24"/>
          <w:szCs w:val="24"/>
        </w:rPr>
        <w:t xml:space="preserve"> </w:t>
      </w:r>
      <w:r w:rsidRPr="00125C04">
        <w:rPr>
          <w:rFonts w:ascii="Times New Roman" w:hAnsi="Times New Roman" w:cs="Times New Roman"/>
          <w:bCs/>
          <w:sz w:val="24"/>
          <w:szCs w:val="24"/>
        </w:rPr>
        <w:t>yatan</w:t>
      </w:r>
      <w:r>
        <w:rPr>
          <w:rFonts w:ascii="Times New Roman" w:hAnsi="Times New Roman" w:cs="Times New Roman"/>
          <w:bCs/>
          <w:sz w:val="24"/>
          <w:szCs w:val="24"/>
        </w:rPr>
        <w:t xml:space="preserve"> </w:t>
      </w:r>
      <w:r w:rsidRPr="00125C04">
        <w:rPr>
          <w:rFonts w:ascii="Times New Roman" w:hAnsi="Times New Roman" w:cs="Times New Roman"/>
          <w:bCs/>
          <w:sz w:val="24"/>
          <w:szCs w:val="24"/>
        </w:rPr>
        <w:t>şiddetli</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hastalık</w:t>
      </w:r>
      <w:r>
        <w:rPr>
          <w:rFonts w:ascii="Times New Roman" w:hAnsi="Times New Roman" w:cs="Times New Roman"/>
          <w:bCs/>
          <w:sz w:val="24"/>
          <w:szCs w:val="24"/>
        </w:rPr>
        <w:t xml:space="preserve"> </w:t>
      </w:r>
      <w:r w:rsidRPr="00125C04">
        <w:rPr>
          <w:rFonts w:ascii="Times New Roman" w:hAnsi="Times New Roman" w:cs="Times New Roman"/>
          <w:bCs/>
          <w:sz w:val="24"/>
          <w:szCs w:val="24"/>
        </w:rPr>
        <w:t>ve/veya</w:t>
      </w:r>
      <w:r>
        <w:rPr>
          <w:rFonts w:ascii="Times New Roman" w:hAnsi="Times New Roman" w:cs="Times New Roman"/>
          <w:bCs/>
          <w:sz w:val="24"/>
          <w:szCs w:val="24"/>
        </w:rPr>
        <w:t xml:space="preserve"> </w:t>
      </w:r>
      <w:r w:rsidRPr="00125C04">
        <w:rPr>
          <w:rFonts w:ascii="Times New Roman" w:hAnsi="Times New Roman" w:cs="Times New Roman"/>
          <w:bCs/>
          <w:sz w:val="24"/>
          <w:szCs w:val="24"/>
        </w:rPr>
        <w:t>eşzamanlı</w:t>
      </w:r>
      <w:r>
        <w:rPr>
          <w:rFonts w:ascii="Times New Roman" w:hAnsi="Times New Roman" w:cs="Times New Roman"/>
          <w:bCs/>
          <w:sz w:val="24"/>
          <w:szCs w:val="24"/>
        </w:rPr>
        <w:t xml:space="preserve"> </w:t>
      </w:r>
      <w:r w:rsidRPr="00125C04">
        <w:rPr>
          <w:rFonts w:ascii="Times New Roman" w:hAnsi="Times New Roman" w:cs="Times New Roman"/>
          <w:bCs/>
          <w:sz w:val="24"/>
          <w:szCs w:val="24"/>
        </w:rPr>
        <w:t>ilaç</w:t>
      </w:r>
      <w:r>
        <w:rPr>
          <w:rFonts w:ascii="Times New Roman" w:hAnsi="Times New Roman" w:cs="Times New Roman"/>
          <w:bCs/>
          <w:sz w:val="24"/>
          <w:szCs w:val="24"/>
        </w:rPr>
        <w:t xml:space="preserve"> </w:t>
      </w:r>
      <w:r w:rsidRPr="00125C04">
        <w:rPr>
          <w:rFonts w:ascii="Times New Roman" w:hAnsi="Times New Roman" w:cs="Times New Roman"/>
          <w:bCs/>
          <w:sz w:val="24"/>
          <w:szCs w:val="24"/>
        </w:rPr>
        <w:t>kullanımı</w:t>
      </w:r>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r w:rsidRPr="00125C04">
        <w:rPr>
          <w:rFonts w:ascii="Times New Roman" w:hAnsi="Times New Roman" w:cs="Times New Roman"/>
          <w:bCs/>
          <w:sz w:val="24"/>
          <w:szCs w:val="24"/>
        </w:rPr>
        <w:t>ilişkilidir. Anoreksi, sarılık, koyu renkli idrar, kaşıntı ya da karında hassasiyet gibi hepatit belirti ve semptomları ortaya çıktığında klaritromisin hemen kesilmelidir.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Orta</w:t>
      </w:r>
      <w:r>
        <w:rPr>
          <w:rFonts w:ascii="Times New Roman" w:hAnsi="Times New Roman" w:cs="Times New Roman"/>
          <w:bCs/>
          <w:sz w:val="24"/>
          <w:szCs w:val="24"/>
        </w:rPr>
        <w:t xml:space="preserve"> </w:t>
      </w:r>
      <w:r w:rsidRPr="00125C04">
        <w:rPr>
          <w:rFonts w:ascii="Times New Roman" w:hAnsi="Times New Roman" w:cs="Times New Roman"/>
          <w:bCs/>
          <w:sz w:val="24"/>
          <w:szCs w:val="24"/>
        </w:rPr>
        <w:t>dereceden</w:t>
      </w:r>
      <w:r>
        <w:rPr>
          <w:rFonts w:ascii="Times New Roman" w:hAnsi="Times New Roman" w:cs="Times New Roman"/>
          <w:bCs/>
          <w:sz w:val="24"/>
          <w:szCs w:val="24"/>
        </w:rPr>
        <w:t xml:space="preserve"> </w:t>
      </w:r>
      <w:r w:rsidRPr="00125C04">
        <w:rPr>
          <w:rFonts w:ascii="Times New Roman" w:hAnsi="Times New Roman" w:cs="Times New Roman"/>
          <w:bCs/>
          <w:sz w:val="24"/>
          <w:szCs w:val="24"/>
        </w:rPr>
        <w:t>şiddetli</w:t>
      </w:r>
      <w:r>
        <w:rPr>
          <w:rFonts w:ascii="Times New Roman" w:hAnsi="Times New Roman" w:cs="Times New Roman"/>
          <w:bCs/>
          <w:sz w:val="24"/>
          <w:szCs w:val="24"/>
        </w:rPr>
        <w:t xml:space="preserve"> </w:t>
      </w:r>
      <w:r w:rsidRPr="00125C04">
        <w:rPr>
          <w:rFonts w:ascii="Times New Roman" w:hAnsi="Times New Roman" w:cs="Times New Roman"/>
          <w:bCs/>
          <w:sz w:val="24"/>
          <w:szCs w:val="24"/>
        </w:rPr>
        <w:t>dereceye</w:t>
      </w:r>
      <w:r>
        <w:rPr>
          <w:rFonts w:ascii="Times New Roman" w:hAnsi="Times New Roman" w:cs="Times New Roman"/>
          <w:bCs/>
          <w:sz w:val="24"/>
          <w:szCs w:val="24"/>
        </w:rPr>
        <w:t xml:space="preserve"> </w:t>
      </w:r>
      <w:r w:rsidRPr="00125C04">
        <w:rPr>
          <w:rFonts w:ascii="Times New Roman" w:hAnsi="Times New Roman" w:cs="Times New Roman"/>
          <w:bCs/>
          <w:sz w:val="24"/>
          <w:szCs w:val="24"/>
        </w:rPr>
        <w:t>kadar</w:t>
      </w:r>
      <w:r>
        <w:rPr>
          <w:rFonts w:ascii="Times New Roman" w:hAnsi="Times New Roman" w:cs="Times New Roman"/>
          <w:bCs/>
          <w:sz w:val="24"/>
          <w:szCs w:val="24"/>
        </w:rPr>
        <w:t xml:space="preserve"> </w:t>
      </w:r>
      <w:r w:rsidRPr="00125C04">
        <w:rPr>
          <w:rFonts w:ascii="Times New Roman" w:hAnsi="Times New Roman" w:cs="Times New Roman"/>
          <w:bCs/>
          <w:sz w:val="24"/>
          <w:szCs w:val="24"/>
        </w:rPr>
        <w:t>böbrek</w:t>
      </w:r>
      <w:r>
        <w:rPr>
          <w:rFonts w:ascii="Times New Roman" w:hAnsi="Times New Roman" w:cs="Times New Roman"/>
          <w:bCs/>
          <w:sz w:val="24"/>
          <w:szCs w:val="24"/>
        </w:rPr>
        <w:t xml:space="preserve"> </w:t>
      </w:r>
      <w:r w:rsidRPr="00125C04">
        <w:rPr>
          <w:rFonts w:ascii="Times New Roman" w:hAnsi="Times New Roman" w:cs="Times New Roman"/>
          <w:bCs/>
          <w:sz w:val="24"/>
          <w:szCs w:val="24"/>
        </w:rPr>
        <w:t>yetmezliği</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olan</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hastalarda</w:t>
      </w:r>
      <w:r>
        <w:rPr>
          <w:rFonts w:ascii="Times New Roman" w:hAnsi="Times New Roman" w:cs="Times New Roman"/>
          <w:bCs/>
          <w:sz w:val="24"/>
          <w:szCs w:val="24"/>
        </w:rPr>
        <w:t xml:space="preserve"> </w:t>
      </w:r>
      <w:r w:rsidRPr="00125C04">
        <w:rPr>
          <w:rFonts w:ascii="Times New Roman" w:hAnsi="Times New Roman" w:cs="Times New Roman"/>
          <w:bCs/>
          <w:sz w:val="24"/>
          <w:szCs w:val="24"/>
        </w:rPr>
        <w:t>dikkatli olunmalıdır. Bununla birlikte, şiddetli böbrek yetmezliği durumlarında, beraberinde karaciğer yetmezliği olsun veya olmasın, dozun azaltılması veya doz aralarının uzatılması uygun olabilir.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i/>
          <w:iCs/>
          <w:sz w:val="24"/>
          <w:szCs w:val="24"/>
        </w:rPr>
        <w:lastRenderedPageBreak/>
        <w:t>Kolşisin</w:t>
      </w:r>
      <w:proofErr w:type="spellEnd"/>
      <w:r w:rsidRPr="00125C04">
        <w:rPr>
          <w:rFonts w:ascii="Times New Roman" w:hAnsi="Times New Roman" w:cs="Times New Roman"/>
          <w:b/>
          <w:bCs/>
          <w:i/>
          <w:iCs/>
          <w:sz w:val="24"/>
          <w:szCs w:val="24"/>
        </w:rPr>
        <w:t xml:space="preserve"> </w:t>
      </w:r>
      <w:proofErr w:type="spellStart"/>
      <w:r w:rsidRPr="00125C04">
        <w:rPr>
          <w:rFonts w:ascii="Times New Roman" w:hAnsi="Times New Roman" w:cs="Times New Roman"/>
          <w:b/>
          <w:bCs/>
          <w:i/>
          <w:iCs/>
          <w:sz w:val="24"/>
          <w:szCs w:val="24"/>
        </w:rPr>
        <w:t>toksisitesi</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birlikte kullanıldığında, özellikle yaşlılarda olmak üzere ve bazıları böbrek yetmezliği olan hastalarda ortaya çıkan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toksisitesi</w:t>
      </w:r>
      <w:proofErr w:type="spellEnd"/>
      <w:r w:rsidRPr="00125C04">
        <w:rPr>
          <w:rFonts w:ascii="Times New Roman" w:hAnsi="Times New Roman" w:cs="Times New Roman"/>
          <w:bCs/>
          <w:sz w:val="24"/>
          <w:szCs w:val="24"/>
        </w:rPr>
        <w:t xml:space="preserve"> bildirimleri bulunmaktadır. Bu hastaların bazılarında ölümler bildirilmiştir (bkz. bölüm </w:t>
      </w:r>
      <w:proofErr w:type="gramStart"/>
      <w:r w:rsidRPr="00125C04">
        <w:rPr>
          <w:rFonts w:ascii="Times New Roman" w:hAnsi="Times New Roman" w:cs="Times New Roman"/>
          <w:bCs/>
          <w:sz w:val="24"/>
          <w:szCs w:val="24"/>
        </w:rPr>
        <w:t>4.5</w:t>
      </w:r>
      <w:proofErr w:type="gramEnd"/>
      <w:r w:rsidRPr="00125C04">
        <w:rPr>
          <w:rFonts w:ascii="Times New Roman" w:hAnsi="Times New Roman" w:cs="Times New Roman"/>
          <w:bCs/>
          <w:sz w:val="24"/>
          <w:szCs w:val="24"/>
        </w:rPr>
        <w:t xml:space="preserve">. Diğer tıbbi ürünler ile etkileşimler ve diğer etkileşim şekilleri).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kolşisinin</w:t>
      </w:r>
      <w:proofErr w:type="spellEnd"/>
      <w:r w:rsidRPr="00125C04">
        <w:rPr>
          <w:rFonts w:ascii="Times New Roman" w:hAnsi="Times New Roman" w:cs="Times New Roman"/>
          <w:bCs/>
          <w:sz w:val="24"/>
          <w:szCs w:val="24"/>
        </w:rPr>
        <w:t xml:space="preserve"> birlikte uygulanması gereken durumlarda hastalar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toksisitesi</w:t>
      </w:r>
      <w:proofErr w:type="spellEnd"/>
      <w:r w:rsidRPr="00125C04">
        <w:rPr>
          <w:rFonts w:ascii="Times New Roman" w:hAnsi="Times New Roman" w:cs="Times New Roman"/>
          <w:bCs/>
          <w:sz w:val="24"/>
          <w:szCs w:val="24"/>
        </w:rPr>
        <w:t xml:space="preserve"> klinik belirtileri açısından gözlenmelidir.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dozu,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klaritromisini</w:t>
      </w:r>
      <w:proofErr w:type="spellEnd"/>
      <w:r w:rsidRPr="00125C04">
        <w:rPr>
          <w:rFonts w:ascii="Times New Roman" w:hAnsi="Times New Roman" w:cs="Times New Roman"/>
          <w:bCs/>
          <w:sz w:val="24"/>
          <w:szCs w:val="24"/>
        </w:rPr>
        <w:t xml:space="preserve"> birlikte alan tüm hastalarda azaltılmalıdır.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kolşisinin</w:t>
      </w:r>
      <w:proofErr w:type="spellEnd"/>
      <w:r w:rsidRPr="00125C04">
        <w:rPr>
          <w:rFonts w:ascii="Times New Roman" w:hAnsi="Times New Roman" w:cs="Times New Roman"/>
          <w:bCs/>
          <w:sz w:val="24"/>
          <w:szCs w:val="24"/>
        </w:rPr>
        <w:t xml:space="preserve"> birlikte uygulanması, böbrek veya karaciğer yetmezliği olan hastalarda kontrendikedir (bkz. Bölüm </w:t>
      </w:r>
      <w:proofErr w:type="gramStart"/>
      <w:r w:rsidRPr="00125C04">
        <w:rPr>
          <w:rFonts w:ascii="Times New Roman" w:hAnsi="Times New Roman" w:cs="Times New Roman"/>
          <w:bCs/>
          <w:sz w:val="24"/>
          <w:szCs w:val="24"/>
        </w:rPr>
        <w:t>4.3</w:t>
      </w:r>
      <w:proofErr w:type="gramEnd"/>
      <w:r w:rsidRPr="00125C04">
        <w:rPr>
          <w:rFonts w:ascii="Times New Roman" w:hAnsi="Times New Roman" w:cs="Times New Roman"/>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Makrolid Antibiyotikler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ile </w:t>
      </w:r>
      <w:proofErr w:type="spellStart"/>
      <w:r w:rsidRPr="00125C04">
        <w:rPr>
          <w:rFonts w:ascii="Times New Roman" w:hAnsi="Times New Roman" w:cs="Times New Roman"/>
          <w:bCs/>
          <w:sz w:val="24"/>
          <w:szCs w:val="24"/>
        </w:rPr>
        <w:t>linkomisin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klindamisinde</w:t>
      </w:r>
      <w:proofErr w:type="spellEnd"/>
      <w:r w:rsidRPr="00125C04">
        <w:rPr>
          <w:rFonts w:ascii="Times New Roman" w:hAnsi="Times New Roman" w:cs="Times New Roman"/>
          <w:bCs/>
          <w:sz w:val="24"/>
          <w:szCs w:val="24"/>
        </w:rPr>
        <w:t xml:space="preserve"> olduğu gibi diğer </w:t>
      </w:r>
      <w:proofErr w:type="spellStart"/>
      <w:r w:rsidRPr="00125C04">
        <w:rPr>
          <w:rFonts w:ascii="Times New Roman" w:hAnsi="Times New Roman" w:cs="Times New Roman"/>
          <w:bCs/>
          <w:sz w:val="24"/>
          <w:szCs w:val="24"/>
        </w:rPr>
        <w:t>makrolid</w:t>
      </w:r>
      <w:proofErr w:type="spellEnd"/>
      <w:r w:rsidRPr="00125C04">
        <w:rPr>
          <w:rFonts w:ascii="Times New Roman" w:hAnsi="Times New Roman" w:cs="Times New Roman"/>
          <w:bCs/>
          <w:sz w:val="24"/>
          <w:szCs w:val="24"/>
        </w:rPr>
        <w:t xml:space="preserve"> antibiyotiklerle çapraz rezistans olasılığı da düşünülmelidir.</w:t>
      </w:r>
    </w:p>
    <w:p w:rsidR="00DE4779" w:rsidRDefault="00DE4779"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r w:rsidRPr="00125C04">
        <w:rPr>
          <w:rFonts w:ascii="Times New Roman" w:hAnsi="Times New Roman" w:cs="Times New Roman"/>
          <w:bCs/>
          <w:sz w:val="24"/>
          <w:szCs w:val="24"/>
        </w:rPr>
        <w:t>diğer</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ototoksik</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ilaçlar</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özellikle</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aminoglikozitlerin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eşzamanlı kullanımında</w:t>
      </w:r>
      <w:r>
        <w:rPr>
          <w:rFonts w:ascii="Times New Roman" w:hAnsi="Times New Roman" w:cs="Times New Roman"/>
          <w:bCs/>
          <w:sz w:val="24"/>
          <w:szCs w:val="24"/>
        </w:rPr>
        <w:t xml:space="preserve"> </w:t>
      </w:r>
      <w:r w:rsidRPr="00125C04">
        <w:rPr>
          <w:rFonts w:ascii="Times New Roman" w:hAnsi="Times New Roman" w:cs="Times New Roman"/>
          <w:bCs/>
          <w:sz w:val="24"/>
          <w:szCs w:val="24"/>
        </w:rPr>
        <w:t>dikkatli</w:t>
      </w:r>
      <w:r>
        <w:rPr>
          <w:rFonts w:ascii="Times New Roman" w:hAnsi="Times New Roman" w:cs="Times New Roman"/>
          <w:bCs/>
          <w:sz w:val="24"/>
          <w:szCs w:val="24"/>
        </w:rPr>
        <w:t xml:space="preserve"> </w:t>
      </w:r>
      <w:r w:rsidRPr="00125C04">
        <w:rPr>
          <w:rFonts w:ascii="Times New Roman" w:hAnsi="Times New Roman" w:cs="Times New Roman"/>
          <w:bCs/>
          <w:sz w:val="24"/>
          <w:szCs w:val="24"/>
        </w:rPr>
        <w:t>olunmalıdır.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Tedavi</w:t>
      </w:r>
      <w:r>
        <w:rPr>
          <w:rFonts w:ascii="Times New Roman" w:hAnsi="Times New Roman" w:cs="Times New Roman"/>
          <w:bCs/>
          <w:sz w:val="24"/>
          <w:szCs w:val="24"/>
        </w:rPr>
        <w:t xml:space="preserve"> </w:t>
      </w:r>
      <w:r w:rsidRPr="00125C04">
        <w:rPr>
          <w:rFonts w:ascii="Times New Roman" w:hAnsi="Times New Roman" w:cs="Times New Roman"/>
          <w:bCs/>
          <w:sz w:val="24"/>
          <w:szCs w:val="24"/>
        </w:rPr>
        <w:t>sırasında</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sonrasında</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vestibular</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işitme işlevleri izlenmelidir.</w:t>
      </w:r>
    </w:p>
    <w:p w:rsidR="00572084" w:rsidRDefault="00572084" w:rsidP="00125C04">
      <w:pPr>
        <w:autoSpaceDE w:val="0"/>
        <w:autoSpaceDN w:val="0"/>
        <w:adjustRightInd w:val="0"/>
        <w:spacing w:after="0"/>
        <w:jc w:val="both"/>
        <w:rPr>
          <w:rFonts w:ascii="Times New Roman" w:hAnsi="Times New Roman" w:cs="Times New Roman"/>
          <w:b/>
          <w:bCs/>
          <w:i/>
          <w:i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 xml:space="preserve">Oral </w:t>
      </w:r>
      <w:proofErr w:type="spellStart"/>
      <w:r w:rsidRPr="00125C04">
        <w:rPr>
          <w:rFonts w:ascii="Times New Roman" w:hAnsi="Times New Roman" w:cs="Times New Roman"/>
          <w:b/>
          <w:bCs/>
          <w:i/>
          <w:iCs/>
          <w:sz w:val="24"/>
          <w:szCs w:val="24"/>
        </w:rPr>
        <w:t>Hipoglisemik</w:t>
      </w:r>
      <w:proofErr w:type="spellEnd"/>
      <w:r w:rsidRPr="00125C04">
        <w:rPr>
          <w:rFonts w:ascii="Times New Roman" w:hAnsi="Times New Roman" w:cs="Times New Roman"/>
          <w:b/>
          <w:bCs/>
          <w:i/>
          <w:iCs/>
          <w:sz w:val="24"/>
          <w:szCs w:val="24"/>
        </w:rPr>
        <w:t xml:space="preserve"> Ajanlar/</w:t>
      </w:r>
      <w:proofErr w:type="spellStart"/>
      <w:r w:rsidRPr="00125C04">
        <w:rPr>
          <w:rFonts w:ascii="Times New Roman" w:hAnsi="Times New Roman" w:cs="Times New Roman"/>
          <w:b/>
          <w:bCs/>
          <w:i/>
          <w:iCs/>
          <w:sz w:val="24"/>
          <w:szCs w:val="24"/>
        </w:rPr>
        <w:t>İnsülin</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ve oral </w:t>
      </w:r>
      <w:proofErr w:type="spellStart"/>
      <w:r w:rsidRPr="00125C04">
        <w:rPr>
          <w:rFonts w:ascii="Times New Roman" w:hAnsi="Times New Roman" w:cs="Times New Roman"/>
          <w:bCs/>
          <w:sz w:val="24"/>
          <w:szCs w:val="24"/>
        </w:rPr>
        <w:t>hipoglisemik</w:t>
      </w:r>
      <w:proofErr w:type="spellEnd"/>
      <w:r w:rsidRPr="00125C04">
        <w:rPr>
          <w:rFonts w:ascii="Times New Roman" w:hAnsi="Times New Roman" w:cs="Times New Roman"/>
          <w:bCs/>
          <w:sz w:val="24"/>
          <w:szCs w:val="24"/>
        </w:rPr>
        <w:t xml:space="preserve"> ajanların ve/veya </w:t>
      </w:r>
      <w:proofErr w:type="spellStart"/>
      <w:r w:rsidRPr="00125C04">
        <w:rPr>
          <w:rFonts w:ascii="Times New Roman" w:hAnsi="Times New Roman" w:cs="Times New Roman"/>
          <w:bCs/>
          <w:sz w:val="24"/>
          <w:szCs w:val="24"/>
        </w:rPr>
        <w:t>insülinin</w:t>
      </w:r>
      <w:proofErr w:type="spellEnd"/>
      <w:r w:rsidRPr="00125C04">
        <w:rPr>
          <w:rFonts w:ascii="Times New Roman" w:hAnsi="Times New Roman" w:cs="Times New Roman"/>
          <w:bCs/>
          <w:sz w:val="24"/>
          <w:szCs w:val="24"/>
        </w:rPr>
        <w:t xml:space="preserve"> eşzamanlı kullanımı, önemli ölçüde hipoglisemiye neden olabilir. </w:t>
      </w:r>
      <w:proofErr w:type="spellStart"/>
      <w:r w:rsidRPr="00125C04">
        <w:rPr>
          <w:rFonts w:ascii="Times New Roman" w:hAnsi="Times New Roman" w:cs="Times New Roman"/>
          <w:bCs/>
          <w:sz w:val="24"/>
          <w:szCs w:val="24"/>
        </w:rPr>
        <w:t>Nateglinid</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pioglitazon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repaglinid</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rosiglitazon</w:t>
      </w:r>
      <w:proofErr w:type="spellEnd"/>
      <w:r w:rsidRPr="00125C04">
        <w:rPr>
          <w:rFonts w:ascii="Times New Roman" w:hAnsi="Times New Roman" w:cs="Times New Roman"/>
          <w:bCs/>
          <w:sz w:val="24"/>
          <w:szCs w:val="24"/>
        </w:rPr>
        <w:t xml:space="preserve"> gibi belirli</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hipoglisemik</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ilaçlarla</w:t>
      </w:r>
      <w:r>
        <w:rPr>
          <w:rFonts w:ascii="Times New Roman" w:hAnsi="Times New Roman" w:cs="Times New Roman"/>
          <w:bCs/>
          <w:sz w:val="24"/>
          <w:szCs w:val="24"/>
        </w:rPr>
        <w:t xml:space="preserve"> </w:t>
      </w:r>
      <w:r w:rsidRPr="00125C04">
        <w:rPr>
          <w:rFonts w:ascii="Times New Roman" w:hAnsi="Times New Roman" w:cs="Times New Roman"/>
          <w:bCs/>
          <w:sz w:val="24"/>
          <w:szCs w:val="24"/>
        </w:rPr>
        <w:t>eşzamanlı</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olarak</w:t>
      </w:r>
      <w:r>
        <w:rPr>
          <w:rFonts w:ascii="Times New Roman" w:hAnsi="Times New Roman" w:cs="Times New Roman"/>
          <w:bCs/>
          <w:sz w:val="24"/>
          <w:szCs w:val="24"/>
        </w:rPr>
        <w:t xml:space="preserve"> </w:t>
      </w:r>
      <w:r w:rsidRPr="00125C04">
        <w:rPr>
          <w:rFonts w:ascii="Times New Roman" w:hAnsi="Times New Roman" w:cs="Times New Roman"/>
          <w:bCs/>
          <w:sz w:val="24"/>
          <w:szCs w:val="24"/>
        </w:rPr>
        <w:t>kullanıldığında,</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CYP3A enziminin</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inhibisyonuna</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sonuç</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olarak</w:t>
      </w:r>
      <w:r>
        <w:rPr>
          <w:rFonts w:ascii="Times New Roman" w:hAnsi="Times New Roman" w:cs="Times New Roman"/>
          <w:bCs/>
          <w:sz w:val="24"/>
          <w:szCs w:val="24"/>
        </w:rPr>
        <w:t xml:space="preserve"> </w:t>
      </w:r>
      <w:r w:rsidRPr="00125C04">
        <w:rPr>
          <w:rFonts w:ascii="Times New Roman" w:hAnsi="Times New Roman" w:cs="Times New Roman"/>
          <w:bCs/>
          <w:sz w:val="24"/>
          <w:szCs w:val="24"/>
        </w:rPr>
        <w:t>da</w:t>
      </w:r>
      <w:r>
        <w:rPr>
          <w:rFonts w:ascii="Times New Roman" w:hAnsi="Times New Roman" w:cs="Times New Roman"/>
          <w:bCs/>
          <w:sz w:val="24"/>
          <w:szCs w:val="24"/>
        </w:rPr>
        <w:t xml:space="preserve"> </w:t>
      </w:r>
      <w:r w:rsidRPr="00125C04">
        <w:rPr>
          <w:rFonts w:ascii="Times New Roman" w:hAnsi="Times New Roman" w:cs="Times New Roman"/>
          <w:bCs/>
          <w:sz w:val="24"/>
          <w:szCs w:val="24"/>
        </w:rPr>
        <w:t>hipoglisemiye</w:t>
      </w:r>
      <w:r>
        <w:rPr>
          <w:rFonts w:ascii="Times New Roman" w:hAnsi="Times New Roman" w:cs="Times New Roman"/>
          <w:bCs/>
          <w:sz w:val="24"/>
          <w:szCs w:val="24"/>
        </w:rPr>
        <w:t xml:space="preserve"> </w:t>
      </w:r>
      <w:r w:rsidRPr="00125C04">
        <w:rPr>
          <w:rFonts w:ascii="Times New Roman" w:hAnsi="Times New Roman" w:cs="Times New Roman"/>
          <w:bCs/>
          <w:sz w:val="24"/>
          <w:szCs w:val="24"/>
        </w:rPr>
        <w:t>neden</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olabilir.</w:t>
      </w:r>
      <w:r>
        <w:rPr>
          <w:rFonts w:ascii="Times New Roman" w:hAnsi="Times New Roman" w:cs="Times New Roman"/>
          <w:bCs/>
          <w:sz w:val="24"/>
          <w:szCs w:val="24"/>
        </w:rPr>
        <w:t xml:space="preserve"> </w:t>
      </w:r>
      <w:r w:rsidRPr="00125C04">
        <w:rPr>
          <w:rFonts w:ascii="Times New Roman" w:hAnsi="Times New Roman" w:cs="Times New Roman"/>
          <w:bCs/>
          <w:sz w:val="24"/>
          <w:szCs w:val="24"/>
        </w:rPr>
        <w:t>Bu</w:t>
      </w:r>
      <w:r>
        <w:rPr>
          <w:rFonts w:ascii="Times New Roman" w:hAnsi="Times New Roman" w:cs="Times New Roman"/>
          <w:bCs/>
          <w:sz w:val="24"/>
          <w:szCs w:val="24"/>
        </w:rPr>
        <w:t xml:space="preserve"> </w:t>
      </w:r>
      <w:r w:rsidRPr="00125C04">
        <w:rPr>
          <w:rFonts w:ascii="Times New Roman" w:hAnsi="Times New Roman" w:cs="Times New Roman"/>
          <w:bCs/>
          <w:sz w:val="24"/>
          <w:szCs w:val="24"/>
        </w:rPr>
        <w:t>gibi durumlarda glikoz seviyesinin dikkatle izlenmesi tavsiye edilir.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Oral Antikoagülanlar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Klaritromisin varfarin ile birlikte uygulandığında, ciddi bir </w:t>
      </w:r>
      <w:proofErr w:type="spellStart"/>
      <w:r w:rsidRPr="00125C04">
        <w:rPr>
          <w:rFonts w:ascii="Times New Roman" w:hAnsi="Times New Roman" w:cs="Times New Roman"/>
          <w:bCs/>
          <w:sz w:val="24"/>
          <w:szCs w:val="24"/>
        </w:rPr>
        <w:t>hemoraji</w:t>
      </w:r>
      <w:proofErr w:type="spellEnd"/>
      <w:r w:rsidRPr="00125C04">
        <w:rPr>
          <w:rFonts w:ascii="Times New Roman" w:hAnsi="Times New Roman" w:cs="Times New Roman"/>
          <w:bCs/>
          <w:sz w:val="24"/>
          <w:szCs w:val="24"/>
        </w:rPr>
        <w:t xml:space="preserve"> riski ve INR, protrombin zamanında önemli artış riski vardır. Hastalar eşzamanlı olarak klaritromisin ve antikoagülan kullanırken, INR ve </w:t>
      </w:r>
      <w:proofErr w:type="spellStart"/>
      <w:r w:rsidRPr="00125C04">
        <w:rPr>
          <w:rFonts w:ascii="Times New Roman" w:hAnsi="Times New Roman" w:cs="Times New Roman"/>
          <w:bCs/>
          <w:sz w:val="24"/>
          <w:szCs w:val="24"/>
        </w:rPr>
        <w:t>protrombin</w:t>
      </w:r>
      <w:proofErr w:type="spellEnd"/>
      <w:r w:rsidRPr="00125C04">
        <w:rPr>
          <w:rFonts w:ascii="Times New Roman" w:hAnsi="Times New Roman" w:cs="Times New Roman"/>
          <w:bCs/>
          <w:sz w:val="24"/>
          <w:szCs w:val="24"/>
        </w:rPr>
        <w:t xml:space="preserve"> zamanları sık </w:t>
      </w:r>
      <w:proofErr w:type="spellStart"/>
      <w:r w:rsidRPr="00125C04">
        <w:rPr>
          <w:rFonts w:ascii="Times New Roman" w:hAnsi="Times New Roman" w:cs="Times New Roman"/>
          <w:bCs/>
          <w:sz w:val="24"/>
          <w:szCs w:val="24"/>
        </w:rPr>
        <w:t>sık</w:t>
      </w:r>
      <w:proofErr w:type="spellEnd"/>
      <w:r w:rsidRPr="00125C04">
        <w:rPr>
          <w:rFonts w:ascii="Times New Roman" w:hAnsi="Times New Roman" w:cs="Times New Roman"/>
          <w:bCs/>
          <w:sz w:val="24"/>
          <w:szCs w:val="24"/>
        </w:rPr>
        <w:t xml:space="preserve"> kontrol edilmelidir.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HMG-</w:t>
      </w:r>
      <w:proofErr w:type="spellStart"/>
      <w:r w:rsidRPr="00125C04">
        <w:rPr>
          <w:rFonts w:ascii="Times New Roman" w:hAnsi="Times New Roman" w:cs="Times New Roman"/>
          <w:b/>
          <w:bCs/>
          <w:i/>
          <w:iCs/>
          <w:sz w:val="24"/>
          <w:szCs w:val="24"/>
        </w:rPr>
        <w:t>CoA</w:t>
      </w:r>
      <w:proofErr w:type="spellEnd"/>
      <w:r w:rsidRPr="00125C04">
        <w:rPr>
          <w:rFonts w:ascii="Times New Roman" w:hAnsi="Times New Roman" w:cs="Times New Roman"/>
          <w:b/>
          <w:bCs/>
          <w:i/>
          <w:iCs/>
          <w:sz w:val="24"/>
          <w:szCs w:val="24"/>
        </w:rPr>
        <w:t xml:space="preserve"> </w:t>
      </w:r>
      <w:proofErr w:type="spellStart"/>
      <w:r w:rsidRPr="00125C04">
        <w:rPr>
          <w:rFonts w:ascii="Times New Roman" w:hAnsi="Times New Roman" w:cs="Times New Roman"/>
          <w:b/>
          <w:bCs/>
          <w:i/>
          <w:iCs/>
          <w:sz w:val="24"/>
          <w:szCs w:val="24"/>
        </w:rPr>
        <w:t>Redüktaz</w:t>
      </w:r>
      <w:proofErr w:type="spellEnd"/>
      <w:r w:rsidRPr="00125C04">
        <w:rPr>
          <w:rFonts w:ascii="Times New Roman" w:hAnsi="Times New Roman" w:cs="Times New Roman"/>
          <w:b/>
          <w:bCs/>
          <w:i/>
          <w:iCs/>
          <w:sz w:val="24"/>
          <w:szCs w:val="24"/>
        </w:rPr>
        <w:t xml:space="preserve"> İnhibitörleri (</w:t>
      </w:r>
      <w:proofErr w:type="spellStart"/>
      <w:r w:rsidRPr="00125C04">
        <w:rPr>
          <w:rFonts w:ascii="Times New Roman" w:hAnsi="Times New Roman" w:cs="Times New Roman"/>
          <w:b/>
          <w:bCs/>
          <w:i/>
          <w:iCs/>
          <w:sz w:val="24"/>
          <w:szCs w:val="24"/>
        </w:rPr>
        <w:t>Statinler</w:t>
      </w:r>
      <w:proofErr w:type="spellEnd"/>
      <w:r w:rsidRPr="00125C04">
        <w:rPr>
          <w:rFonts w:ascii="Times New Roman" w:hAnsi="Times New Roman" w:cs="Times New Roman"/>
          <w:b/>
          <w:bCs/>
          <w:i/>
          <w:i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lovastatin</w:t>
      </w:r>
      <w:proofErr w:type="spellEnd"/>
      <w:r w:rsidRPr="00125C04">
        <w:rPr>
          <w:rFonts w:ascii="Times New Roman" w:hAnsi="Times New Roman" w:cs="Times New Roman"/>
          <w:bCs/>
          <w:sz w:val="24"/>
          <w:szCs w:val="24"/>
        </w:rPr>
        <w:t xml:space="preserve"> ya da </w:t>
      </w:r>
      <w:proofErr w:type="spellStart"/>
      <w:r w:rsidRPr="00125C04">
        <w:rPr>
          <w:rFonts w:ascii="Times New Roman" w:hAnsi="Times New Roman" w:cs="Times New Roman"/>
          <w:bCs/>
          <w:sz w:val="24"/>
          <w:szCs w:val="24"/>
        </w:rPr>
        <w:t>simvastatin</w:t>
      </w:r>
      <w:proofErr w:type="spellEnd"/>
      <w:r w:rsidRPr="00125C04">
        <w:rPr>
          <w:rFonts w:ascii="Times New Roman" w:hAnsi="Times New Roman" w:cs="Times New Roman"/>
          <w:bCs/>
          <w:sz w:val="24"/>
          <w:szCs w:val="24"/>
        </w:rPr>
        <w:t xml:space="preserve"> ile eşzamanlı kullanımı, bu </w:t>
      </w:r>
      <w:proofErr w:type="spellStart"/>
      <w:r w:rsidRPr="00125C04">
        <w:rPr>
          <w:rFonts w:ascii="Times New Roman" w:hAnsi="Times New Roman" w:cs="Times New Roman"/>
          <w:bCs/>
          <w:sz w:val="24"/>
          <w:szCs w:val="24"/>
        </w:rPr>
        <w:t>statinlerin</w:t>
      </w:r>
      <w:proofErr w:type="spellEnd"/>
      <w:r w:rsidRPr="00125C04">
        <w:rPr>
          <w:rFonts w:ascii="Times New Roman" w:hAnsi="Times New Roman" w:cs="Times New Roman"/>
          <w:bCs/>
          <w:sz w:val="24"/>
          <w:szCs w:val="24"/>
        </w:rPr>
        <w:t xml:space="preserve"> büyük ölçüde CYP3A4 tarafından metabolize edilmesi ve klaritromisin ile eşzamanlı tedavinin plazma konsantrasyonlarını arttırarak </w:t>
      </w:r>
      <w:proofErr w:type="spellStart"/>
      <w:r w:rsidRPr="00125C04">
        <w:rPr>
          <w:rFonts w:ascii="Times New Roman" w:hAnsi="Times New Roman" w:cs="Times New Roman"/>
          <w:bCs/>
          <w:sz w:val="24"/>
          <w:szCs w:val="24"/>
        </w:rPr>
        <w:t>rabdomiyaliz</w:t>
      </w:r>
      <w:proofErr w:type="spellEnd"/>
      <w:r w:rsidRPr="00125C04">
        <w:rPr>
          <w:rFonts w:ascii="Times New Roman" w:hAnsi="Times New Roman" w:cs="Times New Roman"/>
          <w:bCs/>
          <w:sz w:val="24"/>
          <w:szCs w:val="24"/>
        </w:rPr>
        <w:t xml:space="preserve"> dahil </w:t>
      </w:r>
      <w:proofErr w:type="spellStart"/>
      <w:r w:rsidRPr="00125C04">
        <w:rPr>
          <w:rFonts w:ascii="Times New Roman" w:hAnsi="Times New Roman" w:cs="Times New Roman"/>
          <w:bCs/>
          <w:sz w:val="24"/>
          <w:szCs w:val="24"/>
        </w:rPr>
        <w:t>miyopati</w:t>
      </w:r>
      <w:proofErr w:type="spellEnd"/>
      <w:r w:rsidRPr="00125C04">
        <w:rPr>
          <w:rFonts w:ascii="Times New Roman" w:hAnsi="Times New Roman" w:cs="Times New Roman"/>
          <w:bCs/>
          <w:sz w:val="24"/>
          <w:szCs w:val="24"/>
        </w:rPr>
        <w:t xml:space="preserve"> riskini arttırması nedeniyle kontrendikedir (bkz. Bölüm </w:t>
      </w:r>
      <w:proofErr w:type="gramStart"/>
      <w:r w:rsidRPr="00125C04">
        <w:rPr>
          <w:rFonts w:ascii="Times New Roman" w:hAnsi="Times New Roman" w:cs="Times New Roman"/>
          <w:bCs/>
          <w:sz w:val="24"/>
          <w:szCs w:val="24"/>
        </w:rPr>
        <w:t>4.3</w:t>
      </w:r>
      <w:proofErr w:type="gramEnd"/>
      <w:r w:rsidRPr="00125C04">
        <w:rPr>
          <w:rFonts w:ascii="Times New Roman" w:hAnsi="Times New Roman" w:cs="Times New Roman"/>
          <w:bCs/>
          <w:sz w:val="24"/>
          <w:szCs w:val="24"/>
        </w:rPr>
        <w:t xml:space="preserve"> KONTRENDİKASYONLAR). Bu </w:t>
      </w:r>
      <w:proofErr w:type="spellStart"/>
      <w:r w:rsidRPr="00125C04">
        <w:rPr>
          <w:rFonts w:ascii="Times New Roman" w:hAnsi="Times New Roman" w:cs="Times New Roman"/>
          <w:bCs/>
          <w:sz w:val="24"/>
          <w:szCs w:val="24"/>
        </w:rPr>
        <w:t>statinler</w:t>
      </w:r>
      <w:proofErr w:type="spellEnd"/>
      <w:r w:rsidRPr="00125C04">
        <w:rPr>
          <w:rFonts w:ascii="Times New Roman" w:hAnsi="Times New Roman" w:cs="Times New Roman"/>
          <w:bCs/>
          <w:sz w:val="24"/>
          <w:szCs w:val="24"/>
        </w:rPr>
        <w:t xml:space="preserve"> ile eşzamanlı olarak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alan hastalarda </w:t>
      </w:r>
      <w:proofErr w:type="spellStart"/>
      <w:r w:rsidRPr="00125C04">
        <w:rPr>
          <w:rFonts w:ascii="Times New Roman" w:hAnsi="Times New Roman" w:cs="Times New Roman"/>
          <w:bCs/>
          <w:sz w:val="24"/>
          <w:szCs w:val="24"/>
        </w:rPr>
        <w:t>rabdomiyoliz</w:t>
      </w:r>
      <w:proofErr w:type="spellEnd"/>
      <w:r w:rsidRPr="00125C04">
        <w:rPr>
          <w:rFonts w:ascii="Times New Roman" w:hAnsi="Times New Roman" w:cs="Times New Roman"/>
          <w:bCs/>
          <w:sz w:val="24"/>
          <w:szCs w:val="24"/>
        </w:rPr>
        <w:t xml:space="preserve"> raporlanmıştır. Klaritromisin ile tedavi kaçınılmaz ise tedavi sırasında </w:t>
      </w:r>
      <w:proofErr w:type="spellStart"/>
      <w:r w:rsidRPr="00125C04">
        <w:rPr>
          <w:rFonts w:ascii="Times New Roman" w:hAnsi="Times New Roman" w:cs="Times New Roman"/>
          <w:bCs/>
          <w:sz w:val="24"/>
          <w:szCs w:val="24"/>
        </w:rPr>
        <w:t>lovastatin</w:t>
      </w:r>
      <w:proofErr w:type="spellEnd"/>
      <w:r w:rsidRPr="00125C04">
        <w:rPr>
          <w:rFonts w:ascii="Times New Roman" w:hAnsi="Times New Roman" w:cs="Times New Roman"/>
          <w:bCs/>
          <w:sz w:val="24"/>
          <w:szCs w:val="24"/>
        </w:rPr>
        <w:t xml:space="preserve"> veya </w:t>
      </w:r>
      <w:proofErr w:type="spellStart"/>
      <w:r w:rsidRPr="00125C04">
        <w:rPr>
          <w:rFonts w:ascii="Times New Roman" w:hAnsi="Times New Roman" w:cs="Times New Roman"/>
          <w:bCs/>
          <w:sz w:val="24"/>
          <w:szCs w:val="24"/>
        </w:rPr>
        <w:t>simvastatin</w:t>
      </w:r>
      <w:proofErr w:type="spellEnd"/>
      <w:r w:rsidRPr="00125C04">
        <w:rPr>
          <w:rFonts w:ascii="Times New Roman" w:hAnsi="Times New Roman" w:cs="Times New Roman"/>
          <w:bCs/>
          <w:sz w:val="24"/>
          <w:szCs w:val="24"/>
        </w:rPr>
        <w:t xml:space="preserve"> ile terapiye ara verilmelidir.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statinler</w:t>
      </w:r>
      <w:proofErr w:type="spellEnd"/>
      <w:r w:rsidRPr="00125C04">
        <w:rPr>
          <w:rFonts w:ascii="Times New Roman" w:hAnsi="Times New Roman" w:cs="Times New Roman"/>
          <w:bCs/>
          <w:sz w:val="24"/>
          <w:szCs w:val="24"/>
        </w:rPr>
        <w:t xml:space="preserve"> ile birlikte reçetelerken dikkatli olunmalıdır.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statinler</w:t>
      </w:r>
      <w:proofErr w:type="spellEnd"/>
      <w:r w:rsidRPr="00125C04">
        <w:rPr>
          <w:rFonts w:ascii="Times New Roman" w:hAnsi="Times New Roman" w:cs="Times New Roman"/>
          <w:bCs/>
          <w:sz w:val="24"/>
          <w:szCs w:val="24"/>
        </w:rPr>
        <w:t xml:space="preserve"> ile eşzamanlı kullanımının kaçınılmaz olduğu durumlarda, </w:t>
      </w:r>
      <w:proofErr w:type="spellStart"/>
      <w:r w:rsidRPr="00125C04">
        <w:rPr>
          <w:rFonts w:ascii="Times New Roman" w:hAnsi="Times New Roman" w:cs="Times New Roman"/>
          <w:bCs/>
          <w:sz w:val="24"/>
          <w:szCs w:val="24"/>
        </w:rPr>
        <w:t>statinin</w:t>
      </w:r>
      <w:proofErr w:type="spellEnd"/>
      <w:r w:rsidRPr="00125C04">
        <w:rPr>
          <w:rFonts w:ascii="Times New Roman" w:hAnsi="Times New Roman" w:cs="Times New Roman"/>
          <w:bCs/>
          <w:sz w:val="24"/>
          <w:szCs w:val="24"/>
        </w:rPr>
        <w:t xml:space="preserve"> kayıtlı olan en düşük dozunun</w:t>
      </w:r>
      <w:r>
        <w:rPr>
          <w:rFonts w:ascii="Times New Roman" w:hAnsi="Times New Roman" w:cs="Times New Roman"/>
          <w:bCs/>
          <w:sz w:val="24"/>
          <w:szCs w:val="24"/>
        </w:rPr>
        <w:t xml:space="preserve"> </w:t>
      </w:r>
      <w:r w:rsidRPr="00125C04">
        <w:rPr>
          <w:rFonts w:ascii="Times New Roman" w:hAnsi="Times New Roman" w:cs="Times New Roman"/>
          <w:bCs/>
          <w:sz w:val="24"/>
          <w:szCs w:val="24"/>
        </w:rPr>
        <w:t>yazılması</w:t>
      </w:r>
      <w:r>
        <w:rPr>
          <w:rFonts w:ascii="Times New Roman" w:hAnsi="Times New Roman" w:cs="Times New Roman"/>
          <w:bCs/>
          <w:sz w:val="24"/>
          <w:szCs w:val="24"/>
        </w:rPr>
        <w:t xml:space="preserve"> </w:t>
      </w:r>
      <w:r w:rsidRPr="00125C04">
        <w:rPr>
          <w:rFonts w:ascii="Times New Roman" w:hAnsi="Times New Roman" w:cs="Times New Roman"/>
          <w:bCs/>
          <w:sz w:val="24"/>
          <w:szCs w:val="24"/>
        </w:rPr>
        <w:t>önerilmektedir.</w:t>
      </w:r>
      <w:r>
        <w:rPr>
          <w:rFonts w:ascii="Times New Roman" w:hAnsi="Times New Roman" w:cs="Times New Roman"/>
          <w:bCs/>
          <w:sz w:val="24"/>
          <w:szCs w:val="24"/>
        </w:rPr>
        <w:t xml:space="preserve"> </w:t>
      </w:r>
      <w:r w:rsidRPr="00125C04">
        <w:rPr>
          <w:rFonts w:ascii="Times New Roman" w:hAnsi="Times New Roman" w:cs="Times New Roman"/>
          <w:bCs/>
          <w:sz w:val="24"/>
          <w:szCs w:val="24"/>
        </w:rPr>
        <w:t>CYP3A</w:t>
      </w:r>
      <w:r>
        <w:rPr>
          <w:rFonts w:ascii="Times New Roman" w:hAnsi="Times New Roman" w:cs="Times New Roman"/>
          <w:bCs/>
          <w:sz w:val="24"/>
          <w:szCs w:val="24"/>
        </w:rPr>
        <w:t xml:space="preserve"> </w:t>
      </w:r>
      <w:r w:rsidRPr="00125C04">
        <w:rPr>
          <w:rFonts w:ascii="Times New Roman" w:hAnsi="Times New Roman" w:cs="Times New Roman"/>
          <w:bCs/>
          <w:sz w:val="24"/>
          <w:szCs w:val="24"/>
        </w:rPr>
        <w:t>metabolizmasına</w:t>
      </w:r>
      <w:r>
        <w:rPr>
          <w:rFonts w:ascii="Times New Roman" w:hAnsi="Times New Roman" w:cs="Times New Roman"/>
          <w:bCs/>
          <w:sz w:val="24"/>
          <w:szCs w:val="24"/>
        </w:rPr>
        <w:t xml:space="preserve"> </w:t>
      </w:r>
      <w:r w:rsidRPr="00125C04">
        <w:rPr>
          <w:rFonts w:ascii="Times New Roman" w:hAnsi="Times New Roman" w:cs="Times New Roman"/>
          <w:bCs/>
          <w:sz w:val="24"/>
          <w:szCs w:val="24"/>
        </w:rPr>
        <w:t>bağımlı</w:t>
      </w:r>
      <w:r>
        <w:rPr>
          <w:rFonts w:ascii="Times New Roman" w:hAnsi="Times New Roman" w:cs="Times New Roman"/>
          <w:bCs/>
          <w:sz w:val="24"/>
          <w:szCs w:val="24"/>
        </w:rPr>
        <w:t xml:space="preserve"> </w:t>
      </w:r>
      <w:r w:rsidRPr="00125C04">
        <w:rPr>
          <w:rFonts w:ascii="Times New Roman" w:hAnsi="Times New Roman" w:cs="Times New Roman"/>
          <w:bCs/>
          <w:sz w:val="24"/>
          <w:szCs w:val="24"/>
        </w:rPr>
        <w:t>olmayan</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statinlerin</w:t>
      </w:r>
      <w:proofErr w:type="spellEnd"/>
      <w:r w:rsidRPr="00125C04">
        <w:rPr>
          <w:rFonts w:ascii="Times New Roman" w:hAnsi="Times New Roman" w:cs="Times New Roman"/>
          <w:bCs/>
          <w:sz w:val="24"/>
          <w:szCs w:val="24"/>
        </w:rPr>
        <w:t xml:space="preserve"> (örn. </w:t>
      </w:r>
      <w:proofErr w:type="spellStart"/>
      <w:r w:rsidRPr="00125C04">
        <w:rPr>
          <w:rFonts w:ascii="Times New Roman" w:hAnsi="Times New Roman" w:cs="Times New Roman"/>
          <w:bCs/>
          <w:sz w:val="24"/>
          <w:szCs w:val="24"/>
        </w:rPr>
        <w:t>fluvastatin</w:t>
      </w:r>
      <w:proofErr w:type="spellEnd"/>
      <w:r w:rsidRPr="00125C04">
        <w:rPr>
          <w:rFonts w:ascii="Times New Roman" w:hAnsi="Times New Roman" w:cs="Times New Roman"/>
          <w:bCs/>
          <w:sz w:val="24"/>
          <w:szCs w:val="24"/>
        </w:rPr>
        <w:t>) kullanımı değerlendirilebilir.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lastRenderedPageBreak/>
        <w:t xml:space="preserve">Klaritromisin, sitokrom CYP3A4 enzimini indükleyen ilaçlarla eşzamanlı kullanıldığında dikkatli olunmalıdır (bkz. Bölüm </w:t>
      </w:r>
      <w:proofErr w:type="gramStart"/>
      <w:r w:rsidRPr="00125C04">
        <w:rPr>
          <w:rFonts w:ascii="Times New Roman" w:hAnsi="Times New Roman" w:cs="Times New Roman"/>
          <w:bCs/>
          <w:sz w:val="24"/>
          <w:szCs w:val="24"/>
        </w:rPr>
        <w:t>4.5</w:t>
      </w:r>
      <w:proofErr w:type="gramEnd"/>
      <w:r w:rsidRPr="00125C04">
        <w:rPr>
          <w:rFonts w:ascii="Times New Roman" w:hAnsi="Times New Roman" w:cs="Times New Roman"/>
          <w:bCs/>
          <w:sz w:val="24"/>
          <w:szCs w:val="24"/>
        </w:rPr>
        <w:t>. Diğer t</w:t>
      </w:r>
      <w:r w:rsidR="00D0206D">
        <w:rPr>
          <w:rFonts w:ascii="Times New Roman" w:hAnsi="Times New Roman" w:cs="Times New Roman"/>
          <w:bCs/>
          <w:sz w:val="24"/>
          <w:szCs w:val="24"/>
        </w:rPr>
        <w:t>ı</w:t>
      </w:r>
      <w:r w:rsidRPr="00125C04">
        <w:rPr>
          <w:rFonts w:ascii="Times New Roman" w:hAnsi="Times New Roman" w:cs="Times New Roman"/>
          <w:bCs/>
          <w:sz w:val="24"/>
          <w:szCs w:val="24"/>
        </w:rPr>
        <w:t>bbi ürünler ile etkileşimler ve diğer etkileşim şekilleri).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Pnömoni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Streptococcus</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pneumoninin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makrolidlere</w:t>
      </w:r>
      <w:proofErr w:type="spellEnd"/>
      <w:r w:rsidRPr="00125C04">
        <w:rPr>
          <w:rFonts w:ascii="Times New Roman" w:hAnsi="Times New Roman" w:cs="Times New Roman"/>
          <w:bCs/>
          <w:sz w:val="24"/>
          <w:szCs w:val="24"/>
        </w:rPr>
        <w:t xml:space="preserve"> karşı direnç geliştirmesi açısından, toplumda kazanılmış pnömoni için klaritromisin verilmeden önce duyarlılık testi yapılması önemlidir. Hastanede</w:t>
      </w:r>
      <w:r>
        <w:rPr>
          <w:rFonts w:ascii="Times New Roman" w:hAnsi="Times New Roman" w:cs="Times New Roman"/>
          <w:bCs/>
          <w:sz w:val="24"/>
          <w:szCs w:val="24"/>
        </w:rPr>
        <w:t xml:space="preserve"> </w:t>
      </w:r>
      <w:r w:rsidRPr="00125C04">
        <w:rPr>
          <w:rFonts w:ascii="Times New Roman" w:hAnsi="Times New Roman" w:cs="Times New Roman"/>
          <w:bCs/>
          <w:sz w:val="24"/>
          <w:szCs w:val="24"/>
        </w:rPr>
        <w:t>kazanılmış</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pnömonide</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uygun</w:t>
      </w:r>
      <w:r>
        <w:rPr>
          <w:rFonts w:ascii="Times New Roman" w:hAnsi="Times New Roman" w:cs="Times New Roman"/>
          <w:bCs/>
          <w:sz w:val="24"/>
          <w:szCs w:val="24"/>
        </w:rPr>
        <w:t xml:space="preserve"> </w:t>
      </w:r>
      <w:r w:rsidRPr="00125C04">
        <w:rPr>
          <w:rFonts w:ascii="Times New Roman" w:hAnsi="Times New Roman" w:cs="Times New Roman"/>
          <w:bCs/>
          <w:sz w:val="24"/>
          <w:szCs w:val="24"/>
        </w:rPr>
        <w:t>ek</w:t>
      </w:r>
      <w:r>
        <w:rPr>
          <w:rFonts w:ascii="Times New Roman" w:hAnsi="Times New Roman" w:cs="Times New Roman"/>
          <w:bCs/>
          <w:sz w:val="24"/>
          <w:szCs w:val="24"/>
        </w:rPr>
        <w:t xml:space="preserve"> </w:t>
      </w:r>
      <w:r w:rsidRPr="00125C04">
        <w:rPr>
          <w:rFonts w:ascii="Times New Roman" w:hAnsi="Times New Roman" w:cs="Times New Roman"/>
          <w:bCs/>
          <w:sz w:val="24"/>
          <w:szCs w:val="24"/>
        </w:rPr>
        <w:t>antibiyotiklerle</w:t>
      </w:r>
      <w:r>
        <w:rPr>
          <w:rFonts w:ascii="Times New Roman" w:hAnsi="Times New Roman" w:cs="Times New Roman"/>
          <w:bCs/>
          <w:sz w:val="24"/>
          <w:szCs w:val="24"/>
        </w:rPr>
        <w:t xml:space="preserve"> </w:t>
      </w:r>
      <w:r w:rsidRPr="00125C04">
        <w:rPr>
          <w:rFonts w:ascii="Times New Roman" w:hAnsi="Times New Roman" w:cs="Times New Roman"/>
          <w:bCs/>
          <w:sz w:val="24"/>
          <w:szCs w:val="24"/>
        </w:rPr>
        <w:t>kombinasyon</w:t>
      </w:r>
      <w:r w:rsidR="00D0206D">
        <w:rPr>
          <w:rFonts w:ascii="Times New Roman" w:hAnsi="Times New Roman" w:cs="Times New Roman"/>
          <w:bCs/>
          <w:sz w:val="24"/>
          <w:szCs w:val="24"/>
        </w:rPr>
        <w:t xml:space="preserve"> </w:t>
      </w:r>
      <w:r w:rsidRPr="00125C04">
        <w:rPr>
          <w:rFonts w:ascii="Times New Roman" w:hAnsi="Times New Roman" w:cs="Times New Roman"/>
          <w:bCs/>
          <w:sz w:val="24"/>
          <w:szCs w:val="24"/>
        </w:rPr>
        <w:t>halinde kullanılmalıdır.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Hafif ve orta şiddette deri ve yumuşak doku enfeksiyonları</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Bu</w:t>
      </w:r>
      <w:r>
        <w:rPr>
          <w:rFonts w:ascii="Times New Roman" w:hAnsi="Times New Roman" w:cs="Times New Roman"/>
          <w:bCs/>
          <w:sz w:val="24"/>
          <w:szCs w:val="24"/>
        </w:rPr>
        <w:t xml:space="preserve"> </w:t>
      </w:r>
      <w:r w:rsidRPr="00125C04">
        <w:rPr>
          <w:rFonts w:ascii="Times New Roman" w:hAnsi="Times New Roman" w:cs="Times New Roman"/>
          <w:bCs/>
          <w:sz w:val="24"/>
          <w:szCs w:val="24"/>
        </w:rPr>
        <w:t>enfeksiyonlara</w:t>
      </w:r>
      <w:r>
        <w:rPr>
          <w:rFonts w:ascii="Times New Roman" w:hAnsi="Times New Roman" w:cs="Times New Roman"/>
          <w:bCs/>
          <w:sz w:val="24"/>
          <w:szCs w:val="24"/>
        </w:rPr>
        <w:t xml:space="preserve"> </w:t>
      </w:r>
      <w:r w:rsidRPr="00125C04">
        <w:rPr>
          <w:rFonts w:ascii="Times New Roman" w:hAnsi="Times New Roman" w:cs="Times New Roman"/>
          <w:bCs/>
          <w:sz w:val="24"/>
          <w:szCs w:val="24"/>
        </w:rPr>
        <w:t>sıklıkla</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makrolidlere</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direnç</w:t>
      </w:r>
      <w:r>
        <w:rPr>
          <w:rFonts w:ascii="Times New Roman" w:hAnsi="Times New Roman" w:cs="Times New Roman"/>
          <w:bCs/>
          <w:sz w:val="24"/>
          <w:szCs w:val="24"/>
        </w:rPr>
        <w:t xml:space="preserve"> </w:t>
      </w:r>
      <w:r w:rsidRPr="00125C04">
        <w:rPr>
          <w:rFonts w:ascii="Times New Roman" w:hAnsi="Times New Roman" w:cs="Times New Roman"/>
          <w:bCs/>
          <w:sz w:val="24"/>
          <w:szCs w:val="24"/>
        </w:rPr>
        <w:t>geliştirebilen</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Staphylococcus</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aureus</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sidR="00D0206D">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Streptococcus</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pyogenes</w:t>
      </w:r>
      <w:proofErr w:type="spellEnd"/>
      <w:r w:rsidRPr="00125C04">
        <w:rPr>
          <w:rFonts w:ascii="Times New Roman" w:hAnsi="Times New Roman" w:cs="Times New Roman"/>
          <w:bCs/>
          <w:sz w:val="24"/>
          <w:szCs w:val="24"/>
        </w:rPr>
        <w:t xml:space="preserve"> ya da her ikisi birlikte neden olur. Bu nedenle duyarlılık testinin yapılması önemlidir. Beta–</w:t>
      </w:r>
      <w:proofErr w:type="spellStart"/>
      <w:r w:rsidRPr="00125C04">
        <w:rPr>
          <w:rFonts w:ascii="Times New Roman" w:hAnsi="Times New Roman" w:cs="Times New Roman"/>
          <w:bCs/>
          <w:sz w:val="24"/>
          <w:szCs w:val="24"/>
        </w:rPr>
        <w:t>laktam</w:t>
      </w:r>
      <w:proofErr w:type="spellEnd"/>
      <w:r w:rsidRPr="00125C04">
        <w:rPr>
          <w:rFonts w:ascii="Times New Roman" w:hAnsi="Times New Roman" w:cs="Times New Roman"/>
          <w:bCs/>
          <w:sz w:val="24"/>
          <w:szCs w:val="24"/>
        </w:rPr>
        <w:t xml:space="preserve"> antibiyotiklerin kullanılamadığı (örn. alerji nedeniyle) olgularda, </w:t>
      </w:r>
      <w:proofErr w:type="spellStart"/>
      <w:r w:rsidRPr="00125C04">
        <w:rPr>
          <w:rFonts w:ascii="Times New Roman" w:hAnsi="Times New Roman" w:cs="Times New Roman"/>
          <w:bCs/>
          <w:sz w:val="24"/>
          <w:szCs w:val="24"/>
        </w:rPr>
        <w:t>klindamisin</w:t>
      </w:r>
      <w:proofErr w:type="spellEnd"/>
      <w:r w:rsidRPr="00125C04">
        <w:rPr>
          <w:rFonts w:ascii="Times New Roman" w:hAnsi="Times New Roman" w:cs="Times New Roman"/>
          <w:bCs/>
          <w:sz w:val="24"/>
          <w:szCs w:val="24"/>
        </w:rPr>
        <w:t xml:space="preserve"> gibi diğer antibiyotikler ilk seçenek ilaç olabilir. Güncel olarak </w:t>
      </w:r>
      <w:proofErr w:type="spellStart"/>
      <w:r w:rsidRPr="00125C04">
        <w:rPr>
          <w:rFonts w:ascii="Times New Roman" w:hAnsi="Times New Roman" w:cs="Times New Roman"/>
          <w:bCs/>
          <w:sz w:val="24"/>
          <w:szCs w:val="24"/>
        </w:rPr>
        <w:t>makrolidlerin</w:t>
      </w:r>
      <w:proofErr w:type="spellEnd"/>
      <w:r w:rsidRPr="00125C04">
        <w:rPr>
          <w:rFonts w:ascii="Times New Roman" w:hAnsi="Times New Roman" w:cs="Times New Roman"/>
          <w:bCs/>
          <w:sz w:val="24"/>
          <w:szCs w:val="24"/>
        </w:rPr>
        <w:t xml:space="preserve"> yalnızca </w:t>
      </w:r>
      <w:proofErr w:type="spellStart"/>
      <w:r w:rsidRPr="00125C04">
        <w:rPr>
          <w:rFonts w:ascii="Times New Roman" w:hAnsi="Times New Roman" w:cs="Times New Roman"/>
          <w:bCs/>
          <w:sz w:val="24"/>
          <w:szCs w:val="24"/>
        </w:rPr>
        <w:t>Corynebacterium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minutissimum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eritrazma</w:t>
      </w:r>
      <w:proofErr w:type="spellEnd"/>
      <w:r w:rsidRPr="00125C04">
        <w:rPr>
          <w:rFonts w:ascii="Times New Roman" w:hAnsi="Times New Roman" w:cs="Times New Roman"/>
          <w:bCs/>
          <w:sz w:val="24"/>
          <w:szCs w:val="24"/>
        </w:rPr>
        <w:t xml:space="preserve">) kaynaklı enfeksiyonlar, akne </w:t>
      </w:r>
      <w:proofErr w:type="spellStart"/>
      <w:r w:rsidRPr="00125C04">
        <w:rPr>
          <w:rFonts w:ascii="Times New Roman" w:hAnsi="Times New Roman" w:cs="Times New Roman"/>
          <w:bCs/>
          <w:sz w:val="24"/>
          <w:szCs w:val="24"/>
        </w:rPr>
        <w:t>vulgaris</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erizipel</w:t>
      </w:r>
      <w:proofErr w:type="spellEnd"/>
      <w:r w:rsidRPr="00125C04">
        <w:rPr>
          <w:rFonts w:ascii="Times New Roman" w:hAnsi="Times New Roman" w:cs="Times New Roman"/>
          <w:bCs/>
          <w:sz w:val="24"/>
          <w:szCs w:val="24"/>
        </w:rPr>
        <w:t xml:space="preserve"> gibi bazı deri ve yumuşak doku enfeksiyonlarda ve penisilin tedavisinin kullanılamadığı durumlarda rol oynadığı düşünülmektedir.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gramStart"/>
      <w:r w:rsidRPr="00125C04">
        <w:rPr>
          <w:rFonts w:ascii="Times New Roman" w:hAnsi="Times New Roman" w:cs="Times New Roman"/>
          <w:bCs/>
          <w:sz w:val="24"/>
          <w:szCs w:val="24"/>
        </w:rPr>
        <w:t>Anafilaksi</w:t>
      </w:r>
      <w:proofErr w:type="gramEnd"/>
      <w:r w:rsidRPr="00125C04">
        <w:rPr>
          <w:rFonts w:ascii="Times New Roman" w:hAnsi="Times New Roman" w:cs="Times New Roman"/>
          <w:bCs/>
          <w:sz w:val="24"/>
          <w:szCs w:val="24"/>
        </w:rPr>
        <w:t xml:space="preserve">, Stevens-Johnson Sendromu, toksik epidermal </w:t>
      </w:r>
      <w:proofErr w:type="spellStart"/>
      <w:r w:rsidRPr="00125C04">
        <w:rPr>
          <w:rFonts w:ascii="Times New Roman" w:hAnsi="Times New Roman" w:cs="Times New Roman"/>
          <w:bCs/>
          <w:sz w:val="24"/>
          <w:szCs w:val="24"/>
        </w:rPr>
        <w:t>nekroliz</w:t>
      </w:r>
      <w:proofErr w:type="spellEnd"/>
      <w:r w:rsidRPr="00125C04">
        <w:rPr>
          <w:rFonts w:ascii="Times New Roman" w:hAnsi="Times New Roman" w:cs="Times New Roman"/>
          <w:bCs/>
          <w:sz w:val="24"/>
          <w:szCs w:val="24"/>
        </w:rPr>
        <w:t xml:space="preserve">, DRESS ve </w:t>
      </w:r>
      <w:proofErr w:type="spellStart"/>
      <w:r w:rsidRPr="00125C04">
        <w:rPr>
          <w:rFonts w:ascii="Times New Roman" w:hAnsi="Times New Roman" w:cs="Times New Roman"/>
          <w:bCs/>
          <w:sz w:val="24"/>
          <w:szCs w:val="24"/>
        </w:rPr>
        <w:t>Henoch</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Schonlein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purpurası</w:t>
      </w:r>
      <w:proofErr w:type="spellEnd"/>
      <w:r w:rsidRPr="00125C04">
        <w:rPr>
          <w:rFonts w:ascii="Times New Roman" w:hAnsi="Times New Roman" w:cs="Times New Roman"/>
          <w:bCs/>
          <w:sz w:val="24"/>
          <w:szCs w:val="24"/>
        </w:rPr>
        <w:t xml:space="preserve"> gibi şiddetli akut </w:t>
      </w:r>
      <w:proofErr w:type="spellStart"/>
      <w:r w:rsidRPr="00125C04">
        <w:rPr>
          <w:rFonts w:ascii="Times New Roman" w:hAnsi="Times New Roman" w:cs="Times New Roman"/>
          <w:bCs/>
          <w:sz w:val="24"/>
          <w:szCs w:val="24"/>
        </w:rPr>
        <w:t>hipersensitivite</w:t>
      </w:r>
      <w:proofErr w:type="spellEnd"/>
      <w:r w:rsidRPr="00125C04">
        <w:rPr>
          <w:rFonts w:ascii="Times New Roman" w:hAnsi="Times New Roman" w:cs="Times New Roman"/>
          <w:bCs/>
          <w:sz w:val="24"/>
          <w:szCs w:val="24"/>
        </w:rPr>
        <w:t xml:space="preserve"> reaksiyonları durumunda, hemen klaritromisin tedavisi kesilmeli ve uygun tedaviye başlanmalıdır.</w:t>
      </w:r>
    </w:p>
    <w:p w:rsidR="00572084" w:rsidRDefault="00572084" w:rsidP="00125C04">
      <w:pPr>
        <w:autoSpaceDE w:val="0"/>
        <w:autoSpaceDN w:val="0"/>
        <w:adjustRightInd w:val="0"/>
        <w:spacing w:after="0"/>
        <w:jc w:val="both"/>
        <w:rPr>
          <w:rFonts w:ascii="Times New Roman" w:hAnsi="Times New Roman" w:cs="Times New Roman"/>
          <w:b/>
          <w:bCs/>
          <w:i/>
          <w:i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Sodyum:</w:t>
      </w:r>
    </w:p>
    <w:p w:rsidR="00125C04" w:rsidRDefault="00C37762" w:rsidP="00125C0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DEKLARİT</w:t>
      </w:r>
      <w:r w:rsidR="00125C04" w:rsidRPr="00125C04">
        <w:rPr>
          <w:rFonts w:ascii="Times New Roman" w:hAnsi="Times New Roman" w:cs="Times New Roman"/>
          <w:bCs/>
          <w:sz w:val="24"/>
          <w:szCs w:val="24"/>
        </w:rPr>
        <w:t xml:space="preserve"> her bir film tablette 1 mmol (23 mg)</w:t>
      </w:r>
      <w:r w:rsidR="00125C04">
        <w:rPr>
          <w:rFonts w:ascii="Times New Roman" w:hAnsi="Times New Roman" w:cs="Times New Roman"/>
          <w:bCs/>
          <w:sz w:val="24"/>
          <w:szCs w:val="24"/>
        </w:rPr>
        <w:t>’</w:t>
      </w:r>
      <w:proofErr w:type="gramStart"/>
      <w:r w:rsidR="00125C04" w:rsidRPr="00125C04">
        <w:rPr>
          <w:rFonts w:ascii="Times New Roman" w:hAnsi="Times New Roman" w:cs="Times New Roman"/>
          <w:bCs/>
          <w:sz w:val="24"/>
          <w:szCs w:val="24"/>
        </w:rPr>
        <w:t>d</w:t>
      </w:r>
      <w:r w:rsidR="007D293A">
        <w:rPr>
          <w:rFonts w:ascii="Times New Roman" w:hAnsi="Times New Roman" w:cs="Times New Roman"/>
          <w:bCs/>
          <w:sz w:val="24"/>
          <w:szCs w:val="24"/>
        </w:rPr>
        <w:t>a</w:t>
      </w:r>
      <w:r w:rsidR="00125C04" w:rsidRPr="00125C04">
        <w:rPr>
          <w:rFonts w:ascii="Times New Roman" w:hAnsi="Times New Roman" w:cs="Times New Roman"/>
          <w:bCs/>
          <w:sz w:val="24"/>
          <w:szCs w:val="24"/>
        </w:rPr>
        <w:t>n</w:t>
      </w:r>
      <w:proofErr w:type="gramEnd"/>
      <w:r w:rsidR="00125C04" w:rsidRPr="00125C04">
        <w:rPr>
          <w:rFonts w:ascii="Times New Roman" w:hAnsi="Times New Roman" w:cs="Times New Roman"/>
          <w:bCs/>
          <w:sz w:val="24"/>
          <w:szCs w:val="24"/>
        </w:rPr>
        <w:t xml:space="preserve"> daha az sodyum içerir</w:t>
      </w:r>
      <w:r>
        <w:rPr>
          <w:rFonts w:ascii="Times New Roman" w:hAnsi="Times New Roman" w:cs="Times New Roman"/>
          <w:bCs/>
          <w:sz w:val="24"/>
          <w:szCs w:val="24"/>
        </w:rPr>
        <w:t xml:space="preserve">, </w:t>
      </w:r>
      <w:r w:rsidR="000D0478">
        <w:rPr>
          <w:rFonts w:ascii="Times New Roman" w:hAnsi="Times New Roman" w:cs="Times New Roman"/>
          <w:bCs/>
          <w:sz w:val="24"/>
          <w:szCs w:val="24"/>
        </w:rPr>
        <w:t>bu dozda sodyuma bağlı</w:t>
      </w:r>
      <w:r>
        <w:rPr>
          <w:rFonts w:ascii="Times New Roman" w:hAnsi="Times New Roman" w:cs="Times New Roman"/>
          <w:bCs/>
          <w:sz w:val="24"/>
          <w:szCs w:val="24"/>
        </w:rPr>
        <w:t xml:space="preserve"> herhangi bir </w:t>
      </w:r>
      <w:r w:rsidR="000D0478">
        <w:rPr>
          <w:rFonts w:ascii="Times New Roman" w:hAnsi="Times New Roman" w:cs="Times New Roman"/>
          <w:bCs/>
          <w:sz w:val="24"/>
          <w:szCs w:val="24"/>
        </w:rPr>
        <w:t>yan etki beklenmemektedir</w:t>
      </w:r>
      <w:r>
        <w:rPr>
          <w:rFonts w:ascii="Times New Roman" w:hAnsi="Times New Roman" w:cs="Times New Roman"/>
          <w:bCs/>
          <w:sz w:val="24"/>
          <w:szCs w:val="24"/>
        </w:rPr>
        <w:t>.</w:t>
      </w:r>
    </w:p>
    <w:p w:rsidR="00530712" w:rsidRDefault="00530712" w:rsidP="00125C04">
      <w:pPr>
        <w:autoSpaceDE w:val="0"/>
        <w:autoSpaceDN w:val="0"/>
        <w:adjustRightInd w:val="0"/>
        <w:spacing w:after="0"/>
        <w:jc w:val="both"/>
        <w:rPr>
          <w:rFonts w:ascii="Times New Roman" w:hAnsi="Times New Roman" w:cs="Times New Roman"/>
          <w:bCs/>
          <w:sz w:val="24"/>
          <w:szCs w:val="24"/>
        </w:rPr>
      </w:pPr>
    </w:p>
    <w:p w:rsidR="00530712" w:rsidRPr="00530712" w:rsidRDefault="00530712" w:rsidP="00530712">
      <w:pPr>
        <w:autoSpaceDE w:val="0"/>
        <w:autoSpaceDN w:val="0"/>
        <w:adjustRightInd w:val="0"/>
        <w:spacing w:after="0"/>
        <w:jc w:val="both"/>
        <w:rPr>
          <w:rFonts w:ascii="Times New Roman" w:hAnsi="Times New Roman" w:cs="Times New Roman"/>
          <w:b/>
          <w:bCs/>
          <w:i/>
          <w:sz w:val="24"/>
          <w:szCs w:val="24"/>
        </w:rPr>
      </w:pPr>
      <w:proofErr w:type="spellStart"/>
      <w:r w:rsidRPr="00530712">
        <w:rPr>
          <w:rFonts w:ascii="Times New Roman" w:hAnsi="Times New Roman" w:cs="Times New Roman"/>
          <w:b/>
          <w:bCs/>
          <w:i/>
          <w:sz w:val="24"/>
          <w:szCs w:val="24"/>
        </w:rPr>
        <w:t>Tartrazin</w:t>
      </w:r>
      <w:proofErr w:type="spellEnd"/>
      <w:r w:rsidRPr="00530712">
        <w:rPr>
          <w:rFonts w:ascii="Times New Roman" w:hAnsi="Times New Roman" w:cs="Times New Roman"/>
          <w:b/>
          <w:bCs/>
          <w:i/>
          <w:sz w:val="24"/>
          <w:szCs w:val="24"/>
        </w:rPr>
        <w:t>:</w:t>
      </w:r>
    </w:p>
    <w:p w:rsidR="00530712" w:rsidRPr="00125C04" w:rsidRDefault="00530712" w:rsidP="00125C04">
      <w:pPr>
        <w:autoSpaceDE w:val="0"/>
        <w:autoSpaceDN w:val="0"/>
        <w:adjustRightInd w:val="0"/>
        <w:spacing w:after="0"/>
        <w:jc w:val="both"/>
        <w:rPr>
          <w:rFonts w:ascii="Times New Roman" w:hAnsi="Times New Roman" w:cs="Times New Roman"/>
          <w:bCs/>
          <w:sz w:val="24"/>
          <w:szCs w:val="24"/>
        </w:rPr>
      </w:pPr>
      <w:r w:rsidRPr="00530712">
        <w:rPr>
          <w:rFonts w:ascii="Times New Roman" w:hAnsi="Times New Roman" w:cs="Times New Roman"/>
          <w:bCs/>
          <w:sz w:val="24"/>
          <w:szCs w:val="24"/>
        </w:rPr>
        <w:t>DEKLARİT her bir film tablette 0.</w:t>
      </w:r>
      <w:r w:rsidR="00E02B48">
        <w:rPr>
          <w:rFonts w:ascii="Times New Roman" w:hAnsi="Times New Roman" w:cs="Times New Roman"/>
          <w:bCs/>
          <w:sz w:val="24"/>
          <w:szCs w:val="24"/>
        </w:rPr>
        <w:t>92</w:t>
      </w:r>
      <w:r w:rsidRPr="00530712">
        <w:rPr>
          <w:rFonts w:ascii="Times New Roman" w:hAnsi="Times New Roman" w:cs="Times New Roman"/>
          <w:bCs/>
          <w:sz w:val="24"/>
          <w:szCs w:val="24"/>
        </w:rPr>
        <w:t xml:space="preserve"> mg </w:t>
      </w:r>
      <w:proofErr w:type="spellStart"/>
      <w:r w:rsidRPr="00530712">
        <w:rPr>
          <w:rFonts w:ascii="Times New Roman" w:hAnsi="Times New Roman" w:cs="Times New Roman"/>
          <w:bCs/>
          <w:sz w:val="24"/>
          <w:szCs w:val="24"/>
        </w:rPr>
        <w:t>tartrazin</w:t>
      </w:r>
      <w:proofErr w:type="spellEnd"/>
      <w:r w:rsidRPr="00530712">
        <w:rPr>
          <w:rFonts w:ascii="Times New Roman" w:hAnsi="Times New Roman" w:cs="Times New Roman"/>
          <w:bCs/>
          <w:sz w:val="24"/>
          <w:szCs w:val="24"/>
        </w:rPr>
        <w:t xml:space="preserve"> içermektedir. Alerjik reaksiyonlara sebep olabilir.</w:t>
      </w:r>
    </w:p>
    <w:bookmarkEnd w:id="0"/>
    <w:bookmarkEnd w:id="1"/>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4.5. Di</w:t>
      </w:r>
      <w:r w:rsidR="0033206A" w:rsidRPr="00125C04">
        <w:rPr>
          <w:rFonts w:ascii="Times New Roman" w:hAnsi="Times New Roman" w:cs="Times New Roman"/>
          <w:b/>
          <w:bCs/>
          <w:sz w:val="24"/>
          <w:szCs w:val="24"/>
        </w:rPr>
        <w:t>ğ</w:t>
      </w:r>
      <w:r w:rsidRPr="00125C04">
        <w:rPr>
          <w:rFonts w:ascii="Times New Roman" w:hAnsi="Times New Roman" w:cs="Times New Roman"/>
          <w:b/>
          <w:bCs/>
          <w:sz w:val="24"/>
          <w:szCs w:val="24"/>
        </w:rPr>
        <w:t>er tıbbi ürünler ile etkile</w:t>
      </w:r>
      <w:r w:rsidR="0033206A" w:rsidRPr="00125C04">
        <w:rPr>
          <w:rFonts w:ascii="Times New Roman" w:hAnsi="Times New Roman" w:cs="Times New Roman"/>
          <w:b/>
          <w:bCs/>
          <w:sz w:val="24"/>
          <w:szCs w:val="24"/>
        </w:rPr>
        <w:t>ş</w:t>
      </w:r>
      <w:r w:rsidRPr="00125C04">
        <w:rPr>
          <w:rFonts w:ascii="Times New Roman" w:hAnsi="Times New Roman" w:cs="Times New Roman"/>
          <w:b/>
          <w:bCs/>
          <w:sz w:val="24"/>
          <w:szCs w:val="24"/>
        </w:rPr>
        <w:t>imler ve di</w:t>
      </w:r>
      <w:r w:rsidR="0033206A" w:rsidRPr="00125C04">
        <w:rPr>
          <w:rFonts w:ascii="Times New Roman" w:hAnsi="Times New Roman" w:cs="Times New Roman"/>
          <w:b/>
          <w:bCs/>
          <w:sz w:val="24"/>
          <w:szCs w:val="24"/>
        </w:rPr>
        <w:t>ğ</w:t>
      </w:r>
      <w:r w:rsidRPr="00125C04">
        <w:rPr>
          <w:rFonts w:ascii="Times New Roman" w:hAnsi="Times New Roman" w:cs="Times New Roman"/>
          <w:b/>
          <w:bCs/>
          <w:sz w:val="24"/>
          <w:szCs w:val="24"/>
        </w:rPr>
        <w:t>er etkile</w:t>
      </w:r>
      <w:r w:rsidR="0033206A" w:rsidRPr="00125C04">
        <w:rPr>
          <w:rFonts w:ascii="Times New Roman" w:hAnsi="Times New Roman" w:cs="Times New Roman"/>
          <w:b/>
          <w:bCs/>
          <w:sz w:val="24"/>
          <w:szCs w:val="24"/>
        </w:rPr>
        <w:t>ş</w:t>
      </w:r>
      <w:r w:rsidRPr="00125C04">
        <w:rPr>
          <w:rFonts w:ascii="Times New Roman" w:hAnsi="Times New Roman" w:cs="Times New Roman"/>
          <w:b/>
          <w:bCs/>
          <w:sz w:val="24"/>
          <w:szCs w:val="24"/>
        </w:rPr>
        <w:t xml:space="preserve">im </w:t>
      </w:r>
      <w:r w:rsidR="0033206A" w:rsidRPr="00125C04">
        <w:rPr>
          <w:rFonts w:ascii="Times New Roman" w:hAnsi="Times New Roman" w:cs="Times New Roman"/>
          <w:b/>
          <w:bCs/>
          <w:sz w:val="24"/>
          <w:szCs w:val="24"/>
        </w:rPr>
        <w:t>ş</w:t>
      </w:r>
      <w:r w:rsidRPr="00125C04">
        <w:rPr>
          <w:rFonts w:ascii="Times New Roman" w:hAnsi="Times New Roman" w:cs="Times New Roman"/>
          <w:b/>
          <w:bCs/>
          <w:sz w:val="24"/>
          <w:szCs w:val="24"/>
        </w:rPr>
        <w:t>ekilleri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Aşağıda yer alan ilaçların kullanımı ciddi ilaç etkileşimleri dolayısıyla kontrendikedir.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Sisaprid</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p</w:t>
      </w:r>
      <w:r w:rsidR="001535EB">
        <w:rPr>
          <w:rFonts w:ascii="Times New Roman" w:hAnsi="Times New Roman" w:cs="Times New Roman"/>
          <w:b/>
          <w:bCs/>
          <w:sz w:val="24"/>
          <w:szCs w:val="24"/>
        </w:rPr>
        <w:t>imozid</w:t>
      </w:r>
      <w:proofErr w:type="spellEnd"/>
      <w:r w:rsidR="001535EB">
        <w:rPr>
          <w:rFonts w:ascii="Times New Roman" w:hAnsi="Times New Roman" w:cs="Times New Roman"/>
          <w:b/>
          <w:bCs/>
          <w:sz w:val="24"/>
          <w:szCs w:val="24"/>
        </w:rPr>
        <w:t xml:space="preserve">, </w:t>
      </w:r>
      <w:proofErr w:type="spellStart"/>
      <w:r w:rsidR="001535EB">
        <w:rPr>
          <w:rFonts w:ascii="Times New Roman" w:hAnsi="Times New Roman" w:cs="Times New Roman"/>
          <w:b/>
          <w:bCs/>
          <w:sz w:val="24"/>
          <w:szCs w:val="24"/>
        </w:rPr>
        <w:t>astemizol</w:t>
      </w:r>
      <w:proofErr w:type="spellEnd"/>
      <w:r w:rsidR="001535EB">
        <w:rPr>
          <w:rFonts w:ascii="Times New Roman" w:hAnsi="Times New Roman" w:cs="Times New Roman"/>
          <w:b/>
          <w:bCs/>
          <w:sz w:val="24"/>
          <w:szCs w:val="24"/>
        </w:rPr>
        <w:t xml:space="preserve"> ve </w:t>
      </w:r>
      <w:proofErr w:type="spellStart"/>
      <w:r w:rsidR="001535EB">
        <w:rPr>
          <w:rFonts w:ascii="Times New Roman" w:hAnsi="Times New Roman" w:cs="Times New Roman"/>
          <w:b/>
          <w:bCs/>
          <w:sz w:val="24"/>
          <w:szCs w:val="24"/>
        </w:rPr>
        <w:t>terfenadin</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ile birlikte </w:t>
      </w:r>
      <w:proofErr w:type="spellStart"/>
      <w:r w:rsidRPr="00125C04">
        <w:rPr>
          <w:rFonts w:ascii="Times New Roman" w:hAnsi="Times New Roman" w:cs="Times New Roman"/>
          <w:bCs/>
          <w:sz w:val="24"/>
          <w:szCs w:val="24"/>
        </w:rPr>
        <w:t>sisaprid</w:t>
      </w:r>
      <w:proofErr w:type="spellEnd"/>
      <w:r w:rsidRPr="00125C04">
        <w:rPr>
          <w:rFonts w:ascii="Times New Roman" w:hAnsi="Times New Roman" w:cs="Times New Roman"/>
          <w:bCs/>
          <w:sz w:val="24"/>
          <w:szCs w:val="24"/>
        </w:rPr>
        <w:t xml:space="preserve"> kullanan hastalarda, yükselmiş </w:t>
      </w:r>
      <w:proofErr w:type="spellStart"/>
      <w:r w:rsidRPr="00125C04">
        <w:rPr>
          <w:rFonts w:ascii="Times New Roman" w:hAnsi="Times New Roman" w:cs="Times New Roman"/>
          <w:bCs/>
          <w:sz w:val="24"/>
          <w:szCs w:val="24"/>
        </w:rPr>
        <w:t>sisaprid</w:t>
      </w:r>
      <w:proofErr w:type="spellEnd"/>
      <w:r w:rsidRPr="00125C04">
        <w:rPr>
          <w:rFonts w:ascii="Times New Roman" w:hAnsi="Times New Roman" w:cs="Times New Roman"/>
          <w:bCs/>
          <w:sz w:val="24"/>
          <w:szCs w:val="24"/>
        </w:rPr>
        <w:t xml:space="preserve"> seviyeleri görülmüştür. Bu, özellikle kalp hastalarında QT aralığı genişlemesi ve ventriküler taşikardi, </w:t>
      </w:r>
      <w:proofErr w:type="spellStart"/>
      <w:r w:rsidRPr="00125C04">
        <w:rPr>
          <w:rFonts w:ascii="Times New Roman" w:hAnsi="Times New Roman" w:cs="Times New Roman"/>
          <w:bCs/>
          <w:sz w:val="24"/>
          <w:szCs w:val="24"/>
        </w:rPr>
        <w:t>ventriküler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fibrilasyon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Torsades</w:t>
      </w:r>
      <w:proofErr w:type="spellEnd"/>
      <w:r w:rsidRPr="00125C04">
        <w:rPr>
          <w:rFonts w:ascii="Times New Roman" w:hAnsi="Times New Roman" w:cs="Times New Roman"/>
          <w:bCs/>
          <w:sz w:val="24"/>
          <w:szCs w:val="24"/>
        </w:rPr>
        <w:t xml:space="preserve"> de </w:t>
      </w:r>
      <w:proofErr w:type="spellStart"/>
      <w:r w:rsidRPr="00125C04">
        <w:rPr>
          <w:rFonts w:ascii="Times New Roman" w:hAnsi="Times New Roman" w:cs="Times New Roman"/>
          <w:bCs/>
          <w:sz w:val="24"/>
          <w:szCs w:val="24"/>
        </w:rPr>
        <w:t>Pointes</w:t>
      </w:r>
      <w:proofErr w:type="spellEnd"/>
      <w:r w:rsidRPr="00125C04">
        <w:rPr>
          <w:rFonts w:ascii="Times New Roman" w:hAnsi="Times New Roman" w:cs="Times New Roman"/>
          <w:bCs/>
          <w:sz w:val="24"/>
          <w:szCs w:val="24"/>
        </w:rPr>
        <w:t xml:space="preserve"> dahil kardiyak aritmilerle sonuçlanabilir.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pimozidi</w:t>
      </w:r>
      <w:proofErr w:type="spellEnd"/>
      <w:r w:rsidRPr="00125C04">
        <w:rPr>
          <w:rFonts w:ascii="Times New Roman" w:hAnsi="Times New Roman" w:cs="Times New Roman"/>
          <w:bCs/>
          <w:sz w:val="24"/>
          <w:szCs w:val="24"/>
        </w:rPr>
        <w:t xml:space="preserve"> birlikte kullanan hastalarda benzer etkiler görülmüştür </w:t>
      </w:r>
      <w:proofErr w:type="gramStart"/>
      <w:r w:rsidRPr="00125C04">
        <w:rPr>
          <w:rFonts w:ascii="Times New Roman" w:hAnsi="Times New Roman" w:cs="Times New Roman"/>
          <w:bCs/>
          <w:sz w:val="24"/>
          <w:szCs w:val="24"/>
        </w:rPr>
        <w:t>(</w:t>
      </w:r>
      <w:proofErr w:type="gramEnd"/>
      <w:r w:rsidRPr="00125C04">
        <w:rPr>
          <w:rFonts w:ascii="Times New Roman" w:hAnsi="Times New Roman" w:cs="Times New Roman"/>
          <w:bCs/>
          <w:sz w:val="24"/>
          <w:szCs w:val="24"/>
        </w:rPr>
        <w:t>bkz. bölüm</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4.3. Kontrendikasyonları</w:t>
      </w:r>
      <w:proofErr w:type="gramStart"/>
      <w:r w:rsidRPr="00125C04">
        <w:rPr>
          <w:rFonts w:ascii="Times New Roman" w:hAnsi="Times New Roman" w:cs="Times New Roman"/>
          <w:bCs/>
          <w:sz w:val="24"/>
          <w:szCs w:val="24"/>
        </w:rPr>
        <w:t>)</w:t>
      </w:r>
      <w:proofErr w:type="gramEnd"/>
      <w:r w:rsidRPr="00125C04">
        <w:rPr>
          <w:rFonts w:ascii="Times New Roman" w:hAnsi="Times New Roman" w:cs="Times New Roman"/>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Makrolidlerin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terfenadin</w:t>
      </w:r>
      <w:proofErr w:type="spellEnd"/>
      <w:r w:rsidRPr="00125C04">
        <w:rPr>
          <w:rFonts w:ascii="Times New Roman" w:hAnsi="Times New Roman" w:cs="Times New Roman"/>
          <w:bCs/>
          <w:sz w:val="24"/>
          <w:szCs w:val="24"/>
        </w:rPr>
        <w:t xml:space="preserve"> metabolizmasını etkileyerek </w:t>
      </w:r>
      <w:proofErr w:type="spellStart"/>
      <w:r w:rsidRPr="00125C04">
        <w:rPr>
          <w:rFonts w:ascii="Times New Roman" w:hAnsi="Times New Roman" w:cs="Times New Roman"/>
          <w:bCs/>
          <w:sz w:val="24"/>
          <w:szCs w:val="24"/>
        </w:rPr>
        <w:t>terfenadin</w:t>
      </w:r>
      <w:proofErr w:type="spellEnd"/>
      <w:r w:rsidRPr="00125C04">
        <w:rPr>
          <w:rFonts w:ascii="Times New Roman" w:hAnsi="Times New Roman" w:cs="Times New Roman"/>
          <w:bCs/>
          <w:sz w:val="24"/>
          <w:szCs w:val="24"/>
        </w:rPr>
        <w:t xml:space="preserve"> seviyelerini artırdıkları ve bu artışın kalp hastalarında zaman </w:t>
      </w:r>
      <w:proofErr w:type="spellStart"/>
      <w:r w:rsidRPr="00125C04">
        <w:rPr>
          <w:rFonts w:ascii="Times New Roman" w:hAnsi="Times New Roman" w:cs="Times New Roman"/>
          <w:bCs/>
          <w:sz w:val="24"/>
          <w:szCs w:val="24"/>
        </w:rPr>
        <w:t>zaman</w:t>
      </w:r>
      <w:proofErr w:type="spellEnd"/>
      <w:r w:rsidRPr="00125C04">
        <w:rPr>
          <w:rFonts w:ascii="Times New Roman" w:hAnsi="Times New Roman" w:cs="Times New Roman"/>
          <w:bCs/>
          <w:sz w:val="24"/>
          <w:szCs w:val="24"/>
        </w:rPr>
        <w:t xml:space="preserve"> QT aralığı genişlemesi, ventriküler taşikardi, </w:t>
      </w:r>
      <w:proofErr w:type="spellStart"/>
      <w:r w:rsidRPr="00125C04">
        <w:rPr>
          <w:rFonts w:ascii="Times New Roman" w:hAnsi="Times New Roman" w:cs="Times New Roman"/>
          <w:bCs/>
          <w:sz w:val="24"/>
          <w:szCs w:val="24"/>
        </w:rPr>
        <w:t>ventriküler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fibrilasyon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Torsades</w:t>
      </w:r>
      <w:proofErr w:type="spellEnd"/>
      <w:r w:rsidRPr="00125C04">
        <w:rPr>
          <w:rFonts w:ascii="Times New Roman" w:hAnsi="Times New Roman" w:cs="Times New Roman"/>
          <w:bCs/>
          <w:sz w:val="24"/>
          <w:szCs w:val="24"/>
        </w:rPr>
        <w:t xml:space="preserve"> de </w:t>
      </w:r>
      <w:proofErr w:type="spellStart"/>
      <w:r w:rsidRPr="00125C04">
        <w:rPr>
          <w:rFonts w:ascii="Times New Roman" w:hAnsi="Times New Roman" w:cs="Times New Roman"/>
          <w:bCs/>
          <w:sz w:val="24"/>
          <w:szCs w:val="24"/>
        </w:rPr>
        <w:t>Pointes</w:t>
      </w:r>
      <w:proofErr w:type="spellEnd"/>
      <w:r w:rsidRPr="00125C04">
        <w:rPr>
          <w:rFonts w:ascii="Times New Roman" w:hAnsi="Times New Roman" w:cs="Times New Roman"/>
          <w:bCs/>
          <w:sz w:val="24"/>
          <w:szCs w:val="24"/>
        </w:rPr>
        <w:t xml:space="preserve"> gibi kardiyak aritmilerle sonuçlandığı </w:t>
      </w:r>
      <w:r w:rsidRPr="00125C04">
        <w:rPr>
          <w:rFonts w:ascii="Times New Roman" w:hAnsi="Times New Roman" w:cs="Times New Roman"/>
          <w:bCs/>
          <w:sz w:val="24"/>
          <w:szCs w:val="24"/>
        </w:rPr>
        <w:lastRenderedPageBreak/>
        <w:t xml:space="preserve">bildirilmiştir (bkz. bölüm </w:t>
      </w:r>
      <w:proofErr w:type="gramStart"/>
      <w:r w:rsidRPr="00125C04">
        <w:rPr>
          <w:rFonts w:ascii="Times New Roman" w:hAnsi="Times New Roman" w:cs="Times New Roman"/>
          <w:bCs/>
          <w:sz w:val="24"/>
          <w:szCs w:val="24"/>
        </w:rPr>
        <w:t>4.3</w:t>
      </w:r>
      <w:proofErr w:type="gramEnd"/>
      <w:r w:rsidRPr="00125C04">
        <w:rPr>
          <w:rFonts w:ascii="Times New Roman" w:hAnsi="Times New Roman" w:cs="Times New Roman"/>
          <w:bCs/>
          <w:sz w:val="24"/>
          <w:szCs w:val="24"/>
        </w:rPr>
        <w:t>.</w:t>
      </w:r>
      <w:r w:rsidR="00331589">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Kontrendikasyonları). 14 gönüllü ile yapılan bir çalışmada,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terfenadinin</w:t>
      </w:r>
      <w:proofErr w:type="spellEnd"/>
      <w:r w:rsidRPr="00125C04">
        <w:rPr>
          <w:rFonts w:ascii="Times New Roman" w:hAnsi="Times New Roman" w:cs="Times New Roman"/>
          <w:bCs/>
          <w:sz w:val="24"/>
          <w:szCs w:val="24"/>
        </w:rPr>
        <w:t xml:space="preserve"> birlikte uygulanması, </w:t>
      </w:r>
      <w:proofErr w:type="spellStart"/>
      <w:r w:rsidRPr="00125C04">
        <w:rPr>
          <w:rFonts w:ascii="Times New Roman" w:hAnsi="Times New Roman" w:cs="Times New Roman"/>
          <w:bCs/>
          <w:sz w:val="24"/>
          <w:szCs w:val="24"/>
        </w:rPr>
        <w:t>terfenadinin</w:t>
      </w:r>
      <w:proofErr w:type="spellEnd"/>
      <w:r w:rsidRPr="00125C04">
        <w:rPr>
          <w:rFonts w:ascii="Times New Roman" w:hAnsi="Times New Roman" w:cs="Times New Roman"/>
          <w:bCs/>
          <w:sz w:val="24"/>
          <w:szCs w:val="24"/>
        </w:rPr>
        <w:t xml:space="preserve"> asit </w:t>
      </w:r>
      <w:proofErr w:type="spellStart"/>
      <w:r w:rsidRPr="00125C04">
        <w:rPr>
          <w:rFonts w:ascii="Times New Roman" w:hAnsi="Times New Roman" w:cs="Times New Roman"/>
          <w:bCs/>
          <w:sz w:val="24"/>
          <w:szCs w:val="24"/>
        </w:rPr>
        <w:t>metabolitinin</w:t>
      </w:r>
      <w:proofErr w:type="spellEnd"/>
      <w:r w:rsidRPr="00125C04">
        <w:rPr>
          <w:rFonts w:ascii="Times New Roman" w:hAnsi="Times New Roman" w:cs="Times New Roman"/>
          <w:bCs/>
          <w:sz w:val="24"/>
          <w:szCs w:val="24"/>
        </w:rPr>
        <w:t xml:space="preserve"> kandaki seviyesinin 2/3 kat artması ve tespit edilebilir hiçbir klinik etkiye sebep olmayan QT aralık uzaması ile sonuçlanmıştır. </w:t>
      </w:r>
      <w:proofErr w:type="spellStart"/>
      <w:r w:rsidRPr="00125C04">
        <w:rPr>
          <w:rFonts w:ascii="Times New Roman" w:hAnsi="Times New Roman" w:cs="Times New Roman"/>
          <w:bCs/>
          <w:sz w:val="24"/>
          <w:szCs w:val="24"/>
        </w:rPr>
        <w:t>Astemizol</w:t>
      </w:r>
      <w:proofErr w:type="spellEnd"/>
      <w:r w:rsidRPr="00125C04">
        <w:rPr>
          <w:rFonts w:ascii="Times New Roman" w:hAnsi="Times New Roman" w:cs="Times New Roman"/>
          <w:bCs/>
          <w:sz w:val="24"/>
          <w:szCs w:val="24"/>
        </w:rPr>
        <w:t xml:space="preserve"> ve diğer </w:t>
      </w:r>
      <w:proofErr w:type="spellStart"/>
      <w:r w:rsidRPr="00125C04">
        <w:rPr>
          <w:rFonts w:ascii="Times New Roman" w:hAnsi="Times New Roman" w:cs="Times New Roman"/>
          <w:bCs/>
          <w:sz w:val="24"/>
          <w:szCs w:val="24"/>
        </w:rPr>
        <w:t>makrolidlerin</w:t>
      </w:r>
      <w:proofErr w:type="spellEnd"/>
      <w:r w:rsidRPr="00125C04">
        <w:rPr>
          <w:rFonts w:ascii="Times New Roman" w:hAnsi="Times New Roman" w:cs="Times New Roman"/>
          <w:bCs/>
          <w:sz w:val="24"/>
          <w:szCs w:val="24"/>
        </w:rPr>
        <w:t xml:space="preserve"> birlikte uygulanmasıyla benzer etkiler görülmüştür.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Ergot</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alkaloidleri</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Pazarlama sonrası raporlar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ergotamin</w:t>
      </w:r>
      <w:proofErr w:type="spellEnd"/>
      <w:r w:rsidRPr="00125C04">
        <w:rPr>
          <w:rFonts w:ascii="Times New Roman" w:hAnsi="Times New Roman" w:cs="Times New Roman"/>
          <w:bCs/>
          <w:sz w:val="24"/>
          <w:szCs w:val="24"/>
        </w:rPr>
        <w:t xml:space="preserve"> veya </w:t>
      </w:r>
      <w:proofErr w:type="spellStart"/>
      <w:r w:rsidRPr="00125C04">
        <w:rPr>
          <w:rFonts w:ascii="Times New Roman" w:hAnsi="Times New Roman" w:cs="Times New Roman"/>
          <w:bCs/>
          <w:sz w:val="24"/>
          <w:szCs w:val="24"/>
        </w:rPr>
        <w:t>dihidroergotaminin</w:t>
      </w:r>
      <w:proofErr w:type="spellEnd"/>
      <w:r w:rsidRPr="00125C04">
        <w:rPr>
          <w:rFonts w:ascii="Times New Roman" w:hAnsi="Times New Roman" w:cs="Times New Roman"/>
          <w:bCs/>
          <w:sz w:val="24"/>
          <w:szCs w:val="24"/>
        </w:rPr>
        <w:t xml:space="preserve"> birlikte uygulanmasının kol ve bacaklarda ve merkezi sinir sistemi dahil diğer dokularda </w:t>
      </w:r>
      <w:proofErr w:type="spellStart"/>
      <w:r w:rsidRPr="00125C04">
        <w:rPr>
          <w:rFonts w:ascii="Times New Roman" w:hAnsi="Times New Roman" w:cs="Times New Roman"/>
          <w:bCs/>
          <w:sz w:val="24"/>
          <w:szCs w:val="24"/>
        </w:rPr>
        <w:t>vazospazm</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iskemiyle</w:t>
      </w:r>
      <w:proofErr w:type="spellEnd"/>
      <w:r w:rsidRPr="00125C04">
        <w:rPr>
          <w:rFonts w:ascii="Times New Roman" w:hAnsi="Times New Roman" w:cs="Times New Roman"/>
          <w:bCs/>
          <w:sz w:val="24"/>
          <w:szCs w:val="24"/>
        </w:rPr>
        <w:t xml:space="preserve"> karakterize akut </w:t>
      </w:r>
      <w:proofErr w:type="spellStart"/>
      <w:r w:rsidRPr="00125C04">
        <w:rPr>
          <w:rFonts w:ascii="Times New Roman" w:hAnsi="Times New Roman" w:cs="Times New Roman"/>
          <w:bCs/>
          <w:sz w:val="24"/>
          <w:szCs w:val="24"/>
        </w:rPr>
        <w:t>ergot</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toksisitesiyle</w:t>
      </w:r>
      <w:proofErr w:type="spellEnd"/>
      <w:r w:rsidRPr="00125C04">
        <w:rPr>
          <w:rFonts w:ascii="Times New Roman" w:hAnsi="Times New Roman" w:cs="Times New Roman"/>
          <w:bCs/>
          <w:sz w:val="24"/>
          <w:szCs w:val="24"/>
        </w:rPr>
        <w:t xml:space="preserve"> ilişkili olduğunu göstermektedir.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ergot</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alkaloidlerinin</w:t>
      </w:r>
      <w:proofErr w:type="spellEnd"/>
      <w:r w:rsidRPr="00125C04">
        <w:rPr>
          <w:rFonts w:ascii="Times New Roman" w:hAnsi="Times New Roman" w:cs="Times New Roman"/>
          <w:bCs/>
          <w:sz w:val="24"/>
          <w:szCs w:val="24"/>
        </w:rPr>
        <w:t xml:space="preserve"> eş zamanlı verilmesi kontrendikedir (bkz. Kontrendikasyonlar).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Etravirin</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maruziyeti</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etravirin</w:t>
      </w:r>
      <w:proofErr w:type="spellEnd"/>
      <w:r w:rsidRPr="00125C04">
        <w:rPr>
          <w:rFonts w:ascii="Times New Roman" w:hAnsi="Times New Roman" w:cs="Times New Roman"/>
          <w:bCs/>
          <w:sz w:val="24"/>
          <w:szCs w:val="24"/>
        </w:rPr>
        <w:t xml:space="preserve"> ile azalmıştır; bununla birlikte aktif metabolit 14-OH- 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konsantrasyonu</w:t>
      </w:r>
      <w:r>
        <w:rPr>
          <w:rFonts w:ascii="Times New Roman" w:hAnsi="Times New Roman" w:cs="Times New Roman"/>
          <w:bCs/>
          <w:sz w:val="24"/>
          <w:szCs w:val="24"/>
        </w:rPr>
        <w:t xml:space="preserve"> </w:t>
      </w:r>
      <w:r w:rsidRPr="00125C04">
        <w:rPr>
          <w:rFonts w:ascii="Times New Roman" w:hAnsi="Times New Roman" w:cs="Times New Roman"/>
          <w:bCs/>
          <w:sz w:val="24"/>
          <w:szCs w:val="24"/>
        </w:rPr>
        <w:t>artmıştır.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14-OH-</w:t>
      </w: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Mycobacterium</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avium</w:t>
      </w:r>
      <w:proofErr w:type="spellEnd"/>
      <w:r w:rsidR="00EA15E9">
        <w:rPr>
          <w:rFonts w:ascii="Times New Roman" w:hAnsi="Times New Roman" w:cs="Times New Roman"/>
          <w:bCs/>
          <w:sz w:val="24"/>
          <w:szCs w:val="24"/>
        </w:rPr>
        <w:t xml:space="preserve"> </w:t>
      </w:r>
      <w:r w:rsidRPr="00125C04">
        <w:rPr>
          <w:rFonts w:ascii="Times New Roman" w:hAnsi="Times New Roman" w:cs="Times New Roman"/>
          <w:bCs/>
          <w:sz w:val="24"/>
          <w:szCs w:val="24"/>
        </w:rPr>
        <w:t>kompleksine</w:t>
      </w:r>
      <w:r>
        <w:rPr>
          <w:rFonts w:ascii="Times New Roman" w:hAnsi="Times New Roman" w:cs="Times New Roman"/>
          <w:bCs/>
          <w:sz w:val="24"/>
          <w:szCs w:val="24"/>
        </w:rPr>
        <w:t xml:space="preserve"> </w:t>
      </w:r>
      <w:r w:rsidRPr="00125C04">
        <w:rPr>
          <w:rFonts w:ascii="Times New Roman" w:hAnsi="Times New Roman" w:cs="Times New Roman"/>
          <w:bCs/>
          <w:sz w:val="24"/>
          <w:szCs w:val="24"/>
        </w:rPr>
        <w:t>(MAC)</w:t>
      </w:r>
      <w:r>
        <w:rPr>
          <w:rFonts w:ascii="Times New Roman" w:hAnsi="Times New Roman" w:cs="Times New Roman"/>
          <w:bCs/>
          <w:sz w:val="24"/>
          <w:szCs w:val="24"/>
        </w:rPr>
        <w:t xml:space="preserve"> </w:t>
      </w:r>
      <w:r w:rsidRPr="00125C04">
        <w:rPr>
          <w:rFonts w:ascii="Times New Roman" w:hAnsi="Times New Roman" w:cs="Times New Roman"/>
          <w:bCs/>
          <w:sz w:val="24"/>
          <w:szCs w:val="24"/>
        </w:rPr>
        <w:t>karşı</w:t>
      </w:r>
      <w:r>
        <w:rPr>
          <w:rFonts w:ascii="Times New Roman" w:hAnsi="Times New Roman" w:cs="Times New Roman"/>
          <w:bCs/>
          <w:sz w:val="24"/>
          <w:szCs w:val="24"/>
        </w:rPr>
        <w:t xml:space="preserve"> </w:t>
      </w:r>
      <w:r w:rsidRPr="00125C04">
        <w:rPr>
          <w:rFonts w:ascii="Times New Roman" w:hAnsi="Times New Roman" w:cs="Times New Roman"/>
          <w:bCs/>
          <w:sz w:val="24"/>
          <w:szCs w:val="24"/>
        </w:rPr>
        <w:t>etkinliği</w:t>
      </w:r>
      <w:r>
        <w:rPr>
          <w:rFonts w:ascii="Times New Roman" w:hAnsi="Times New Roman" w:cs="Times New Roman"/>
          <w:bCs/>
          <w:sz w:val="24"/>
          <w:szCs w:val="24"/>
        </w:rPr>
        <w:t xml:space="preserve"> </w:t>
      </w:r>
      <w:r w:rsidRPr="00125C04">
        <w:rPr>
          <w:rFonts w:ascii="Times New Roman" w:hAnsi="Times New Roman" w:cs="Times New Roman"/>
          <w:bCs/>
          <w:sz w:val="24"/>
          <w:szCs w:val="24"/>
        </w:rPr>
        <w:t>azalttığından,</w:t>
      </w:r>
      <w:r>
        <w:rPr>
          <w:rFonts w:ascii="Times New Roman" w:hAnsi="Times New Roman" w:cs="Times New Roman"/>
          <w:bCs/>
          <w:sz w:val="24"/>
          <w:szCs w:val="24"/>
        </w:rPr>
        <w:t xml:space="preserve"> </w:t>
      </w:r>
      <w:r w:rsidRPr="00125C04">
        <w:rPr>
          <w:rFonts w:ascii="Times New Roman" w:hAnsi="Times New Roman" w:cs="Times New Roman"/>
          <w:bCs/>
          <w:sz w:val="24"/>
          <w:szCs w:val="24"/>
        </w:rPr>
        <w:t>bu</w:t>
      </w:r>
      <w:r>
        <w:rPr>
          <w:rFonts w:ascii="Times New Roman" w:hAnsi="Times New Roman" w:cs="Times New Roman"/>
          <w:bCs/>
          <w:sz w:val="24"/>
          <w:szCs w:val="24"/>
        </w:rPr>
        <w:t xml:space="preserve"> </w:t>
      </w:r>
      <w:r w:rsidRPr="00125C04">
        <w:rPr>
          <w:rFonts w:ascii="Times New Roman" w:hAnsi="Times New Roman" w:cs="Times New Roman"/>
          <w:bCs/>
          <w:sz w:val="24"/>
          <w:szCs w:val="24"/>
        </w:rPr>
        <w:t>patojene</w:t>
      </w:r>
      <w:r>
        <w:rPr>
          <w:rFonts w:ascii="Times New Roman" w:hAnsi="Times New Roman" w:cs="Times New Roman"/>
          <w:bCs/>
          <w:sz w:val="24"/>
          <w:szCs w:val="24"/>
        </w:rPr>
        <w:t xml:space="preserve"> </w:t>
      </w:r>
      <w:r w:rsidRPr="00125C04">
        <w:rPr>
          <w:rFonts w:ascii="Times New Roman" w:hAnsi="Times New Roman" w:cs="Times New Roman"/>
          <w:bCs/>
          <w:sz w:val="24"/>
          <w:szCs w:val="24"/>
        </w:rPr>
        <w:t>karşı</w:t>
      </w:r>
      <w:r>
        <w:rPr>
          <w:rFonts w:ascii="Times New Roman" w:hAnsi="Times New Roman" w:cs="Times New Roman"/>
          <w:bCs/>
          <w:sz w:val="24"/>
          <w:szCs w:val="24"/>
        </w:rPr>
        <w:t xml:space="preserve"> </w:t>
      </w:r>
      <w:r w:rsidRPr="00125C04">
        <w:rPr>
          <w:rFonts w:ascii="Times New Roman" w:hAnsi="Times New Roman" w:cs="Times New Roman"/>
          <w:bCs/>
          <w:sz w:val="24"/>
          <w:szCs w:val="24"/>
        </w:rPr>
        <w:t>toplam</w:t>
      </w:r>
      <w:r>
        <w:rPr>
          <w:rFonts w:ascii="Times New Roman" w:hAnsi="Times New Roman" w:cs="Times New Roman"/>
          <w:bCs/>
          <w:sz w:val="24"/>
          <w:szCs w:val="24"/>
        </w:rPr>
        <w:t xml:space="preserve"> </w:t>
      </w:r>
      <w:r w:rsidRPr="00125C04">
        <w:rPr>
          <w:rFonts w:ascii="Times New Roman" w:hAnsi="Times New Roman" w:cs="Times New Roman"/>
          <w:bCs/>
          <w:sz w:val="24"/>
          <w:szCs w:val="24"/>
        </w:rPr>
        <w:t>aktivite</w:t>
      </w:r>
      <w:r w:rsidR="00EA15E9">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değişebilir; bu nedenle MAC tedavisi için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alternatifleri düşünülmelidir.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EA15E9" w:rsidRDefault="00125C04" w:rsidP="00125C04">
      <w:pPr>
        <w:autoSpaceDE w:val="0"/>
        <w:autoSpaceDN w:val="0"/>
        <w:adjustRightInd w:val="0"/>
        <w:spacing w:after="0"/>
        <w:jc w:val="both"/>
        <w:rPr>
          <w:rFonts w:ascii="Times New Roman" w:hAnsi="Times New Roman" w:cs="Times New Roman"/>
          <w:bCs/>
          <w:sz w:val="24"/>
          <w:szCs w:val="24"/>
          <w:u w:val="single"/>
        </w:rPr>
      </w:pPr>
      <w:r w:rsidRPr="00EA15E9">
        <w:rPr>
          <w:rFonts w:ascii="Times New Roman" w:hAnsi="Times New Roman" w:cs="Times New Roman"/>
          <w:b/>
          <w:bCs/>
          <w:sz w:val="24"/>
          <w:szCs w:val="24"/>
          <w:u w:val="single"/>
        </w:rPr>
        <w:t>Diğer İlaçların Klaritromisin Üzerindeki Etkileri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CYP3A indükleyici ilaçlar: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CYP3A (örn. rifampisin, fenitoin, karbamazepin, fenobarbital, St John Bitkisi) indükleyicisi ilaçlar klaritromisin metabolizmasını artırabilir. Bu durum etkinliğinin azalmasına yol açan</w:t>
      </w:r>
      <w:r w:rsidR="00EA15E9">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subterapötik</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düzeylerine</w:t>
      </w:r>
      <w:r>
        <w:rPr>
          <w:rFonts w:ascii="Times New Roman" w:hAnsi="Times New Roman" w:cs="Times New Roman"/>
          <w:bCs/>
          <w:sz w:val="24"/>
          <w:szCs w:val="24"/>
        </w:rPr>
        <w:t xml:space="preserve"> </w:t>
      </w:r>
      <w:r w:rsidRPr="00125C04">
        <w:rPr>
          <w:rFonts w:ascii="Times New Roman" w:hAnsi="Times New Roman" w:cs="Times New Roman"/>
          <w:bCs/>
          <w:sz w:val="24"/>
          <w:szCs w:val="24"/>
        </w:rPr>
        <w:t>neden</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olabilir.</w:t>
      </w:r>
      <w:r>
        <w:rPr>
          <w:rFonts w:ascii="Times New Roman" w:hAnsi="Times New Roman" w:cs="Times New Roman"/>
          <w:bCs/>
          <w:sz w:val="24"/>
          <w:szCs w:val="24"/>
        </w:rPr>
        <w:t xml:space="preserve"> </w:t>
      </w:r>
      <w:r w:rsidRPr="00125C04">
        <w:rPr>
          <w:rFonts w:ascii="Times New Roman" w:hAnsi="Times New Roman" w:cs="Times New Roman"/>
          <w:bCs/>
          <w:sz w:val="24"/>
          <w:szCs w:val="24"/>
        </w:rPr>
        <w:t>Ayrıca,</w:t>
      </w:r>
      <w:r>
        <w:rPr>
          <w:rFonts w:ascii="Times New Roman" w:hAnsi="Times New Roman" w:cs="Times New Roman"/>
          <w:bCs/>
          <w:sz w:val="24"/>
          <w:szCs w:val="24"/>
        </w:rPr>
        <w:t xml:space="preserve"> </w:t>
      </w:r>
      <w:r w:rsidRPr="00125C04">
        <w:rPr>
          <w:rFonts w:ascii="Times New Roman" w:hAnsi="Times New Roman" w:cs="Times New Roman"/>
          <w:bCs/>
          <w:sz w:val="24"/>
          <w:szCs w:val="24"/>
        </w:rPr>
        <w:t>CYP3A</w:t>
      </w:r>
      <w:r>
        <w:rPr>
          <w:rFonts w:ascii="Times New Roman" w:hAnsi="Times New Roman" w:cs="Times New Roman"/>
          <w:bCs/>
          <w:sz w:val="24"/>
          <w:szCs w:val="24"/>
        </w:rPr>
        <w:t xml:space="preserve"> </w:t>
      </w:r>
      <w:r w:rsidRPr="00125C04">
        <w:rPr>
          <w:rFonts w:ascii="Times New Roman" w:hAnsi="Times New Roman" w:cs="Times New Roman"/>
          <w:bCs/>
          <w:sz w:val="24"/>
          <w:szCs w:val="24"/>
        </w:rPr>
        <w:t>indükleyicisinin</w:t>
      </w:r>
      <w:r w:rsidR="00EA15E9">
        <w:rPr>
          <w:rFonts w:ascii="Times New Roman" w:hAnsi="Times New Roman" w:cs="Times New Roman"/>
          <w:bCs/>
          <w:sz w:val="24"/>
          <w:szCs w:val="24"/>
        </w:rPr>
        <w:t xml:space="preserve"> </w:t>
      </w:r>
      <w:r w:rsidRPr="00125C04">
        <w:rPr>
          <w:rFonts w:ascii="Times New Roman" w:hAnsi="Times New Roman" w:cs="Times New Roman"/>
          <w:bCs/>
          <w:sz w:val="24"/>
          <w:szCs w:val="24"/>
        </w:rPr>
        <w:t>plazma</w:t>
      </w:r>
      <w:r>
        <w:rPr>
          <w:rFonts w:ascii="Times New Roman" w:hAnsi="Times New Roman" w:cs="Times New Roman"/>
          <w:bCs/>
          <w:sz w:val="24"/>
          <w:szCs w:val="24"/>
        </w:rPr>
        <w:t xml:space="preserve"> </w:t>
      </w:r>
      <w:r w:rsidRPr="00125C04">
        <w:rPr>
          <w:rFonts w:ascii="Times New Roman" w:hAnsi="Times New Roman" w:cs="Times New Roman"/>
          <w:bCs/>
          <w:sz w:val="24"/>
          <w:szCs w:val="24"/>
        </w:rPr>
        <w:t>düzeyinin</w:t>
      </w:r>
      <w:r>
        <w:rPr>
          <w:rFonts w:ascii="Times New Roman" w:hAnsi="Times New Roman" w:cs="Times New Roman"/>
          <w:bCs/>
          <w:sz w:val="24"/>
          <w:szCs w:val="24"/>
        </w:rPr>
        <w:t xml:space="preserve"> </w:t>
      </w:r>
      <w:r w:rsidRPr="00125C04">
        <w:rPr>
          <w:rFonts w:ascii="Times New Roman" w:hAnsi="Times New Roman" w:cs="Times New Roman"/>
          <w:bCs/>
          <w:sz w:val="24"/>
          <w:szCs w:val="24"/>
        </w:rPr>
        <w:t>de</w:t>
      </w:r>
      <w:r>
        <w:rPr>
          <w:rFonts w:ascii="Times New Roman" w:hAnsi="Times New Roman" w:cs="Times New Roman"/>
          <w:bCs/>
          <w:sz w:val="24"/>
          <w:szCs w:val="24"/>
        </w:rPr>
        <w:t xml:space="preserve"> </w:t>
      </w:r>
      <w:r w:rsidRPr="00125C04">
        <w:rPr>
          <w:rFonts w:ascii="Times New Roman" w:hAnsi="Times New Roman" w:cs="Times New Roman"/>
          <w:bCs/>
          <w:sz w:val="24"/>
          <w:szCs w:val="24"/>
        </w:rPr>
        <w:t>izlenmesi</w:t>
      </w:r>
      <w:r>
        <w:rPr>
          <w:rFonts w:ascii="Times New Roman" w:hAnsi="Times New Roman" w:cs="Times New Roman"/>
          <w:bCs/>
          <w:sz w:val="24"/>
          <w:szCs w:val="24"/>
        </w:rPr>
        <w:t xml:space="preserve"> </w:t>
      </w:r>
      <w:r w:rsidRPr="00125C04">
        <w:rPr>
          <w:rFonts w:ascii="Times New Roman" w:hAnsi="Times New Roman" w:cs="Times New Roman"/>
          <w:bCs/>
          <w:sz w:val="24"/>
          <w:szCs w:val="24"/>
        </w:rPr>
        <w:t>gerekebilir;</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CYP3A</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inhibisyonuna</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bağlı olarak</w:t>
      </w:r>
      <w:r>
        <w:rPr>
          <w:rFonts w:ascii="Times New Roman" w:hAnsi="Times New Roman" w:cs="Times New Roman"/>
          <w:bCs/>
          <w:sz w:val="24"/>
          <w:szCs w:val="24"/>
        </w:rPr>
        <w:t xml:space="preserve"> </w:t>
      </w:r>
      <w:r w:rsidRPr="00125C04">
        <w:rPr>
          <w:rFonts w:ascii="Times New Roman" w:hAnsi="Times New Roman" w:cs="Times New Roman"/>
          <w:bCs/>
          <w:sz w:val="24"/>
          <w:szCs w:val="24"/>
        </w:rPr>
        <w:t>bu</w:t>
      </w:r>
      <w:r>
        <w:rPr>
          <w:rFonts w:ascii="Times New Roman" w:hAnsi="Times New Roman" w:cs="Times New Roman"/>
          <w:bCs/>
          <w:sz w:val="24"/>
          <w:szCs w:val="24"/>
        </w:rPr>
        <w:t xml:space="preserve"> </w:t>
      </w:r>
      <w:r w:rsidRPr="00125C04">
        <w:rPr>
          <w:rFonts w:ascii="Times New Roman" w:hAnsi="Times New Roman" w:cs="Times New Roman"/>
          <w:bCs/>
          <w:sz w:val="24"/>
          <w:szCs w:val="24"/>
        </w:rPr>
        <w:t>ilacın</w:t>
      </w:r>
      <w:r>
        <w:rPr>
          <w:rFonts w:ascii="Times New Roman" w:hAnsi="Times New Roman" w:cs="Times New Roman"/>
          <w:bCs/>
          <w:sz w:val="24"/>
          <w:szCs w:val="24"/>
        </w:rPr>
        <w:t xml:space="preserve"> </w:t>
      </w:r>
      <w:r w:rsidRPr="00125C04">
        <w:rPr>
          <w:rFonts w:ascii="Times New Roman" w:hAnsi="Times New Roman" w:cs="Times New Roman"/>
          <w:bCs/>
          <w:sz w:val="24"/>
          <w:szCs w:val="24"/>
        </w:rPr>
        <w:t>düzeyi</w:t>
      </w:r>
      <w:r>
        <w:rPr>
          <w:rFonts w:ascii="Times New Roman" w:hAnsi="Times New Roman" w:cs="Times New Roman"/>
          <w:bCs/>
          <w:sz w:val="24"/>
          <w:szCs w:val="24"/>
        </w:rPr>
        <w:t xml:space="preserve"> </w:t>
      </w:r>
      <w:r w:rsidRPr="00125C04">
        <w:rPr>
          <w:rFonts w:ascii="Times New Roman" w:hAnsi="Times New Roman" w:cs="Times New Roman"/>
          <w:bCs/>
          <w:sz w:val="24"/>
          <w:szCs w:val="24"/>
        </w:rPr>
        <w:t>artabilir</w:t>
      </w:r>
      <w:r>
        <w:rPr>
          <w:rFonts w:ascii="Times New Roman" w:hAnsi="Times New Roman" w:cs="Times New Roman"/>
          <w:bCs/>
          <w:sz w:val="24"/>
          <w:szCs w:val="24"/>
        </w:rPr>
        <w:t xml:space="preserve"> </w:t>
      </w:r>
      <w:r w:rsidRPr="00125C04">
        <w:rPr>
          <w:rFonts w:ascii="Times New Roman" w:hAnsi="Times New Roman" w:cs="Times New Roman"/>
          <w:bCs/>
          <w:sz w:val="24"/>
          <w:szCs w:val="24"/>
        </w:rPr>
        <w:t>(bkz.</w:t>
      </w:r>
      <w:r>
        <w:rPr>
          <w:rFonts w:ascii="Times New Roman" w:hAnsi="Times New Roman" w:cs="Times New Roman"/>
          <w:bCs/>
          <w:sz w:val="24"/>
          <w:szCs w:val="24"/>
        </w:rPr>
        <w:t xml:space="preserve"> </w:t>
      </w:r>
      <w:r w:rsidRPr="00125C04">
        <w:rPr>
          <w:rFonts w:ascii="Times New Roman" w:hAnsi="Times New Roman" w:cs="Times New Roman"/>
          <w:bCs/>
          <w:sz w:val="24"/>
          <w:szCs w:val="24"/>
        </w:rPr>
        <w:t>kullanılan</w:t>
      </w:r>
      <w:r>
        <w:rPr>
          <w:rFonts w:ascii="Times New Roman" w:hAnsi="Times New Roman" w:cs="Times New Roman"/>
          <w:bCs/>
          <w:sz w:val="24"/>
          <w:szCs w:val="24"/>
        </w:rPr>
        <w:t xml:space="preserve"> </w:t>
      </w:r>
      <w:r w:rsidRPr="00125C04">
        <w:rPr>
          <w:rFonts w:ascii="Times New Roman" w:hAnsi="Times New Roman" w:cs="Times New Roman"/>
          <w:bCs/>
          <w:sz w:val="24"/>
          <w:szCs w:val="24"/>
        </w:rPr>
        <w:t>CYP3A4</w:t>
      </w:r>
      <w:r>
        <w:rPr>
          <w:rFonts w:ascii="Times New Roman" w:hAnsi="Times New Roman" w:cs="Times New Roman"/>
          <w:bCs/>
          <w:sz w:val="24"/>
          <w:szCs w:val="24"/>
        </w:rPr>
        <w:t xml:space="preserve"> </w:t>
      </w:r>
      <w:r w:rsidRPr="00125C04">
        <w:rPr>
          <w:rFonts w:ascii="Times New Roman" w:hAnsi="Times New Roman" w:cs="Times New Roman"/>
          <w:bCs/>
          <w:sz w:val="24"/>
          <w:szCs w:val="24"/>
        </w:rPr>
        <w:t>indükleyicisi</w:t>
      </w:r>
      <w:r>
        <w:rPr>
          <w:rFonts w:ascii="Times New Roman" w:hAnsi="Times New Roman" w:cs="Times New Roman"/>
          <w:bCs/>
          <w:sz w:val="24"/>
          <w:szCs w:val="24"/>
        </w:rPr>
        <w:t xml:space="preserve"> </w:t>
      </w:r>
      <w:r w:rsidRPr="00125C04">
        <w:rPr>
          <w:rFonts w:ascii="Times New Roman" w:hAnsi="Times New Roman" w:cs="Times New Roman"/>
          <w:bCs/>
          <w:sz w:val="24"/>
          <w:szCs w:val="24"/>
        </w:rPr>
        <w:t>ürün</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bilgisi). </w:t>
      </w:r>
      <w:proofErr w:type="spellStart"/>
      <w:r w:rsidRPr="00125C04">
        <w:rPr>
          <w:rFonts w:ascii="Times New Roman" w:hAnsi="Times New Roman" w:cs="Times New Roman"/>
          <w:bCs/>
          <w:sz w:val="24"/>
          <w:szCs w:val="24"/>
        </w:rPr>
        <w:t>Rifabutin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eşzamanlı kullanımında, </w:t>
      </w:r>
      <w:proofErr w:type="spellStart"/>
      <w:r w:rsidRPr="00125C04">
        <w:rPr>
          <w:rFonts w:ascii="Times New Roman" w:hAnsi="Times New Roman" w:cs="Times New Roman"/>
          <w:bCs/>
          <w:sz w:val="24"/>
          <w:szCs w:val="24"/>
        </w:rPr>
        <w:t>rifabutin</w:t>
      </w:r>
      <w:proofErr w:type="spellEnd"/>
      <w:r w:rsidRPr="00125C04">
        <w:rPr>
          <w:rFonts w:ascii="Times New Roman" w:hAnsi="Times New Roman" w:cs="Times New Roman"/>
          <w:bCs/>
          <w:sz w:val="24"/>
          <w:szCs w:val="24"/>
        </w:rPr>
        <w:t xml:space="preserve"> serum düzeyi artarken klaritromisin serum düzeyi azalarak </w:t>
      </w:r>
      <w:proofErr w:type="spellStart"/>
      <w:r w:rsidRPr="00125C04">
        <w:rPr>
          <w:rFonts w:ascii="Times New Roman" w:hAnsi="Times New Roman" w:cs="Times New Roman"/>
          <w:bCs/>
          <w:sz w:val="24"/>
          <w:szCs w:val="24"/>
        </w:rPr>
        <w:t>üveit</w:t>
      </w:r>
      <w:proofErr w:type="spellEnd"/>
      <w:r w:rsidRPr="00125C04">
        <w:rPr>
          <w:rFonts w:ascii="Times New Roman" w:hAnsi="Times New Roman" w:cs="Times New Roman"/>
          <w:bCs/>
          <w:sz w:val="24"/>
          <w:szCs w:val="24"/>
        </w:rPr>
        <w:t xml:space="preserve"> riski artışına yol açar.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Aşağıdaki ilaçlar dolaşımdaki klaritromisin konsantrasyonları üzerinde bilinen veya şüpheli etki gösterir; klaritromisin doz ayarlaması veya alternatif tedaviye geçiş gerekli olabilir.</w:t>
      </w:r>
    </w:p>
    <w:p w:rsidR="00572084" w:rsidRDefault="00572084" w:rsidP="00125C04">
      <w:pPr>
        <w:autoSpaceDE w:val="0"/>
        <w:autoSpaceDN w:val="0"/>
        <w:adjustRightInd w:val="0"/>
        <w:spacing w:after="0"/>
        <w:jc w:val="both"/>
        <w:rPr>
          <w:rFonts w:ascii="Times New Roman" w:hAnsi="Times New Roman" w:cs="Times New Roman"/>
          <w:b/>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Efavirenz</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nevirapin</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rifampisin</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rifabutin</w:t>
      </w:r>
      <w:proofErr w:type="spellEnd"/>
      <w:r w:rsidRPr="00125C04">
        <w:rPr>
          <w:rFonts w:ascii="Times New Roman" w:hAnsi="Times New Roman" w:cs="Times New Roman"/>
          <w:b/>
          <w:bCs/>
          <w:sz w:val="24"/>
          <w:szCs w:val="24"/>
        </w:rPr>
        <w:t xml:space="preserve"> ve </w:t>
      </w:r>
      <w:proofErr w:type="spellStart"/>
      <w:r w:rsidRPr="00125C04">
        <w:rPr>
          <w:rFonts w:ascii="Times New Roman" w:hAnsi="Times New Roman" w:cs="Times New Roman"/>
          <w:b/>
          <w:bCs/>
          <w:sz w:val="24"/>
          <w:szCs w:val="24"/>
        </w:rPr>
        <w:t>rifapentin</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Sitokrom P450 metabolizma sisteminin kuvvetli uyaranları, örneğin </w:t>
      </w:r>
      <w:proofErr w:type="spellStart"/>
      <w:r w:rsidRPr="00125C04">
        <w:rPr>
          <w:rFonts w:ascii="Times New Roman" w:hAnsi="Times New Roman" w:cs="Times New Roman"/>
          <w:bCs/>
          <w:sz w:val="24"/>
          <w:szCs w:val="24"/>
        </w:rPr>
        <w:t>efavirenz</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nevirapin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rifampisin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rifabutin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rifapentin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metabolizmasını hızlandırabilir ve böylece mikrobiyolojik olarak aktif olan 14(R)-</w:t>
      </w:r>
      <w:proofErr w:type="spellStart"/>
      <w:r w:rsidRPr="00125C04">
        <w:rPr>
          <w:rFonts w:ascii="Times New Roman" w:hAnsi="Times New Roman" w:cs="Times New Roman"/>
          <w:bCs/>
          <w:sz w:val="24"/>
          <w:szCs w:val="24"/>
        </w:rPr>
        <w:t>hidroksi</w:t>
      </w:r>
      <w:proofErr w:type="spellEnd"/>
      <w:r w:rsidRPr="00125C04">
        <w:rPr>
          <w:rFonts w:ascii="Times New Roman" w:hAnsi="Times New Roman" w:cs="Times New Roman"/>
          <w:bCs/>
          <w:sz w:val="24"/>
          <w:szCs w:val="24"/>
        </w:rPr>
        <w:t>-</w:t>
      </w:r>
      <w:proofErr w:type="spellStart"/>
      <w:r w:rsidRPr="00125C04">
        <w:rPr>
          <w:rFonts w:ascii="Times New Roman" w:hAnsi="Times New Roman" w:cs="Times New Roman"/>
          <w:bCs/>
          <w:sz w:val="24"/>
          <w:szCs w:val="24"/>
        </w:rPr>
        <w:t>klaritromisini</w:t>
      </w:r>
      <w:proofErr w:type="spellEnd"/>
      <w:r w:rsidRPr="00125C04">
        <w:rPr>
          <w:rFonts w:ascii="Times New Roman" w:hAnsi="Times New Roman" w:cs="Times New Roman"/>
          <w:bCs/>
          <w:sz w:val="24"/>
          <w:szCs w:val="24"/>
        </w:rPr>
        <w:t xml:space="preserve"> (14-OH-</w:t>
      </w:r>
      <w:proofErr w:type="spellStart"/>
      <w:r w:rsidRPr="00125C04">
        <w:rPr>
          <w:rFonts w:ascii="Times New Roman" w:hAnsi="Times New Roman" w:cs="Times New Roman"/>
          <w:bCs/>
          <w:sz w:val="24"/>
          <w:szCs w:val="24"/>
        </w:rPr>
        <w:t>klaritromisini</w:t>
      </w:r>
      <w:proofErr w:type="spellEnd"/>
      <w:r w:rsidRPr="00125C04">
        <w:rPr>
          <w:rFonts w:ascii="Times New Roman" w:hAnsi="Times New Roman" w:cs="Times New Roman"/>
          <w:bCs/>
          <w:sz w:val="24"/>
          <w:szCs w:val="24"/>
        </w:rPr>
        <w:t xml:space="preserve">) arttırarak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plazma seviyelerini düşürür.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14-OH-</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mikrobiyolojik aktiviteleri farklı bakteriler için farklılık gösterir. Klaritromisin ile birlikte enzim uyaranlarının verilmesiyle amaçlanan terapötik aktivite bozulabilir.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7F1D41"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Flukonazol</w:t>
      </w:r>
      <w:proofErr w:type="spellEnd"/>
      <w:r w:rsidRPr="00125C04">
        <w:rPr>
          <w:rFonts w:ascii="Times New Roman" w:hAnsi="Times New Roman" w:cs="Times New Roman"/>
          <w:b/>
          <w:bCs/>
          <w:sz w:val="24"/>
          <w:szCs w:val="24"/>
        </w:rPr>
        <w:t xml:space="preserve">: </w:t>
      </w:r>
      <w:r w:rsidRPr="00125C04">
        <w:rPr>
          <w:rFonts w:ascii="Times New Roman" w:hAnsi="Times New Roman" w:cs="Times New Roman"/>
          <w:bCs/>
          <w:sz w:val="24"/>
          <w:szCs w:val="24"/>
        </w:rPr>
        <w:t xml:space="preserve">Sağlıklı gönüllülerde günde 200 mg </w:t>
      </w:r>
      <w:proofErr w:type="spellStart"/>
      <w:r w:rsidRPr="00125C04">
        <w:rPr>
          <w:rFonts w:ascii="Times New Roman" w:hAnsi="Times New Roman" w:cs="Times New Roman"/>
          <w:bCs/>
          <w:sz w:val="24"/>
          <w:szCs w:val="24"/>
        </w:rPr>
        <w:t>flukonazol</w:t>
      </w:r>
      <w:proofErr w:type="spellEnd"/>
      <w:r w:rsidRPr="00125C04">
        <w:rPr>
          <w:rFonts w:ascii="Times New Roman" w:hAnsi="Times New Roman" w:cs="Times New Roman"/>
          <w:bCs/>
          <w:sz w:val="24"/>
          <w:szCs w:val="24"/>
        </w:rPr>
        <w:t xml:space="preserve"> ve günde iki kere klaritromisin</w:t>
      </w:r>
      <w:r w:rsidR="007F1D41">
        <w:rPr>
          <w:rFonts w:ascii="Times New Roman" w:hAnsi="Times New Roman" w:cs="Times New Roman"/>
          <w:bCs/>
          <w:sz w:val="24"/>
          <w:szCs w:val="24"/>
        </w:rPr>
        <w:t xml:space="preserve"> </w:t>
      </w:r>
      <w:r w:rsidRPr="00125C04">
        <w:rPr>
          <w:rFonts w:ascii="Times New Roman" w:hAnsi="Times New Roman" w:cs="Times New Roman"/>
          <w:bCs/>
          <w:sz w:val="24"/>
          <w:szCs w:val="24"/>
        </w:rPr>
        <w:t>500</w:t>
      </w:r>
      <w:r>
        <w:rPr>
          <w:rFonts w:ascii="Times New Roman" w:hAnsi="Times New Roman" w:cs="Times New Roman"/>
          <w:bCs/>
          <w:sz w:val="24"/>
          <w:szCs w:val="24"/>
        </w:rPr>
        <w:t xml:space="preserve"> </w:t>
      </w:r>
      <w:r w:rsidRPr="00125C04">
        <w:rPr>
          <w:rFonts w:ascii="Times New Roman" w:hAnsi="Times New Roman" w:cs="Times New Roman"/>
          <w:bCs/>
          <w:sz w:val="24"/>
          <w:szCs w:val="24"/>
        </w:rPr>
        <w:t>mg</w:t>
      </w:r>
      <w:r>
        <w:rPr>
          <w:rFonts w:ascii="Times New Roman" w:hAnsi="Times New Roman" w:cs="Times New Roman"/>
          <w:bCs/>
          <w:sz w:val="24"/>
          <w:szCs w:val="24"/>
        </w:rPr>
        <w:t>’</w:t>
      </w:r>
      <w:r w:rsidRPr="00125C04">
        <w:rPr>
          <w:rFonts w:ascii="Times New Roman" w:hAnsi="Times New Roman" w:cs="Times New Roman"/>
          <w:bCs/>
          <w:sz w:val="24"/>
          <w:szCs w:val="24"/>
        </w:rPr>
        <w:t>ı</w:t>
      </w:r>
      <w:r>
        <w:rPr>
          <w:rFonts w:ascii="Times New Roman" w:hAnsi="Times New Roman" w:cs="Times New Roman"/>
          <w:bCs/>
          <w:sz w:val="24"/>
          <w:szCs w:val="24"/>
        </w:rPr>
        <w:t xml:space="preserve"> </w:t>
      </w:r>
      <w:r w:rsidRPr="00125C04">
        <w:rPr>
          <w:rFonts w:ascii="Times New Roman" w:hAnsi="Times New Roman" w:cs="Times New Roman"/>
          <w:bCs/>
          <w:sz w:val="24"/>
          <w:szCs w:val="24"/>
        </w:rPr>
        <w:t>birlikte</w:t>
      </w:r>
      <w:r>
        <w:rPr>
          <w:rFonts w:ascii="Times New Roman" w:hAnsi="Times New Roman" w:cs="Times New Roman"/>
          <w:bCs/>
          <w:sz w:val="24"/>
          <w:szCs w:val="24"/>
        </w:rPr>
        <w:t xml:space="preserve"> </w:t>
      </w:r>
      <w:r w:rsidRPr="00125C04">
        <w:rPr>
          <w:rFonts w:ascii="Times New Roman" w:hAnsi="Times New Roman" w:cs="Times New Roman"/>
          <w:bCs/>
          <w:sz w:val="24"/>
          <w:szCs w:val="24"/>
        </w:rPr>
        <w:t>uygulandığında,</w:t>
      </w:r>
      <w:r>
        <w:rPr>
          <w:rFonts w:ascii="Times New Roman" w:hAnsi="Times New Roman" w:cs="Times New Roman"/>
          <w:bCs/>
          <w:sz w:val="24"/>
          <w:szCs w:val="24"/>
        </w:rPr>
        <w:t xml:space="preserve"> </w:t>
      </w: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ortalama</w:t>
      </w:r>
      <w:r>
        <w:rPr>
          <w:rFonts w:ascii="Times New Roman" w:hAnsi="Times New Roman" w:cs="Times New Roman"/>
          <w:bCs/>
          <w:sz w:val="24"/>
          <w:szCs w:val="24"/>
        </w:rPr>
        <w:t xml:space="preserve"> </w:t>
      </w:r>
      <w:r w:rsidRPr="00125C04">
        <w:rPr>
          <w:rFonts w:ascii="Times New Roman" w:hAnsi="Times New Roman" w:cs="Times New Roman"/>
          <w:bCs/>
          <w:sz w:val="24"/>
          <w:szCs w:val="24"/>
        </w:rPr>
        <w:t>kararlı</w:t>
      </w:r>
      <w:r>
        <w:rPr>
          <w:rFonts w:ascii="Times New Roman" w:hAnsi="Times New Roman" w:cs="Times New Roman"/>
          <w:bCs/>
          <w:sz w:val="24"/>
          <w:szCs w:val="24"/>
        </w:rPr>
        <w:t xml:space="preserve"> </w:t>
      </w:r>
      <w:r w:rsidRPr="00125C04">
        <w:rPr>
          <w:rFonts w:ascii="Times New Roman" w:hAnsi="Times New Roman" w:cs="Times New Roman"/>
          <w:bCs/>
          <w:sz w:val="24"/>
          <w:szCs w:val="24"/>
        </w:rPr>
        <w:t>durum</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C</w:t>
      </w:r>
      <w:r w:rsidRPr="007F1D41">
        <w:rPr>
          <w:rFonts w:ascii="Times New Roman" w:hAnsi="Times New Roman" w:cs="Times New Roman"/>
          <w:bCs/>
          <w:sz w:val="24"/>
          <w:szCs w:val="24"/>
          <w:vertAlign w:val="subscript"/>
        </w:rPr>
        <w:t>min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EAA artmış;</w:t>
      </w:r>
      <w:r>
        <w:rPr>
          <w:rFonts w:ascii="Times New Roman" w:hAnsi="Times New Roman" w:cs="Times New Roman"/>
          <w:bCs/>
          <w:sz w:val="24"/>
          <w:szCs w:val="24"/>
        </w:rPr>
        <w:t xml:space="preserve"> </w:t>
      </w:r>
      <w:r w:rsidRPr="00125C04">
        <w:rPr>
          <w:rFonts w:ascii="Times New Roman" w:hAnsi="Times New Roman" w:cs="Times New Roman"/>
          <w:bCs/>
          <w:sz w:val="24"/>
          <w:szCs w:val="24"/>
        </w:rPr>
        <w:t>sırasıyla</w:t>
      </w:r>
      <w:r>
        <w:rPr>
          <w:rFonts w:ascii="Times New Roman" w:hAnsi="Times New Roman" w:cs="Times New Roman"/>
          <w:bCs/>
          <w:sz w:val="24"/>
          <w:szCs w:val="24"/>
        </w:rPr>
        <w:t xml:space="preserve"> </w:t>
      </w:r>
      <w:r w:rsidRPr="00125C04">
        <w:rPr>
          <w:rFonts w:ascii="Times New Roman" w:hAnsi="Times New Roman" w:cs="Times New Roman"/>
          <w:bCs/>
          <w:sz w:val="24"/>
          <w:szCs w:val="24"/>
        </w:rPr>
        <w:t>%33</w:t>
      </w:r>
      <w:r>
        <w:rPr>
          <w:rFonts w:ascii="Times New Roman" w:hAnsi="Times New Roman" w:cs="Times New Roman"/>
          <w:bCs/>
          <w:sz w:val="24"/>
          <w:szCs w:val="24"/>
        </w:rPr>
        <w:t xml:space="preserve"> </w:t>
      </w:r>
      <w:r w:rsidRPr="00125C04">
        <w:rPr>
          <w:rFonts w:ascii="Times New Roman" w:hAnsi="Times New Roman" w:cs="Times New Roman"/>
          <w:bCs/>
          <w:sz w:val="24"/>
          <w:szCs w:val="24"/>
        </w:rPr>
        <w:t>ve %18</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olarak</w:t>
      </w:r>
      <w:r>
        <w:rPr>
          <w:rFonts w:ascii="Times New Roman" w:hAnsi="Times New Roman" w:cs="Times New Roman"/>
          <w:bCs/>
          <w:sz w:val="24"/>
          <w:szCs w:val="24"/>
        </w:rPr>
        <w:t xml:space="preserve"> </w:t>
      </w:r>
      <w:r w:rsidRPr="00125C04">
        <w:rPr>
          <w:rFonts w:ascii="Times New Roman" w:hAnsi="Times New Roman" w:cs="Times New Roman"/>
          <w:bCs/>
          <w:sz w:val="24"/>
          <w:szCs w:val="24"/>
        </w:rPr>
        <w:t>elde</w:t>
      </w:r>
      <w:r>
        <w:rPr>
          <w:rFonts w:ascii="Times New Roman" w:hAnsi="Times New Roman" w:cs="Times New Roman"/>
          <w:bCs/>
          <w:sz w:val="24"/>
          <w:szCs w:val="24"/>
        </w:rPr>
        <w:t xml:space="preserve"> </w:t>
      </w:r>
      <w:r w:rsidRPr="00125C04">
        <w:rPr>
          <w:rFonts w:ascii="Times New Roman" w:hAnsi="Times New Roman" w:cs="Times New Roman"/>
          <w:bCs/>
          <w:sz w:val="24"/>
          <w:szCs w:val="24"/>
        </w:rPr>
        <w:t>edilmiştir.</w:t>
      </w:r>
      <w:r>
        <w:rPr>
          <w:rFonts w:ascii="Times New Roman" w:hAnsi="Times New Roman" w:cs="Times New Roman"/>
          <w:bCs/>
          <w:sz w:val="24"/>
          <w:szCs w:val="24"/>
        </w:rPr>
        <w:t xml:space="preserve"> </w:t>
      </w:r>
      <w:r w:rsidRPr="00125C04">
        <w:rPr>
          <w:rFonts w:ascii="Times New Roman" w:hAnsi="Times New Roman" w:cs="Times New Roman"/>
          <w:bCs/>
          <w:sz w:val="24"/>
          <w:szCs w:val="24"/>
        </w:rPr>
        <w:t>14-OH</w:t>
      </w:r>
      <w:r>
        <w:rPr>
          <w:rFonts w:ascii="Times New Roman" w:hAnsi="Times New Roman" w:cs="Times New Roman"/>
          <w:bCs/>
          <w:sz w:val="24"/>
          <w:szCs w:val="24"/>
        </w:rPr>
        <w:t xml:space="preserve"> </w:t>
      </w: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kararlı</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durum konsantrasyonları, </w:t>
      </w:r>
      <w:proofErr w:type="spellStart"/>
      <w:r w:rsidRPr="00125C04">
        <w:rPr>
          <w:rFonts w:ascii="Times New Roman" w:hAnsi="Times New Roman" w:cs="Times New Roman"/>
          <w:bCs/>
          <w:sz w:val="24"/>
          <w:szCs w:val="24"/>
        </w:rPr>
        <w:t>flukonazol</w:t>
      </w:r>
      <w:proofErr w:type="spellEnd"/>
      <w:r w:rsidRPr="00125C04">
        <w:rPr>
          <w:rFonts w:ascii="Times New Roman" w:hAnsi="Times New Roman" w:cs="Times New Roman"/>
          <w:bCs/>
          <w:sz w:val="24"/>
          <w:szCs w:val="24"/>
        </w:rPr>
        <w:t xml:space="preserve"> ile birlikte </w:t>
      </w:r>
      <w:proofErr w:type="spellStart"/>
      <w:r w:rsidRPr="00125C04">
        <w:rPr>
          <w:rFonts w:ascii="Times New Roman" w:hAnsi="Times New Roman" w:cs="Times New Roman"/>
          <w:bCs/>
          <w:sz w:val="24"/>
          <w:szCs w:val="24"/>
        </w:rPr>
        <w:t>uygulanımından</w:t>
      </w:r>
      <w:proofErr w:type="spellEnd"/>
      <w:r w:rsidRPr="00125C04">
        <w:rPr>
          <w:rFonts w:ascii="Times New Roman" w:hAnsi="Times New Roman" w:cs="Times New Roman"/>
          <w:bCs/>
          <w:sz w:val="24"/>
          <w:szCs w:val="24"/>
        </w:rPr>
        <w:t xml:space="preserve"> önemli derecede etkilenmez.</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lastRenderedPageBreak/>
        <w:t xml:space="preserve">21 sağlıklı gönüllüye </w:t>
      </w:r>
      <w:proofErr w:type="spellStart"/>
      <w:r w:rsidRPr="00125C04">
        <w:rPr>
          <w:rFonts w:ascii="Times New Roman" w:hAnsi="Times New Roman" w:cs="Times New Roman"/>
          <w:bCs/>
          <w:sz w:val="24"/>
          <w:szCs w:val="24"/>
        </w:rPr>
        <w:t>flukonazol</w:t>
      </w:r>
      <w:proofErr w:type="spellEnd"/>
      <w:r w:rsidRPr="00125C04">
        <w:rPr>
          <w:rFonts w:ascii="Times New Roman" w:hAnsi="Times New Roman" w:cs="Times New Roman"/>
          <w:bCs/>
          <w:sz w:val="24"/>
          <w:szCs w:val="24"/>
        </w:rPr>
        <w:t xml:space="preserve"> 200 mg/gün ile birlikte klaritromisin 500 mg/günde 2 kez verilmiştir.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ortalama sabit durum minimum konsantrasyonu (</w:t>
      </w:r>
      <w:proofErr w:type="spellStart"/>
      <w:r w:rsidRPr="00125C04">
        <w:rPr>
          <w:rFonts w:ascii="Times New Roman" w:hAnsi="Times New Roman" w:cs="Times New Roman"/>
          <w:bCs/>
          <w:sz w:val="24"/>
          <w:szCs w:val="24"/>
        </w:rPr>
        <w:t>C</w:t>
      </w:r>
      <w:r w:rsidRPr="007F1D41">
        <w:rPr>
          <w:rFonts w:ascii="Times New Roman" w:hAnsi="Times New Roman" w:cs="Times New Roman"/>
          <w:bCs/>
          <w:sz w:val="24"/>
          <w:szCs w:val="24"/>
          <w:vertAlign w:val="subscript"/>
        </w:rPr>
        <w:t>min</w:t>
      </w:r>
      <w:proofErr w:type="spellEnd"/>
      <w:r w:rsidRPr="00125C04">
        <w:rPr>
          <w:rFonts w:ascii="Times New Roman" w:hAnsi="Times New Roman" w:cs="Times New Roman"/>
          <w:bCs/>
          <w:sz w:val="24"/>
          <w:szCs w:val="24"/>
        </w:rPr>
        <w:t xml:space="preserve">) ve eğri altındaki alan (AUC) sırası ile %33 ve %18 olarak ölçülmüştür. </w:t>
      </w:r>
      <w:proofErr w:type="spellStart"/>
      <w:r w:rsidRPr="00125C04">
        <w:rPr>
          <w:rFonts w:ascii="Times New Roman" w:hAnsi="Times New Roman" w:cs="Times New Roman"/>
          <w:bCs/>
          <w:sz w:val="24"/>
          <w:szCs w:val="24"/>
        </w:rPr>
        <w:t>Flukonazol</w:t>
      </w:r>
      <w:proofErr w:type="spellEnd"/>
      <w:r w:rsidRPr="00125C04">
        <w:rPr>
          <w:rFonts w:ascii="Times New Roman" w:hAnsi="Times New Roman" w:cs="Times New Roman"/>
          <w:bCs/>
          <w:sz w:val="24"/>
          <w:szCs w:val="24"/>
        </w:rPr>
        <w:t xml:space="preserve"> ile eş zamanlı verilmesinden aktif </w:t>
      </w:r>
      <w:proofErr w:type="spellStart"/>
      <w:r w:rsidRPr="00125C04">
        <w:rPr>
          <w:rFonts w:ascii="Times New Roman" w:hAnsi="Times New Roman" w:cs="Times New Roman"/>
          <w:bCs/>
          <w:sz w:val="24"/>
          <w:szCs w:val="24"/>
        </w:rPr>
        <w:t>metabolit</w:t>
      </w:r>
      <w:proofErr w:type="spellEnd"/>
      <w:r w:rsidRPr="00125C04">
        <w:rPr>
          <w:rFonts w:ascii="Times New Roman" w:hAnsi="Times New Roman" w:cs="Times New Roman"/>
          <w:bCs/>
          <w:sz w:val="24"/>
          <w:szCs w:val="24"/>
        </w:rPr>
        <w:t xml:space="preserve"> 14-OH-</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sabit durum konsantrasyonları anlamlı derecede etkilenmemiştir. Klaritromisin için doz ayarlaması yapılmasına gerek yoktur.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 xml:space="preserve">Ritonavir: </w:t>
      </w:r>
      <w:r w:rsidRPr="00125C04">
        <w:rPr>
          <w:rFonts w:ascii="Times New Roman" w:hAnsi="Times New Roman" w:cs="Times New Roman"/>
          <w:bCs/>
          <w:sz w:val="24"/>
          <w:szCs w:val="24"/>
        </w:rPr>
        <w:t xml:space="preserve">8 saatte bir 200 mg ritonavir ile 12 saatte bir 500 mg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birlikte uygulandıkları </w:t>
      </w:r>
      <w:proofErr w:type="spellStart"/>
      <w:r w:rsidRPr="00125C04">
        <w:rPr>
          <w:rFonts w:ascii="Times New Roman" w:hAnsi="Times New Roman" w:cs="Times New Roman"/>
          <w:bCs/>
          <w:sz w:val="24"/>
          <w:szCs w:val="24"/>
        </w:rPr>
        <w:t>farmakokinetik</w:t>
      </w:r>
      <w:proofErr w:type="spellEnd"/>
      <w:r w:rsidRPr="00125C04">
        <w:rPr>
          <w:rFonts w:ascii="Times New Roman" w:hAnsi="Times New Roman" w:cs="Times New Roman"/>
          <w:bCs/>
          <w:sz w:val="24"/>
          <w:szCs w:val="24"/>
        </w:rPr>
        <w:t xml:space="preserve"> bir çalışma, klaritromisin metabolizmasında belirgin bir inhibisyon ile sonuçlanmıştır. Ritonavir ile birlikte uygulanması ile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C</w:t>
      </w:r>
      <w:r w:rsidRPr="00FB563D">
        <w:rPr>
          <w:rFonts w:ascii="Times New Roman" w:hAnsi="Times New Roman" w:cs="Times New Roman"/>
          <w:bCs/>
          <w:sz w:val="24"/>
          <w:szCs w:val="24"/>
          <w:vertAlign w:val="subscript"/>
        </w:rPr>
        <w:t>maks</w:t>
      </w:r>
      <w:r>
        <w:rPr>
          <w:rFonts w:ascii="Times New Roman" w:hAnsi="Times New Roman" w:cs="Times New Roman"/>
          <w:bCs/>
          <w:sz w:val="24"/>
          <w:szCs w:val="24"/>
        </w:rPr>
        <w:t>’</w:t>
      </w:r>
      <w:r w:rsidRPr="00125C04">
        <w:rPr>
          <w:rFonts w:ascii="Times New Roman" w:hAnsi="Times New Roman" w:cs="Times New Roman"/>
          <w:bCs/>
          <w:sz w:val="24"/>
          <w:szCs w:val="24"/>
        </w:rPr>
        <w:t>ı</w:t>
      </w:r>
      <w:proofErr w:type="spellEnd"/>
      <w:r w:rsidRPr="00125C04">
        <w:rPr>
          <w:rFonts w:ascii="Times New Roman" w:hAnsi="Times New Roman" w:cs="Times New Roman"/>
          <w:bCs/>
          <w:sz w:val="24"/>
          <w:szCs w:val="24"/>
        </w:rPr>
        <w:t xml:space="preserve"> %31, </w:t>
      </w:r>
      <w:proofErr w:type="spellStart"/>
      <w:r w:rsidRPr="00125C04">
        <w:rPr>
          <w:rFonts w:ascii="Times New Roman" w:hAnsi="Times New Roman" w:cs="Times New Roman"/>
          <w:bCs/>
          <w:sz w:val="24"/>
          <w:szCs w:val="24"/>
        </w:rPr>
        <w:t>C</w:t>
      </w:r>
      <w:r w:rsidRPr="00FB563D">
        <w:rPr>
          <w:rFonts w:ascii="Times New Roman" w:hAnsi="Times New Roman" w:cs="Times New Roman"/>
          <w:bCs/>
          <w:sz w:val="24"/>
          <w:szCs w:val="24"/>
          <w:vertAlign w:val="subscript"/>
        </w:rPr>
        <w:t>min</w:t>
      </w:r>
      <w:r>
        <w:rPr>
          <w:rFonts w:ascii="Times New Roman" w:hAnsi="Times New Roman" w:cs="Times New Roman"/>
          <w:bCs/>
          <w:sz w:val="24"/>
          <w:szCs w:val="24"/>
        </w:rPr>
        <w:t>’</w:t>
      </w:r>
      <w:r w:rsidRPr="00125C04">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%182</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EAA</w:t>
      </w:r>
      <w:r>
        <w:rPr>
          <w:rFonts w:ascii="Times New Roman" w:hAnsi="Times New Roman" w:cs="Times New Roman"/>
          <w:bCs/>
          <w:sz w:val="24"/>
          <w:szCs w:val="24"/>
        </w:rPr>
        <w:t xml:space="preserve"> </w:t>
      </w:r>
      <w:r w:rsidRPr="00125C04">
        <w:rPr>
          <w:rFonts w:ascii="Times New Roman" w:hAnsi="Times New Roman" w:cs="Times New Roman"/>
          <w:bCs/>
          <w:sz w:val="24"/>
          <w:szCs w:val="24"/>
        </w:rPr>
        <w:t>%77</w:t>
      </w:r>
      <w:r>
        <w:rPr>
          <w:rFonts w:ascii="Times New Roman" w:hAnsi="Times New Roman" w:cs="Times New Roman"/>
          <w:bCs/>
          <w:sz w:val="24"/>
          <w:szCs w:val="24"/>
        </w:rPr>
        <w:t xml:space="preserve"> </w:t>
      </w:r>
      <w:r w:rsidRPr="00125C04">
        <w:rPr>
          <w:rFonts w:ascii="Times New Roman" w:hAnsi="Times New Roman" w:cs="Times New Roman"/>
          <w:bCs/>
          <w:sz w:val="24"/>
          <w:szCs w:val="24"/>
        </w:rPr>
        <w:t>artmıştır.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14-[R]-</w:t>
      </w:r>
      <w:proofErr w:type="spellStart"/>
      <w:r w:rsidRPr="00125C04">
        <w:rPr>
          <w:rFonts w:ascii="Times New Roman" w:hAnsi="Times New Roman" w:cs="Times New Roman"/>
          <w:bCs/>
          <w:sz w:val="24"/>
          <w:szCs w:val="24"/>
        </w:rPr>
        <w:t>hidroksiklaritromisin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oluşumunun</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tamamen </w:t>
      </w:r>
      <w:proofErr w:type="spellStart"/>
      <w:r w:rsidRPr="00125C04">
        <w:rPr>
          <w:rFonts w:ascii="Times New Roman" w:hAnsi="Times New Roman" w:cs="Times New Roman"/>
          <w:bCs/>
          <w:sz w:val="24"/>
          <w:szCs w:val="24"/>
        </w:rPr>
        <w:t>inhibe</w:t>
      </w:r>
      <w:proofErr w:type="spellEnd"/>
      <w:r w:rsidRPr="00125C04">
        <w:rPr>
          <w:rFonts w:ascii="Times New Roman" w:hAnsi="Times New Roman" w:cs="Times New Roman"/>
          <w:bCs/>
          <w:sz w:val="24"/>
          <w:szCs w:val="24"/>
        </w:rPr>
        <w:t xml:space="preserve"> olduğu görülmüştür.</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geniş tedavi penceresi nedeniyle böbrek fonksiyonu</w:t>
      </w:r>
      <w:r>
        <w:rPr>
          <w:rFonts w:ascii="Times New Roman" w:hAnsi="Times New Roman" w:cs="Times New Roman"/>
          <w:bCs/>
          <w:sz w:val="24"/>
          <w:szCs w:val="24"/>
        </w:rPr>
        <w:t xml:space="preserve"> </w:t>
      </w:r>
      <w:r w:rsidRPr="00125C04">
        <w:rPr>
          <w:rFonts w:ascii="Times New Roman" w:hAnsi="Times New Roman" w:cs="Times New Roman"/>
          <w:bCs/>
          <w:sz w:val="24"/>
          <w:szCs w:val="24"/>
        </w:rPr>
        <w:t>normal</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olan</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hastalarda</w:t>
      </w:r>
      <w:r>
        <w:rPr>
          <w:rFonts w:ascii="Times New Roman" w:hAnsi="Times New Roman" w:cs="Times New Roman"/>
          <w:bCs/>
          <w:sz w:val="24"/>
          <w:szCs w:val="24"/>
        </w:rPr>
        <w:t xml:space="preserve"> </w:t>
      </w:r>
      <w:r w:rsidRPr="00125C04">
        <w:rPr>
          <w:rFonts w:ascii="Times New Roman" w:hAnsi="Times New Roman" w:cs="Times New Roman"/>
          <w:bCs/>
          <w:sz w:val="24"/>
          <w:szCs w:val="24"/>
        </w:rPr>
        <w:t>dozun</w:t>
      </w:r>
      <w:r>
        <w:rPr>
          <w:rFonts w:ascii="Times New Roman" w:hAnsi="Times New Roman" w:cs="Times New Roman"/>
          <w:bCs/>
          <w:sz w:val="24"/>
          <w:szCs w:val="24"/>
        </w:rPr>
        <w:t xml:space="preserve"> </w:t>
      </w:r>
      <w:r w:rsidRPr="00125C04">
        <w:rPr>
          <w:rFonts w:ascii="Times New Roman" w:hAnsi="Times New Roman" w:cs="Times New Roman"/>
          <w:bCs/>
          <w:sz w:val="24"/>
          <w:szCs w:val="24"/>
        </w:rPr>
        <w:t>azaltılmasına</w:t>
      </w:r>
      <w:r>
        <w:rPr>
          <w:rFonts w:ascii="Times New Roman" w:hAnsi="Times New Roman" w:cs="Times New Roman"/>
          <w:bCs/>
          <w:sz w:val="24"/>
          <w:szCs w:val="24"/>
        </w:rPr>
        <w:t xml:space="preserve"> </w:t>
      </w:r>
      <w:r w:rsidRPr="00125C04">
        <w:rPr>
          <w:rFonts w:ascii="Times New Roman" w:hAnsi="Times New Roman" w:cs="Times New Roman"/>
          <w:bCs/>
          <w:sz w:val="24"/>
          <w:szCs w:val="24"/>
        </w:rPr>
        <w:t>gerek</w:t>
      </w:r>
      <w:r>
        <w:rPr>
          <w:rFonts w:ascii="Times New Roman" w:hAnsi="Times New Roman" w:cs="Times New Roman"/>
          <w:bCs/>
          <w:sz w:val="24"/>
          <w:szCs w:val="24"/>
        </w:rPr>
        <w:t xml:space="preserve"> </w:t>
      </w:r>
      <w:r w:rsidRPr="00125C04">
        <w:rPr>
          <w:rFonts w:ascii="Times New Roman" w:hAnsi="Times New Roman" w:cs="Times New Roman"/>
          <w:bCs/>
          <w:sz w:val="24"/>
          <w:szCs w:val="24"/>
        </w:rPr>
        <w:t>yoktur.</w:t>
      </w:r>
      <w:r>
        <w:rPr>
          <w:rFonts w:ascii="Times New Roman" w:hAnsi="Times New Roman" w:cs="Times New Roman"/>
          <w:bCs/>
          <w:sz w:val="24"/>
          <w:szCs w:val="24"/>
        </w:rPr>
        <w:t xml:space="preserve"> </w:t>
      </w:r>
      <w:r w:rsidRPr="00125C04">
        <w:rPr>
          <w:rFonts w:ascii="Times New Roman" w:hAnsi="Times New Roman" w:cs="Times New Roman"/>
          <w:bCs/>
          <w:sz w:val="24"/>
          <w:szCs w:val="24"/>
        </w:rPr>
        <w:t>Bununla</w:t>
      </w:r>
      <w:r>
        <w:rPr>
          <w:rFonts w:ascii="Times New Roman" w:hAnsi="Times New Roman" w:cs="Times New Roman"/>
          <w:bCs/>
          <w:sz w:val="24"/>
          <w:szCs w:val="24"/>
        </w:rPr>
        <w:t xml:space="preserve"> </w:t>
      </w:r>
      <w:r w:rsidRPr="00125C04">
        <w:rPr>
          <w:rFonts w:ascii="Times New Roman" w:hAnsi="Times New Roman" w:cs="Times New Roman"/>
          <w:bCs/>
          <w:sz w:val="24"/>
          <w:szCs w:val="24"/>
        </w:rPr>
        <w:t>birlikte, böbrek bozukluğu olan hastalarda şu doz ayarı yapılmalıdır: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CL</w:t>
      </w:r>
      <w:r w:rsidRPr="00551962">
        <w:rPr>
          <w:rFonts w:ascii="Times New Roman" w:hAnsi="Times New Roman" w:cs="Times New Roman"/>
          <w:bCs/>
          <w:sz w:val="24"/>
          <w:szCs w:val="24"/>
          <w:vertAlign w:val="subscript"/>
        </w:rPr>
        <w:t>CR</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30 - 60 ml/dak. </w:t>
      </w:r>
      <w:proofErr w:type="gramStart"/>
      <w:r w:rsidRPr="00125C04">
        <w:rPr>
          <w:rFonts w:ascii="Times New Roman" w:hAnsi="Times New Roman" w:cs="Times New Roman"/>
          <w:bCs/>
          <w:sz w:val="24"/>
          <w:szCs w:val="24"/>
        </w:rPr>
        <w:t>olan</w:t>
      </w:r>
      <w:proofErr w:type="gramEnd"/>
      <w:r w:rsidRPr="00125C04">
        <w:rPr>
          <w:rFonts w:ascii="Times New Roman" w:hAnsi="Times New Roman" w:cs="Times New Roman"/>
          <w:bCs/>
          <w:sz w:val="24"/>
          <w:szCs w:val="24"/>
        </w:rPr>
        <w:t xml:space="preserve"> hastalarda klaritromisin dozu %50 azaltılmalıdır. CL</w:t>
      </w:r>
      <w:r w:rsidRPr="00551962">
        <w:rPr>
          <w:rFonts w:ascii="Times New Roman" w:hAnsi="Times New Roman" w:cs="Times New Roman"/>
          <w:bCs/>
          <w:sz w:val="24"/>
          <w:szCs w:val="24"/>
          <w:vertAlign w:val="subscript"/>
        </w:rPr>
        <w:t>CR</w:t>
      </w:r>
      <w:r w:rsidRPr="00125C04">
        <w:rPr>
          <w:rFonts w:ascii="Times New Roman" w:hAnsi="Times New Roman" w:cs="Times New Roman"/>
          <w:bCs/>
          <w:sz w:val="24"/>
          <w:szCs w:val="24"/>
        </w:rPr>
        <w:t xml:space="preserve">&lt;30 ml/dak. </w:t>
      </w:r>
      <w:proofErr w:type="gramStart"/>
      <w:r w:rsidRPr="00125C04">
        <w:rPr>
          <w:rFonts w:ascii="Times New Roman" w:hAnsi="Times New Roman" w:cs="Times New Roman"/>
          <w:bCs/>
          <w:sz w:val="24"/>
          <w:szCs w:val="24"/>
        </w:rPr>
        <w:t>olan</w:t>
      </w:r>
      <w:proofErr w:type="gramEnd"/>
      <w:r w:rsidRPr="00125C04">
        <w:rPr>
          <w:rFonts w:ascii="Times New Roman" w:hAnsi="Times New Roman" w:cs="Times New Roman"/>
          <w:bCs/>
          <w:sz w:val="24"/>
          <w:szCs w:val="24"/>
        </w:rPr>
        <w:t xml:space="preserve"> hastalarda, doz %75 azaltılmalıdır.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Günde</w:t>
      </w:r>
      <w:r>
        <w:rPr>
          <w:rFonts w:ascii="Times New Roman" w:hAnsi="Times New Roman" w:cs="Times New Roman"/>
          <w:bCs/>
          <w:sz w:val="24"/>
          <w:szCs w:val="24"/>
        </w:rPr>
        <w:t xml:space="preserve"> </w:t>
      </w:r>
      <w:r w:rsidRPr="00125C04">
        <w:rPr>
          <w:rFonts w:ascii="Times New Roman" w:hAnsi="Times New Roman" w:cs="Times New Roman"/>
          <w:bCs/>
          <w:sz w:val="24"/>
          <w:szCs w:val="24"/>
        </w:rPr>
        <w:t>1</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g</w:t>
      </w:r>
      <w:r>
        <w:rPr>
          <w:rFonts w:ascii="Times New Roman" w:hAnsi="Times New Roman" w:cs="Times New Roman"/>
          <w:bCs/>
          <w:sz w:val="24"/>
          <w:szCs w:val="24"/>
        </w:rPr>
        <w:t>’</w:t>
      </w:r>
      <w:r w:rsidRPr="00125C04">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daha</w:t>
      </w:r>
      <w:r>
        <w:rPr>
          <w:rFonts w:ascii="Times New Roman" w:hAnsi="Times New Roman" w:cs="Times New Roman"/>
          <w:bCs/>
          <w:sz w:val="24"/>
          <w:szCs w:val="24"/>
        </w:rPr>
        <w:t xml:space="preserve"> </w:t>
      </w:r>
      <w:r w:rsidRPr="00125C04">
        <w:rPr>
          <w:rFonts w:ascii="Times New Roman" w:hAnsi="Times New Roman" w:cs="Times New Roman"/>
          <w:bCs/>
          <w:sz w:val="24"/>
          <w:szCs w:val="24"/>
        </w:rPr>
        <w:t>yüksek</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dozları</w:t>
      </w:r>
      <w:r>
        <w:rPr>
          <w:rFonts w:ascii="Times New Roman" w:hAnsi="Times New Roman" w:cs="Times New Roman"/>
          <w:bCs/>
          <w:sz w:val="24"/>
          <w:szCs w:val="24"/>
        </w:rPr>
        <w:t xml:space="preserve"> </w:t>
      </w:r>
      <w:r w:rsidRPr="00125C04">
        <w:rPr>
          <w:rFonts w:ascii="Times New Roman" w:hAnsi="Times New Roman" w:cs="Times New Roman"/>
          <w:bCs/>
          <w:sz w:val="24"/>
          <w:szCs w:val="24"/>
        </w:rPr>
        <w:t>ritonavir</w:t>
      </w:r>
      <w:r>
        <w:rPr>
          <w:rFonts w:ascii="Times New Roman" w:hAnsi="Times New Roman" w:cs="Times New Roman"/>
          <w:bCs/>
          <w:sz w:val="24"/>
          <w:szCs w:val="24"/>
        </w:rPr>
        <w:t xml:space="preserve"> </w:t>
      </w:r>
      <w:r w:rsidR="00551962">
        <w:rPr>
          <w:rFonts w:ascii="Times New Roman" w:hAnsi="Times New Roman" w:cs="Times New Roman"/>
          <w:bCs/>
          <w:sz w:val="24"/>
          <w:szCs w:val="24"/>
        </w:rPr>
        <w:t>ile uygulanmamalıdır</w:t>
      </w:r>
      <w:r w:rsidRPr="00125C04">
        <w:rPr>
          <w:rFonts w:ascii="Times New Roman" w:hAnsi="Times New Roman" w:cs="Times New Roman"/>
          <w:bCs/>
          <w:sz w:val="24"/>
          <w:szCs w:val="24"/>
        </w:rPr>
        <w:t xml:space="preserve"> (bkz. bölüm </w:t>
      </w:r>
      <w:proofErr w:type="gramStart"/>
      <w:r w:rsidRPr="00125C04">
        <w:rPr>
          <w:rFonts w:ascii="Times New Roman" w:hAnsi="Times New Roman" w:cs="Times New Roman"/>
          <w:bCs/>
          <w:sz w:val="24"/>
          <w:szCs w:val="24"/>
        </w:rPr>
        <w:t>4.2</w:t>
      </w:r>
      <w:proofErr w:type="gramEnd"/>
      <w:r w:rsidRPr="00125C04">
        <w:rPr>
          <w:rFonts w:ascii="Times New Roman" w:hAnsi="Times New Roman" w:cs="Times New Roman"/>
          <w:bCs/>
          <w:sz w:val="24"/>
          <w:szCs w:val="24"/>
        </w:rPr>
        <w:t>. Pozoloji ve Uygulama Şekli).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Renal işlevleri azalmış hastalarda farmakolojik bir artırıcı olarak </w:t>
      </w:r>
      <w:proofErr w:type="spellStart"/>
      <w:r w:rsidRPr="00125C04">
        <w:rPr>
          <w:rFonts w:ascii="Times New Roman" w:hAnsi="Times New Roman" w:cs="Times New Roman"/>
          <w:bCs/>
          <w:sz w:val="24"/>
          <w:szCs w:val="24"/>
        </w:rPr>
        <w:t>ritonavir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atazanavir</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sakinavir</w:t>
      </w:r>
      <w:proofErr w:type="spellEnd"/>
      <w:r w:rsidRPr="00125C04">
        <w:rPr>
          <w:rFonts w:ascii="Times New Roman" w:hAnsi="Times New Roman" w:cs="Times New Roman"/>
          <w:bCs/>
          <w:sz w:val="24"/>
          <w:szCs w:val="24"/>
        </w:rPr>
        <w:t xml:space="preserve"> gibi diğer HIV </w:t>
      </w:r>
      <w:proofErr w:type="spellStart"/>
      <w:r w:rsidRPr="00125C04">
        <w:rPr>
          <w:rFonts w:ascii="Times New Roman" w:hAnsi="Times New Roman" w:cs="Times New Roman"/>
          <w:bCs/>
          <w:sz w:val="24"/>
          <w:szCs w:val="24"/>
        </w:rPr>
        <w:t>proteaz</w:t>
      </w:r>
      <w:proofErr w:type="spellEnd"/>
      <w:r w:rsidRPr="00125C04">
        <w:rPr>
          <w:rFonts w:ascii="Times New Roman" w:hAnsi="Times New Roman" w:cs="Times New Roman"/>
          <w:bCs/>
          <w:sz w:val="24"/>
          <w:szCs w:val="24"/>
        </w:rPr>
        <w:t xml:space="preserve"> inhibitörleri ile birlikte kullanıldığında benzer doz ayarlamaları düşünülmelidir (bkz. bölüm Çift-yönlü İlaç Etkileşimleri).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551962" w:rsidRDefault="00125C04" w:rsidP="00125C04">
      <w:pPr>
        <w:autoSpaceDE w:val="0"/>
        <w:autoSpaceDN w:val="0"/>
        <w:adjustRightInd w:val="0"/>
        <w:spacing w:after="0"/>
        <w:jc w:val="both"/>
        <w:rPr>
          <w:rFonts w:ascii="Times New Roman" w:hAnsi="Times New Roman" w:cs="Times New Roman"/>
          <w:bCs/>
          <w:sz w:val="24"/>
          <w:szCs w:val="24"/>
          <w:u w:val="single"/>
        </w:rPr>
      </w:pPr>
      <w:proofErr w:type="spellStart"/>
      <w:r w:rsidRPr="00551962">
        <w:rPr>
          <w:rFonts w:ascii="Times New Roman" w:hAnsi="Times New Roman" w:cs="Times New Roman"/>
          <w:b/>
          <w:bCs/>
          <w:sz w:val="24"/>
          <w:szCs w:val="24"/>
          <w:u w:val="single"/>
        </w:rPr>
        <w:t>Klaritromisinin</w:t>
      </w:r>
      <w:proofErr w:type="spellEnd"/>
      <w:r w:rsidRPr="00551962">
        <w:rPr>
          <w:rFonts w:ascii="Times New Roman" w:hAnsi="Times New Roman" w:cs="Times New Roman"/>
          <w:b/>
          <w:bCs/>
          <w:sz w:val="24"/>
          <w:szCs w:val="24"/>
          <w:u w:val="single"/>
        </w:rPr>
        <w:t xml:space="preserve"> Diğer İlaçlar Üzerindeki Etkileri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Antiaritmikler</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r w:rsidRPr="00125C04">
        <w:rPr>
          <w:rFonts w:ascii="Times New Roman" w:hAnsi="Times New Roman" w:cs="Times New Roman"/>
          <w:bCs/>
          <w:sz w:val="24"/>
          <w:szCs w:val="24"/>
        </w:rPr>
        <w:t>kinidin</w:t>
      </w:r>
      <w:r>
        <w:rPr>
          <w:rFonts w:ascii="Times New Roman" w:hAnsi="Times New Roman" w:cs="Times New Roman"/>
          <w:bCs/>
          <w:sz w:val="24"/>
          <w:szCs w:val="24"/>
        </w:rPr>
        <w:t xml:space="preserve"> </w:t>
      </w:r>
      <w:r w:rsidRPr="00125C04">
        <w:rPr>
          <w:rFonts w:ascii="Times New Roman" w:hAnsi="Times New Roman" w:cs="Times New Roman"/>
          <w:bCs/>
          <w:sz w:val="24"/>
          <w:szCs w:val="24"/>
        </w:rPr>
        <w:t>veya</w:t>
      </w:r>
      <w:r>
        <w:rPr>
          <w:rFonts w:ascii="Times New Roman" w:hAnsi="Times New Roman" w:cs="Times New Roman"/>
          <w:bCs/>
          <w:sz w:val="24"/>
          <w:szCs w:val="24"/>
        </w:rPr>
        <w:t xml:space="preserve"> </w:t>
      </w:r>
      <w:r w:rsidRPr="00125C04">
        <w:rPr>
          <w:rFonts w:ascii="Times New Roman" w:hAnsi="Times New Roman" w:cs="Times New Roman"/>
          <w:bCs/>
          <w:sz w:val="24"/>
          <w:szCs w:val="24"/>
        </w:rPr>
        <w:t>disopiramid</w:t>
      </w:r>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r w:rsidRPr="00125C04">
        <w:rPr>
          <w:rFonts w:ascii="Times New Roman" w:hAnsi="Times New Roman" w:cs="Times New Roman"/>
          <w:bCs/>
          <w:sz w:val="24"/>
          <w:szCs w:val="24"/>
        </w:rPr>
        <w:t>birlikte</w:t>
      </w:r>
      <w:r>
        <w:rPr>
          <w:rFonts w:ascii="Times New Roman" w:hAnsi="Times New Roman" w:cs="Times New Roman"/>
          <w:bCs/>
          <w:sz w:val="24"/>
          <w:szCs w:val="24"/>
        </w:rPr>
        <w:t xml:space="preserve"> </w:t>
      </w:r>
      <w:r w:rsidRPr="00125C04">
        <w:rPr>
          <w:rFonts w:ascii="Times New Roman" w:hAnsi="Times New Roman" w:cs="Times New Roman"/>
          <w:bCs/>
          <w:sz w:val="24"/>
          <w:szCs w:val="24"/>
        </w:rPr>
        <w:t>kullanımıyla</w:t>
      </w:r>
      <w:r>
        <w:rPr>
          <w:rFonts w:ascii="Times New Roman" w:hAnsi="Times New Roman" w:cs="Times New Roman"/>
          <w:bCs/>
          <w:sz w:val="24"/>
          <w:szCs w:val="24"/>
        </w:rPr>
        <w:t xml:space="preserve"> </w:t>
      </w:r>
      <w:r w:rsidRPr="00125C04">
        <w:rPr>
          <w:rFonts w:ascii="Times New Roman" w:hAnsi="Times New Roman" w:cs="Times New Roman"/>
          <w:bCs/>
          <w:sz w:val="24"/>
          <w:szCs w:val="24"/>
        </w:rPr>
        <w:t>oluşan</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Torsades</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de </w:t>
      </w:r>
      <w:proofErr w:type="spellStart"/>
      <w:r w:rsidRPr="00125C04">
        <w:rPr>
          <w:rFonts w:ascii="Times New Roman" w:hAnsi="Times New Roman" w:cs="Times New Roman"/>
          <w:bCs/>
          <w:sz w:val="24"/>
          <w:szCs w:val="24"/>
        </w:rPr>
        <w:t>Pointes</w:t>
      </w:r>
      <w:proofErr w:type="spellEnd"/>
      <w:r w:rsidRPr="00125C04">
        <w:rPr>
          <w:rFonts w:ascii="Times New Roman" w:hAnsi="Times New Roman" w:cs="Times New Roman"/>
          <w:bCs/>
          <w:sz w:val="24"/>
          <w:szCs w:val="24"/>
        </w:rPr>
        <w:t xml:space="preserve"> bildiren pazarlama sonrası raporları vardır. Hastaların, bu ilaçlar ile birlikte klaritromisin verilmesi sırasında QTc uzaması açısından elektrokardiyografiler ile izlenmesi gereklidir. Bu ilaçların serum düzeyleri klaritromisin tedavisi sırasında izlenmelidir.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CYP3A-kaynaklı Etkileşimler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CYP3A</w:t>
      </w:r>
      <w:r>
        <w:rPr>
          <w:rFonts w:ascii="Times New Roman" w:hAnsi="Times New Roman" w:cs="Times New Roman"/>
          <w:bCs/>
          <w:sz w:val="24"/>
          <w:szCs w:val="24"/>
        </w:rPr>
        <w:t>’</w:t>
      </w:r>
      <w:r w:rsidRPr="00125C04">
        <w:rPr>
          <w:rFonts w:ascii="Times New Roman" w:hAnsi="Times New Roman" w:cs="Times New Roman"/>
          <w:bCs/>
          <w:sz w:val="24"/>
          <w:szCs w:val="24"/>
        </w:rPr>
        <w:t>yı</w:t>
      </w:r>
      <w:r>
        <w:rPr>
          <w:rFonts w:ascii="Times New Roman" w:hAnsi="Times New Roman" w:cs="Times New Roman"/>
          <w:bCs/>
          <w:sz w:val="24"/>
          <w:szCs w:val="24"/>
        </w:rPr>
        <w:t xml:space="preserve"> </w:t>
      </w:r>
      <w:r w:rsidRPr="00125C04">
        <w:rPr>
          <w:rFonts w:ascii="Times New Roman" w:hAnsi="Times New Roman" w:cs="Times New Roman"/>
          <w:bCs/>
          <w:sz w:val="24"/>
          <w:szCs w:val="24"/>
        </w:rPr>
        <w:t>inhibe</w:t>
      </w:r>
      <w:r>
        <w:rPr>
          <w:rFonts w:ascii="Times New Roman" w:hAnsi="Times New Roman" w:cs="Times New Roman"/>
          <w:bCs/>
          <w:sz w:val="24"/>
          <w:szCs w:val="24"/>
        </w:rPr>
        <w:t xml:space="preserve"> </w:t>
      </w:r>
      <w:r w:rsidRPr="00125C04">
        <w:rPr>
          <w:rFonts w:ascii="Times New Roman" w:hAnsi="Times New Roman" w:cs="Times New Roman"/>
          <w:bCs/>
          <w:sz w:val="24"/>
          <w:szCs w:val="24"/>
        </w:rPr>
        <w:t>ettiği</w:t>
      </w:r>
      <w:r>
        <w:rPr>
          <w:rFonts w:ascii="Times New Roman" w:hAnsi="Times New Roman" w:cs="Times New Roman"/>
          <w:bCs/>
          <w:sz w:val="24"/>
          <w:szCs w:val="24"/>
        </w:rPr>
        <w:t xml:space="preserve"> </w:t>
      </w:r>
      <w:r w:rsidRPr="00125C04">
        <w:rPr>
          <w:rFonts w:ascii="Times New Roman" w:hAnsi="Times New Roman" w:cs="Times New Roman"/>
          <w:bCs/>
          <w:sz w:val="24"/>
          <w:szCs w:val="24"/>
        </w:rPr>
        <w:t>bilinen</w:t>
      </w:r>
      <w:r>
        <w:rPr>
          <w:rFonts w:ascii="Times New Roman" w:hAnsi="Times New Roman" w:cs="Times New Roman"/>
          <w:bCs/>
          <w:sz w:val="24"/>
          <w:szCs w:val="24"/>
        </w:rPr>
        <w:t xml:space="preserve"> </w:t>
      </w: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r w:rsidRPr="00125C04">
        <w:rPr>
          <w:rFonts w:ascii="Times New Roman" w:hAnsi="Times New Roman" w:cs="Times New Roman"/>
          <w:bCs/>
          <w:sz w:val="24"/>
          <w:szCs w:val="24"/>
        </w:rPr>
        <w:t>öncelikli</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olarak</w:t>
      </w:r>
      <w:r>
        <w:rPr>
          <w:rFonts w:ascii="Times New Roman" w:hAnsi="Times New Roman" w:cs="Times New Roman"/>
          <w:bCs/>
          <w:sz w:val="24"/>
          <w:szCs w:val="24"/>
        </w:rPr>
        <w:t xml:space="preserve"> </w:t>
      </w:r>
      <w:r w:rsidRPr="00125C04">
        <w:rPr>
          <w:rFonts w:ascii="Times New Roman" w:hAnsi="Times New Roman" w:cs="Times New Roman"/>
          <w:bCs/>
          <w:sz w:val="24"/>
          <w:szCs w:val="24"/>
        </w:rPr>
        <w:t>CYP3A</w:t>
      </w:r>
      <w:r>
        <w:rPr>
          <w:rFonts w:ascii="Times New Roman" w:hAnsi="Times New Roman" w:cs="Times New Roman"/>
          <w:bCs/>
          <w:sz w:val="24"/>
          <w:szCs w:val="24"/>
        </w:rPr>
        <w:t xml:space="preserve"> </w:t>
      </w:r>
      <w:r w:rsidRPr="00125C04">
        <w:rPr>
          <w:rFonts w:ascii="Times New Roman" w:hAnsi="Times New Roman" w:cs="Times New Roman"/>
          <w:bCs/>
          <w:sz w:val="24"/>
          <w:szCs w:val="24"/>
        </w:rPr>
        <w:t>tarafından metabolize edilen bir ilacın birlikte verilmesi bu ilaçların konsantrasyonlarında hem terapötik ve hem de advers etkilerin artışına veya uzamasına yol açabilecek artışlara neden olabilir. CYP3A</w:t>
      </w:r>
      <w:r>
        <w:rPr>
          <w:rFonts w:ascii="Times New Roman" w:hAnsi="Times New Roman" w:cs="Times New Roman"/>
          <w:bCs/>
          <w:sz w:val="24"/>
          <w:szCs w:val="24"/>
        </w:rPr>
        <w:t xml:space="preserve"> </w:t>
      </w:r>
      <w:r w:rsidRPr="00125C04">
        <w:rPr>
          <w:rFonts w:ascii="Times New Roman" w:hAnsi="Times New Roman" w:cs="Times New Roman"/>
          <w:bCs/>
          <w:sz w:val="24"/>
          <w:szCs w:val="24"/>
        </w:rPr>
        <w:t>enzim</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substratları</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olarak</w:t>
      </w:r>
      <w:r>
        <w:rPr>
          <w:rFonts w:ascii="Times New Roman" w:hAnsi="Times New Roman" w:cs="Times New Roman"/>
          <w:bCs/>
          <w:sz w:val="24"/>
          <w:szCs w:val="24"/>
        </w:rPr>
        <w:t xml:space="preserve"> </w:t>
      </w:r>
      <w:r w:rsidRPr="00125C04">
        <w:rPr>
          <w:rFonts w:ascii="Times New Roman" w:hAnsi="Times New Roman" w:cs="Times New Roman"/>
          <w:bCs/>
          <w:sz w:val="24"/>
          <w:szCs w:val="24"/>
        </w:rPr>
        <w:t>bilinen,</w:t>
      </w:r>
      <w:r>
        <w:rPr>
          <w:rFonts w:ascii="Times New Roman" w:hAnsi="Times New Roman" w:cs="Times New Roman"/>
          <w:bCs/>
          <w:sz w:val="24"/>
          <w:szCs w:val="24"/>
        </w:rPr>
        <w:t xml:space="preserve"> </w:t>
      </w:r>
      <w:r w:rsidRPr="00125C04">
        <w:rPr>
          <w:rFonts w:ascii="Times New Roman" w:hAnsi="Times New Roman" w:cs="Times New Roman"/>
          <w:bCs/>
          <w:sz w:val="24"/>
          <w:szCs w:val="24"/>
        </w:rPr>
        <w:t>özellikle</w:t>
      </w:r>
      <w:r>
        <w:rPr>
          <w:rFonts w:ascii="Times New Roman" w:hAnsi="Times New Roman" w:cs="Times New Roman"/>
          <w:bCs/>
          <w:sz w:val="24"/>
          <w:szCs w:val="24"/>
        </w:rPr>
        <w:t xml:space="preserve"> </w:t>
      </w:r>
      <w:r w:rsidRPr="00125C04">
        <w:rPr>
          <w:rFonts w:ascii="Times New Roman" w:hAnsi="Times New Roman" w:cs="Times New Roman"/>
          <w:bCs/>
          <w:sz w:val="24"/>
          <w:szCs w:val="24"/>
        </w:rPr>
        <w:t>eğer</w:t>
      </w:r>
      <w:r>
        <w:rPr>
          <w:rFonts w:ascii="Times New Roman" w:hAnsi="Times New Roman" w:cs="Times New Roman"/>
          <w:bCs/>
          <w:sz w:val="24"/>
          <w:szCs w:val="24"/>
        </w:rPr>
        <w:t xml:space="preserve"> </w:t>
      </w:r>
      <w:r w:rsidRPr="00125C04">
        <w:rPr>
          <w:rFonts w:ascii="Times New Roman" w:hAnsi="Times New Roman" w:cs="Times New Roman"/>
          <w:bCs/>
          <w:sz w:val="24"/>
          <w:szCs w:val="24"/>
        </w:rPr>
        <w:t>CYP3A</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substratı</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dar</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güvenlik sınırına sahipse (örneğin </w:t>
      </w:r>
      <w:proofErr w:type="spellStart"/>
      <w:r w:rsidRPr="00125C04">
        <w:rPr>
          <w:rFonts w:ascii="Times New Roman" w:hAnsi="Times New Roman" w:cs="Times New Roman"/>
          <w:bCs/>
          <w:sz w:val="24"/>
          <w:szCs w:val="24"/>
        </w:rPr>
        <w:t>karbamezapin</w:t>
      </w:r>
      <w:proofErr w:type="spellEnd"/>
      <w:r w:rsidRPr="00125C04">
        <w:rPr>
          <w:rFonts w:ascii="Times New Roman" w:hAnsi="Times New Roman" w:cs="Times New Roman"/>
          <w:bCs/>
          <w:sz w:val="24"/>
          <w:szCs w:val="24"/>
        </w:rPr>
        <w:t xml:space="preserve">) ve/veya </w:t>
      </w:r>
      <w:proofErr w:type="spellStart"/>
      <w:r w:rsidRPr="00125C04">
        <w:rPr>
          <w:rFonts w:ascii="Times New Roman" w:hAnsi="Times New Roman" w:cs="Times New Roman"/>
          <w:bCs/>
          <w:sz w:val="24"/>
          <w:szCs w:val="24"/>
        </w:rPr>
        <w:t>substrat</w:t>
      </w:r>
      <w:proofErr w:type="spellEnd"/>
      <w:r w:rsidRPr="00125C04">
        <w:rPr>
          <w:rFonts w:ascii="Times New Roman" w:hAnsi="Times New Roman" w:cs="Times New Roman"/>
          <w:bCs/>
          <w:sz w:val="24"/>
          <w:szCs w:val="24"/>
        </w:rPr>
        <w:t xml:space="preserve"> bu enzim tarafından geniş çaplı olarak metabolize ediliyorsa, diğer ilaç tedavileri alan hastalarda dikkatli kullanılmalıdır. Eğer mümkünse, CYP3A tarafından öncelikli olarak metabolize edilen ilaçların serum konsantrasyonları</w:t>
      </w:r>
      <w:r>
        <w:rPr>
          <w:rFonts w:ascii="Times New Roman" w:hAnsi="Times New Roman" w:cs="Times New Roman"/>
          <w:bCs/>
          <w:sz w:val="24"/>
          <w:szCs w:val="24"/>
        </w:rPr>
        <w:t xml:space="preserve"> </w:t>
      </w: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alan</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hastalarda</w:t>
      </w:r>
      <w:r>
        <w:rPr>
          <w:rFonts w:ascii="Times New Roman" w:hAnsi="Times New Roman" w:cs="Times New Roman"/>
          <w:bCs/>
          <w:sz w:val="24"/>
          <w:szCs w:val="24"/>
        </w:rPr>
        <w:t xml:space="preserve"> </w:t>
      </w:r>
      <w:r w:rsidRPr="00125C04">
        <w:rPr>
          <w:rFonts w:ascii="Times New Roman" w:hAnsi="Times New Roman" w:cs="Times New Roman"/>
          <w:bCs/>
          <w:sz w:val="24"/>
          <w:szCs w:val="24"/>
        </w:rPr>
        <w:t>yakından</w:t>
      </w:r>
      <w:r>
        <w:rPr>
          <w:rFonts w:ascii="Times New Roman" w:hAnsi="Times New Roman" w:cs="Times New Roman"/>
          <w:bCs/>
          <w:sz w:val="24"/>
          <w:szCs w:val="24"/>
        </w:rPr>
        <w:t xml:space="preserve"> </w:t>
      </w:r>
      <w:r w:rsidRPr="00125C04">
        <w:rPr>
          <w:rFonts w:ascii="Times New Roman" w:hAnsi="Times New Roman" w:cs="Times New Roman"/>
          <w:bCs/>
          <w:sz w:val="24"/>
          <w:szCs w:val="24"/>
        </w:rPr>
        <w:t>izlenmeli</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doz</w:t>
      </w:r>
      <w:r>
        <w:rPr>
          <w:rFonts w:ascii="Times New Roman" w:hAnsi="Times New Roman" w:cs="Times New Roman"/>
          <w:bCs/>
          <w:sz w:val="24"/>
          <w:szCs w:val="24"/>
        </w:rPr>
        <w:t xml:space="preserve"> </w:t>
      </w:r>
      <w:r w:rsidRPr="00125C04">
        <w:rPr>
          <w:rFonts w:ascii="Times New Roman" w:hAnsi="Times New Roman" w:cs="Times New Roman"/>
          <w:bCs/>
          <w:sz w:val="24"/>
          <w:szCs w:val="24"/>
        </w:rPr>
        <w:t>ayarlaması</w:t>
      </w:r>
      <w:r w:rsidR="00572084">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düşünülmelidir. Aşağıdaki ilaçların veya ilaç sınıflarının aynı CYP3A </w:t>
      </w:r>
      <w:proofErr w:type="spellStart"/>
      <w:r w:rsidRPr="00125C04">
        <w:rPr>
          <w:rFonts w:ascii="Times New Roman" w:hAnsi="Times New Roman" w:cs="Times New Roman"/>
          <w:bCs/>
          <w:sz w:val="24"/>
          <w:szCs w:val="24"/>
        </w:rPr>
        <w:t>izozimi</w:t>
      </w:r>
      <w:proofErr w:type="spellEnd"/>
      <w:r w:rsidRPr="00125C04">
        <w:rPr>
          <w:rFonts w:ascii="Times New Roman" w:hAnsi="Times New Roman" w:cs="Times New Roman"/>
          <w:bCs/>
          <w:sz w:val="24"/>
          <w:szCs w:val="24"/>
        </w:rPr>
        <w:t xml:space="preserve"> tarafından </w:t>
      </w:r>
      <w:proofErr w:type="spellStart"/>
      <w:r w:rsidRPr="00125C04">
        <w:rPr>
          <w:rFonts w:ascii="Times New Roman" w:hAnsi="Times New Roman" w:cs="Times New Roman"/>
          <w:bCs/>
          <w:sz w:val="24"/>
          <w:szCs w:val="24"/>
        </w:rPr>
        <w:t>metabolize</w:t>
      </w:r>
      <w:proofErr w:type="spellEnd"/>
      <w:r w:rsidRPr="00125C04">
        <w:rPr>
          <w:rFonts w:ascii="Times New Roman" w:hAnsi="Times New Roman" w:cs="Times New Roman"/>
          <w:bCs/>
          <w:sz w:val="24"/>
          <w:szCs w:val="24"/>
        </w:rPr>
        <w:t xml:space="preserve"> edildiği bilinmekte veya bundan kuşkulanılmaktadır: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Alfentanil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bromokriptin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alprazolam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astemizol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karbamazepin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silostazol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sisaprid</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siklosporin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disopiramid</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ergot</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alkaloidleri</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lovastatin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metilprednizolon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midazolam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omeprazol</w:t>
      </w:r>
      <w:proofErr w:type="spellEnd"/>
      <w:r w:rsidRPr="00125C04">
        <w:rPr>
          <w:rFonts w:ascii="Times New Roman" w:hAnsi="Times New Roman" w:cs="Times New Roman"/>
          <w:bCs/>
          <w:sz w:val="24"/>
          <w:szCs w:val="24"/>
        </w:rPr>
        <w:t xml:space="preserve">, oral </w:t>
      </w:r>
      <w:proofErr w:type="spellStart"/>
      <w:r w:rsidRPr="00125C04">
        <w:rPr>
          <w:rFonts w:ascii="Times New Roman" w:hAnsi="Times New Roman" w:cs="Times New Roman"/>
          <w:bCs/>
          <w:sz w:val="24"/>
          <w:szCs w:val="24"/>
        </w:rPr>
        <w:t>antikoagülanlar</w:t>
      </w:r>
      <w:proofErr w:type="spellEnd"/>
      <w:r w:rsidRPr="00125C04">
        <w:rPr>
          <w:rFonts w:ascii="Times New Roman" w:hAnsi="Times New Roman" w:cs="Times New Roman"/>
          <w:bCs/>
          <w:sz w:val="24"/>
          <w:szCs w:val="24"/>
        </w:rPr>
        <w:t xml:space="preserve"> (örneğin </w:t>
      </w:r>
      <w:proofErr w:type="spellStart"/>
      <w:r w:rsidRPr="00125C04">
        <w:rPr>
          <w:rFonts w:ascii="Times New Roman" w:hAnsi="Times New Roman" w:cs="Times New Roman"/>
          <w:bCs/>
          <w:sz w:val="24"/>
          <w:szCs w:val="24"/>
        </w:rPr>
        <w:t>varfarin</w:t>
      </w:r>
      <w:proofErr w:type="spellEnd"/>
      <w:r w:rsidRPr="00125C04">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pimozid</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kinidin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rifabutin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sildenafil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simvastatin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sirolimus</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takrolimus</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terfenadin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triazolam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vinblastin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fenitoin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heksobarbital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teofilin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valproat</w:t>
      </w:r>
      <w:proofErr w:type="spellEnd"/>
      <w:r w:rsidRPr="00125C04">
        <w:rPr>
          <w:rFonts w:ascii="Times New Roman" w:hAnsi="Times New Roman" w:cs="Times New Roman"/>
          <w:bCs/>
          <w:sz w:val="24"/>
          <w:szCs w:val="24"/>
        </w:rPr>
        <w:t>. Bu liste daha kapsamlı olabilir.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lastRenderedPageBreak/>
        <w:t>Teofilin, Karbamazepin</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Klinik çalışmalar, </w:t>
      </w:r>
      <w:proofErr w:type="spellStart"/>
      <w:r w:rsidRPr="00125C04">
        <w:rPr>
          <w:rFonts w:ascii="Times New Roman" w:hAnsi="Times New Roman" w:cs="Times New Roman"/>
          <w:bCs/>
          <w:sz w:val="24"/>
          <w:szCs w:val="24"/>
        </w:rPr>
        <w:t>teofilin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karbamazepinin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klaritromisinle</w:t>
      </w:r>
      <w:proofErr w:type="spellEnd"/>
      <w:r w:rsidRPr="00125C04">
        <w:rPr>
          <w:rFonts w:ascii="Times New Roman" w:hAnsi="Times New Roman" w:cs="Times New Roman"/>
          <w:bCs/>
          <w:sz w:val="24"/>
          <w:szCs w:val="24"/>
        </w:rPr>
        <w:t xml:space="preserve"> birlikte uygulanması sonucunda, kanda bu ilaçların seviyelerinde orta derecede ama </w:t>
      </w:r>
      <w:proofErr w:type="gramStart"/>
      <w:r w:rsidRPr="00125C04">
        <w:rPr>
          <w:rFonts w:ascii="Times New Roman" w:hAnsi="Times New Roman" w:cs="Times New Roman"/>
          <w:bCs/>
          <w:sz w:val="24"/>
          <w:szCs w:val="24"/>
        </w:rPr>
        <w:t>istatistiki</w:t>
      </w:r>
      <w:proofErr w:type="gramEnd"/>
      <w:r w:rsidRPr="00125C04">
        <w:rPr>
          <w:rFonts w:ascii="Times New Roman" w:hAnsi="Times New Roman" w:cs="Times New Roman"/>
          <w:bCs/>
          <w:sz w:val="24"/>
          <w:szCs w:val="24"/>
        </w:rPr>
        <w:t xml:space="preserve"> olarak anlamlı (P ≤ 0.05) bir artış olduğunu göstermiştir. Dozun azaltılması gerekebilir.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Omeprazol</w:t>
      </w:r>
      <w:proofErr w:type="spellEnd"/>
      <w:r w:rsidRPr="00125C04">
        <w:rPr>
          <w:rFonts w:ascii="Times New Roman" w:hAnsi="Times New Roman" w:cs="Times New Roman"/>
          <w:b/>
          <w:bCs/>
          <w:sz w:val="24"/>
          <w:szCs w:val="24"/>
        </w:rPr>
        <w:t xml:space="preserve">: </w:t>
      </w:r>
      <w:r w:rsidRPr="00125C04">
        <w:rPr>
          <w:rFonts w:ascii="Times New Roman" w:hAnsi="Times New Roman" w:cs="Times New Roman"/>
          <w:bCs/>
          <w:sz w:val="24"/>
          <w:szCs w:val="24"/>
        </w:rPr>
        <w:t xml:space="preserve">Sağlıklı yetişkinlerde, 500 mg klaritromisin ve 40 mg </w:t>
      </w:r>
      <w:proofErr w:type="spellStart"/>
      <w:r w:rsidRPr="00125C04">
        <w:rPr>
          <w:rFonts w:ascii="Times New Roman" w:hAnsi="Times New Roman" w:cs="Times New Roman"/>
          <w:bCs/>
          <w:sz w:val="24"/>
          <w:szCs w:val="24"/>
        </w:rPr>
        <w:t>omeprazol</w:t>
      </w:r>
      <w:proofErr w:type="spellEnd"/>
      <w:r w:rsidRPr="00125C04">
        <w:rPr>
          <w:rFonts w:ascii="Times New Roman" w:hAnsi="Times New Roman" w:cs="Times New Roman"/>
          <w:bCs/>
          <w:sz w:val="24"/>
          <w:szCs w:val="24"/>
        </w:rPr>
        <w:t xml:space="preserve"> her 8 saatte bir birlikte uygulandığında, </w:t>
      </w:r>
      <w:proofErr w:type="spellStart"/>
      <w:r w:rsidRPr="00125C04">
        <w:rPr>
          <w:rFonts w:ascii="Times New Roman" w:hAnsi="Times New Roman" w:cs="Times New Roman"/>
          <w:bCs/>
          <w:sz w:val="24"/>
          <w:szCs w:val="24"/>
        </w:rPr>
        <w:t>omeprazol</w:t>
      </w:r>
      <w:proofErr w:type="spellEnd"/>
      <w:r w:rsidRPr="00125C04">
        <w:rPr>
          <w:rFonts w:ascii="Times New Roman" w:hAnsi="Times New Roman" w:cs="Times New Roman"/>
          <w:bCs/>
          <w:sz w:val="24"/>
          <w:szCs w:val="24"/>
        </w:rPr>
        <w:t xml:space="preserve"> kararlı durum plazma konsantrasyonlarında (</w:t>
      </w:r>
      <w:proofErr w:type="spellStart"/>
      <w:r w:rsidRPr="00125C04">
        <w:rPr>
          <w:rFonts w:ascii="Times New Roman" w:hAnsi="Times New Roman" w:cs="Times New Roman"/>
          <w:bCs/>
          <w:sz w:val="24"/>
          <w:szCs w:val="24"/>
        </w:rPr>
        <w:t>C</w:t>
      </w:r>
      <w:r w:rsidRPr="00AC3932">
        <w:rPr>
          <w:rFonts w:ascii="Times New Roman" w:hAnsi="Times New Roman" w:cs="Times New Roman"/>
          <w:bCs/>
          <w:sz w:val="24"/>
          <w:szCs w:val="24"/>
          <w:vertAlign w:val="subscript"/>
        </w:rPr>
        <w:t>maks</w:t>
      </w:r>
      <w:proofErr w:type="spellEnd"/>
      <w:r w:rsidRPr="00125C04">
        <w:rPr>
          <w:rFonts w:ascii="Times New Roman" w:hAnsi="Times New Roman" w:cs="Times New Roman"/>
          <w:bCs/>
          <w:sz w:val="24"/>
          <w:szCs w:val="24"/>
        </w:rPr>
        <w:t>, EAA</w:t>
      </w:r>
      <w:r w:rsidRPr="00AC3932">
        <w:rPr>
          <w:rFonts w:ascii="Times New Roman" w:hAnsi="Times New Roman" w:cs="Times New Roman"/>
          <w:bCs/>
          <w:sz w:val="24"/>
          <w:szCs w:val="24"/>
          <w:vertAlign w:val="subscript"/>
        </w:rPr>
        <w:t>0-24</w:t>
      </w:r>
      <w:r>
        <w:rPr>
          <w:rFonts w:ascii="Times New Roman" w:hAnsi="Times New Roman" w:cs="Times New Roman"/>
          <w:bCs/>
          <w:sz w:val="24"/>
          <w:szCs w:val="24"/>
        </w:rPr>
        <w:t xml:space="preserve"> </w:t>
      </w:r>
      <w:r w:rsidRPr="00125C04">
        <w:rPr>
          <w:rFonts w:ascii="Times New Roman" w:hAnsi="Times New Roman" w:cs="Times New Roman"/>
          <w:bCs/>
          <w:sz w:val="24"/>
          <w:szCs w:val="24"/>
        </w:rPr>
        <w:t>ve T</w:t>
      </w:r>
      <w:r w:rsidRPr="00AC3932">
        <w:rPr>
          <w:rFonts w:ascii="Times New Roman" w:hAnsi="Times New Roman" w:cs="Times New Roman"/>
          <w:bCs/>
          <w:sz w:val="24"/>
          <w:szCs w:val="24"/>
          <w:vertAlign w:val="subscript"/>
        </w:rPr>
        <w:t>1/2</w:t>
      </w:r>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sırasıyla %30, %89 ve %34) artış görülmüştür. </w:t>
      </w:r>
      <w:proofErr w:type="spellStart"/>
      <w:r w:rsidRPr="00125C04">
        <w:rPr>
          <w:rFonts w:ascii="Times New Roman" w:hAnsi="Times New Roman" w:cs="Times New Roman"/>
          <w:bCs/>
          <w:sz w:val="24"/>
          <w:szCs w:val="24"/>
        </w:rPr>
        <w:t>Omeprazolün</w:t>
      </w:r>
      <w:proofErr w:type="spellEnd"/>
      <w:r w:rsidRPr="00125C04">
        <w:rPr>
          <w:rFonts w:ascii="Times New Roman" w:hAnsi="Times New Roman" w:cs="Times New Roman"/>
          <w:bCs/>
          <w:sz w:val="24"/>
          <w:szCs w:val="24"/>
        </w:rPr>
        <w:t xml:space="preserve"> tek başına verildiği</w:t>
      </w:r>
      <w:r w:rsidR="00AC3932">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durumda ortalama 24 saatlik </w:t>
      </w:r>
      <w:proofErr w:type="spellStart"/>
      <w:r w:rsidRPr="00125C04">
        <w:rPr>
          <w:rFonts w:ascii="Times New Roman" w:hAnsi="Times New Roman" w:cs="Times New Roman"/>
          <w:bCs/>
          <w:sz w:val="24"/>
          <w:szCs w:val="24"/>
        </w:rPr>
        <w:t>gastrik</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pH</w:t>
      </w:r>
      <w:proofErr w:type="spellEnd"/>
      <w:r w:rsidRPr="00125C04">
        <w:rPr>
          <w:rFonts w:ascii="Times New Roman" w:hAnsi="Times New Roman" w:cs="Times New Roman"/>
          <w:bCs/>
          <w:sz w:val="24"/>
          <w:szCs w:val="24"/>
        </w:rPr>
        <w:t xml:space="preserve"> 5,2 olarak bulunurken klaritromisin ile eş zamanlı</w:t>
      </w:r>
      <w:r w:rsidR="00AC3932">
        <w:rPr>
          <w:rFonts w:ascii="Times New Roman" w:hAnsi="Times New Roman" w:cs="Times New Roman"/>
          <w:bCs/>
          <w:sz w:val="24"/>
          <w:szCs w:val="24"/>
        </w:rPr>
        <w:t xml:space="preserve"> </w:t>
      </w:r>
      <w:r w:rsidRPr="00125C04">
        <w:rPr>
          <w:rFonts w:ascii="Times New Roman" w:hAnsi="Times New Roman" w:cs="Times New Roman"/>
          <w:bCs/>
          <w:sz w:val="24"/>
          <w:szCs w:val="24"/>
        </w:rPr>
        <w:t>verilmesinde ise 5,7 olarak tespit edilmiştir.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Ranitidin</w:t>
      </w:r>
      <w:proofErr w:type="spellEnd"/>
      <w:r w:rsidRPr="00125C04">
        <w:rPr>
          <w:rFonts w:ascii="Times New Roman" w:hAnsi="Times New Roman" w:cs="Times New Roman"/>
          <w:b/>
          <w:bCs/>
          <w:sz w:val="24"/>
          <w:szCs w:val="24"/>
        </w:rPr>
        <w:t xml:space="preserve"> bizmut </w:t>
      </w:r>
      <w:proofErr w:type="spellStart"/>
      <w:r w:rsidRPr="00125C04">
        <w:rPr>
          <w:rFonts w:ascii="Times New Roman" w:hAnsi="Times New Roman" w:cs="Times New Roman"/>
          <w:b/>
          <w:bCs/>
          <w:sz w:val="24"/>
          <w:szCs w:val="24"/>
        </w:rPr>
        <w:t>sitrat</w:t>
      </w:r>
      <w:proofErr w:type="spellEnd"/>
      <w:r w:rsidRPr="00125C04">
        <w:rPr>
          <w:rFonts w:ascii="Times New Roman" w:hAnsi="Times New Roman" w:cs="Times New Roman"/>
          <w:b/>
          <w:bCs/>
          <w:sz w:val="24"/>
          <w:szCs w:val="24"/>
        </w:rPr>
        <w:t xml:space="preserve">: </w:t>
      </w:r>
      <w:r w:rsidRPr="00125C04">
        <w:rPr>
          <w:rFonts w:ascii="Times New Roman" w:hAnsi="Times New Roman" w:cs="Times New Roman"/>
          <w:bCs/>
          <w:sz w:val="24"/>
          <w:szCs w:val="24"/>
        </w:rPr>
        <w:t xml:space="preserve">Klinik olarak önemsiz olmakla birlikte, </w:t>
      </w:r>
      <w:proofErr w:type="spellStart"/>
      <w:r w:rsidRPr="00125C04">
        <w:rPr>
          <w:rFonts w:ascii="Times New Roman" w:hAnsi="Times New Roman" w:cs="Times New Roman"/>
          <w:bCs/>
          <w:sz w:val="24"/>
          <w:szCs w:val="24"/>
        </w:rPr>
        <w:t>ranitidin</w:t>
      </w:r>
      <w:proofErr w:type="spellEnd"/>
      <w:r w:rsidRPr="00125C04">
        <w:rPr>
          <w:rFonts w:ascii="Times New Roman" w:hAnsi="Times New Roman" w:cs="Times New Roman"/>
          <w:bCs/>
          <w:sz w:val="24"/>
          <w:szCs w:val="24"/>
        </w:rPr>
        <w:t xml:space="preserve"> bizmut </w:t>
      </w:r>
      <w:proofErr w:type="spellStart"/>
      <w:r w:rsidRPr="00125C04">
        <w:rPr>
          <w:rFonts w:ascii="Times New Roman" w:hAnsi="Times New Roman" w:cs="Times New Roman"/>
          <w:bCs/>
          <w:sz w:val="24"/>
          <w:szCs w:val="24"/>
        </w:rPr>
        <w:t>sitrat</w:t>
      </w:r>
      <w:proofErr w:type="spellEnd"/>
      <w:r w:rsidRPr="00125C04">
        <w:rPr>
          <w:rFonts w:ascii="Times New Roman" w:hAnsi="Times New Roman" w:cs="Times New Roman"/>
          <w:bCs/>
          <w:sz w:val="24"/>
          <w:szCs w:val="24"/>
        </w:rPr>
        <w:t xml:space="preserve"> ile</w:t>
      </w:r>
      <w:r w:rsidR="00AC3932">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birlikte uygulanması </w:t>
      </w:r>
      <w:proofErr w:type="spellStart"/>
      <w:r w:rsidRPr="00125C04">
        <w:rPr>
          <w:rFonts w:ascii="Times New Roman" w:hAnsi="Times New Roman" w:cs="Times New Roman"/>
          <w:bCs/>
          <w:sz w:val="24"/>
          <w:szCs w:val="24"/>
        </w:rPr>
        <w:t>ranitidin</w:t>
      </w:r>
      <w:proofErr w:type="spellEnd"/>
      <w:r w:rsidRPr="00125C04">
        <w:rPr>
          <w:rFonts w:ascii="Times New Roman" w:hAnsi="Times New Roman" w:cs="Times New Roman"/>
          <w:bCs/>
          <w:sz w:val="24"/>
          <w:szCs w:val="24"/>
        </w:rPr>
        <w:t>, bizmut ve 14-</w:t>
      </w:r>
      <w:proofErr w:type="spellStart"/>
      <w:r w:rsidRPr="00125C04">
        <w:rPr>
          <w:rFonts w:ascii="Times New Roman" w:hAnsi="Times New Roman" w:cs="Times New Roman"/>
          <w:bCs/>
          <w:sz w:val="24"/>
          <w:szCs w:val="24"/>
        </w:rPr>
        <w:t>hidroksiklaritromisinin</w:t>
      </w:r>
      <w:proofErr w:type="spellEnd"/>
      <w:r w:rsidRPr="00125C04">
        <w:rPr>
          <w:rFonts w:ascii="Times New Roman" w:hAnsi="Times New Roman" w:cs="Times New Roman"/>
          <w:bCs/>
          <w:sz w:val="24"/>
          <w:szCs w:val="24"/>
        </w:rPr>
        <w:t xml:space="preserve"> plazma</w:t>
      </w:r>
      <w:r w:rsidR="00AC3932">
        <w:rPr>
          <w:rFonts w:ascii="Times New Roman" w:hAnsi="Times New Roman" w:cs="Times New Roman"/>
          <w:bCs/>
          <w:sz w:val="24"/>
          <w:szCs w:val="24"/>
        </w:rPr>
        <w:t xml:space="preserve"> </w:t>
      </w:r>
      <w:r w:rsidRPr="00125C04">
        <w:rPr>
          <w:rFonts w:ascii="Times New Roman" w:hAnsi="Times New Roman" w:cs="Times New Roman"/>
          <w:bCs/>
          <w:sz w:val="24"/>
          <w:szCs w:val="24"/>
        </w:rPr>
        <w:t>konsantrasyonlarının artışı ile sonuçlanmıştır.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Sildenafil</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tadalafil</w:t>
      </w:r>
      <w:proofErr w:type="spellEnd"/>
      <w:r w:rsidRPr="00125C04">
        <w:rPr>
          <w:rFonts w:ascii="Times New Roman" w:hAnsi="Times New Roman" w:cs="Times New Roman"/>
          <w:b/>
          <w:bCs/>
          <w:sz w:val="24"/>
          <w:szCs w:val="24"/>
        </w:rPr>
        <w:t xml:space="preserve"> ve </w:t>
      </w:r>
      <w:proofErr w:type="spellStart"/>
      <w:r w:rsidRPr="00125C04">
        <w:rPr>
          <w:rFonts w:ascii="Times New Roman" w:hAnsi="Times New Roman" w:cs="Times New Roman"/>
          <w:b/>
          <w:bCs/>
          <w:sz w:val="24"/>
          <w:szCs w:val="24"/>
        </w:rPr>
        <w:t>vardenafil</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Fosfodiesteraz</w:t>
      </w:r>
      <w:proofErr w:type="spellEnd"/>
      <w:r w:rsidRPr="00125C04">
        <w:rPr>
          <w:rFonts w:ascii="Times New Roman" w:hAnsi="Times New Roman" w:cs="Times New Roman"/>
          <w:bCs/>
          <w:sz w:val="24"/>
          <w:szCs w:val="24"/>
        </w:rPr>
        <w:t xml:space="preserve"> inhibitörlerin </w:t>
      </w:r>
      <w:proofErr w:type="spellStart"/>
      <w:r w:rsidRPr="00125C04">
        <w:rPr>
          <w:rFonts w:ascii="Times New Roman" w:hAnsi="Times New Roman" w:cs="Times New Roman"/>
          <w:bCs/>
          <w:sz w:val="24"/>
          <w:szCs w:val="24"/>
        </w:rPr>
        <w:t>herbiri</w:t>
      </w:r>
      <w:proofErr w:type="spellEnd"/>
      <w:r w:rsidRPr="00125C04">
        <w:rPr>
          <w:rFonts w:ascii="Times New Roman" w:hAnsi="Times New Roman" w:cs="Times New Roman"/>
          <w:bCs/>
          <w:sz w:val="24"/>
          <w:szCs w:val="24"/>
        </w:rPr>
        <w:t xml:space="preserve">, en azından kısmi olarak, CYP3A ile metabolize edilmektedir ve CYP3A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eş zamanlı verilmesi ile inhibe edilebilir.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sildenafil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tadalafil</w:t>
      </w:r>
      <w:proofErr w:type="spellEnd"/>
      <w:r w:rsidRPr="00125C04">
        <w:rPr>
          <w:rFonts w:ascii="Times New Roman" w:hAnsi="Times New Roman" w:cs="Times New Roman"/>
          <w:bCs/>
          <w:sz w:val="24"/>
          <w:szCs w:val="24"/>
        </w:rPr>
        <w:t xml:space="preserve"> veya </w:t>
      </w:r>
      <w:proofErr w:type="spellStart"/>
      <w:r w:rsidRPr="00125C04">
        <w:rPr>
          <w:rFonts w:ascii="Times New Roman" w:hAnsi="Times New Roman" w:cs="Times New Roman"/>
          <w:bCs/>
          <w:sz w:val="24"/>
          <w:szCs w:val="24"/>
        </w:rPr>
        <w:t>vardenafil</w:t>
      </w:r>
      <w:proofErr w:type="spellEnd"/>
      <w:r w:rsidRPr="00125C04">
        <w:rPr>
          <w:rFonts w:ascii="Times New Roman" w:hAnsi="Times New Roman" w:cs="Times New Roman"/>
          <w:bCs/>
          <w:sz w:val="24"/>
          <w:szCs w:val="24"/>
        </w:rPr>
        <w:t xml:space="preserve"> ile birlikte verilmesi artmış </w:t>
      </w:r>
      <w:proofErr w:type="spellStart"/>
      <w:r w:rsidRPr="00125C04">
        <w:rPr>
          <w:rFonts w:ascii="Times New Roman" w:hAnsi="Times New Roman" w:cs="Times New Roman"/>
          <w:bCs/>
          <w:sz w:val="24"/>
          <w:szCs w:val="24"/>
        </w:rPr>
        <w:t>fosfodiesteraz</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inhibitor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maruziyetine</w:t>
      </w:r>
      <w:proofErr w:type="spellEnd"/>
      <w:r w:rsidRPr="00125C04">
        <w:rPr>
          <w:rFonts w:ascii="Times New Roman" w:hAnsi="Times New Roman" w:cs="Times New Roman"/>
          <w:bCs/>
          <w:sz w:val="24"/>
          <w:szCs w:val="24"/>
        </w:rPr>
        <w:t xml:space="preserve"> yol açabilir. </w:t>
      </w:r>
      <w:proofErr w:type="spellStart"/>
      <w:r w:rsidRPr="00125C04">
        <w:rPr>
          <w:rFonts w:ascii="Times New Roman" w:hAnsi="Times New Roman" w:cs="Times New Roman"/>
          <w:bCs/>
          <w:sz w:val="24"/>
          <w:szCs w:val="24"/>
        </w:rPr>
        <w:t>Sildenafil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tadalafil</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vardenafil</w:t>
      </w:r>
      <w:proofErr w:type="spellEnd"/>
      <w:r w:rsidRPr="00125C04">
        <w:rPr>
          <w:rFonts w:ascii="Times New Roman" w:hAnsi="Times New Roman" w:cs="Times New Roman"/>
          <w:bCs/>
          <w:sz w:val="24"/>
          <w:szCs w:val="24"/>
        </w:rPr>
        <w:t xml:space="preserve"> ile birlikte klaritromisin verildiği zaman bu ilaçların dozlarının azaltılması düşünülmelidir.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Tolterodin</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Tolterodin</w:t>
      </w:r>
      <w:r>
        <w:rPr>
          <w:rFonts w:ascii="Times New Roman" w:hAnsi="Times New Roman" w:cs="Times New Roman"/>
          <w:bCs/>
          <w:sz w:val="24"/>
          <w:szCs w:val="24"/>
        </w:rPr>
        <w:t>’</w:t>
      </w:r>
      <w:r w:rsidRPr="00125C04">
        <w:rPr>
          <w:rFonts w:ascii="Times New Roman" w:hAnsi="Times New Roman" w:cs="Times New Roman"/>
          <w:bCs/>
          <w:sz w:val="24"/>
          <w:szCs w:val="24"/>
        </w:rPr>
        <w:t>in</w:t>
      </w:r>
      <w:proofErr w:type="spellEnd"/>
      <w:r w:rsidRPr="00125C04">
        <w:rPr>
          <w:rFonts w:ascii="Times New Roman" w:hAnsi="Times New Roman" w:cs="Times New Roman"/>
          <w:bCs/>
          <w:sz w:val="24"/>
          <w:szCs w:val="24"/>
        </w:rPr>
        <w:t xml:space="preserve"> öncelikli metabolizma yolu </w:t>
      </w:r>
      <w:proofErr w:type="spellStart"/>
      <w:r w:rsidRPr="00125C04">
        <w:rPr>
          <w:rFonts w:ascii="Times New Roman" w:hAnsi="Times New Roman" w:cs="Times New Roman"/>
          <w:bCs/>
          <w:sz w:val="24"/>
          <w:szCs w:val="24"/>
        </w:rPr>
        <w:t>sitokrom</w:t>
      </w:r>
      <w:proofErr w:type="spellEnd"/>
      <w:r w:rsidRPr="00125C04">
        <w:rPr>
          <w:rFonts w:ascii="Times New Roman" w:hAnsi="Times New Roman" w:cs="Times New Roman"/>
          <w:bCs/>
          <w:sz w:val="24"/>
          <w:szCs w:val="24"/>
        </w:rPr>
        <w:t xml:space="preserve"> P450</w:t>
      </w:r>
      <w:r>
        <w:rPr>
          <w:rFonts w:ascii="Times New Roman" w:hAnsi="Times New Roman" w:cs="Times New Roman"/>
          <w:bCs/>
          <w:sz w:val="24"/>
          <w:szCs w:val="24"/>
        </w:rPr>
        <w:t>’</w:t>
      </w:r>
      <w:r w:rsidRPr="00125C04">
        <w:rPr>
          <w:rFonts w:ascii="Times New Roman" w:hAnsi="Times New Roman" w:cs="Times New Roman"/>
          <w:bCs/>
          <w:sz w:val="24"/>
          <w:szCs w:val="24"/>
        </w:rPr>
        <w:t xml:space="preserve">nin 2D6 </w:t>
      </w:r>
      <w:proofErr w:type="spellStart"/>
      <w:r w:rsidRPr="00125C04">
        <w:rPr>
          <w:rFonts w:ascii="Times New Roman" w:hAnsi="Times New Roman" w:cs="Times New Roman"/>
          <w:bCs/>
          <w:sz w:val="24"/>
          <w:szCs w:val="24"/>
        </w:rPr>
        <w:t>izoformu</w:t>
      </w:r>
      <w:proofErr w:type="spellEnd"/>
      <w:r w:rsidRPr="00125C04">
        <w:rPr>
          <w:rFonts w:ascii="Times New Roman" w:hAnsi="Times New Roman" w:cs="Times New Roman"/>
          <w:bCs/>
          <w:sz w:val="24"/>
          <w:szCs w:val="24"/>
        </w:rPr>
        <w:t xml:space="preserve"> (CYP2D6) aracılığı iledir. </w:t>
      </w:r>
      <w:proofErr w:type="gramStart"/>
      <w:r w:rsidRPr="00125C04">
        <w:rPr>
          <w:rFonts w:ascii="Times New Roman" w:hAnsi="Times New Roman" w:cs="Times New Roman"/>
          <w:bCs/>
          <w:sz w:val="24"/>
          <w:szCs w:val="24"/>
        </w:rPr>
        <w:t>Fakat,</w:t>
      </w:r>
      <w:proofErr w:type="gramEnd"/>
      <w:r w:rsidRPr="00125C04">
        <w:rPr>
          <w:rFonts w:ascii="Times New Roman" w:hAnsi="Times New Roman" w:cs="Times New Roman"/>
          <w:bCs/>
          <w:sz w:val="24"/>
          <w:szCs w:val="24"/>
        </w:rPr>
        <w:t xml:space="preserve"> CYP2D6</w:t>
      </w:r>
      <w:r>
        <w:rPr>
          <w:rFonts w:ascii="Times New Roman" w:hAnsi="Times New Roman" w:cs="Times New Roman"/>
          <w:bCs/>
          <w:sz w:val="24"/>
          <w:szCs w:val="24"/>
        </w:rPr>
        <w:t>’</w:t>
      </w:r>
      <w:r w:rsidRPr="00125C04">
        <w:rPr>
          <w:rFonts w:ascii="Times New Roman" w:hAnsi="Times New Roman" w:cs="Times New Roman"/>
          <w:bCs/>
          <w:sz w:val="24"/>
          <w:szCs w:val="24"/>
        </w:rPr>
        <w:t>s</w:t>
      </w:r>
      <w:r w:rsidR="00242EFD">
        <w:rPr>
          <w:rFonts w:ascii="Times New Roman" w:hAnsi="Times New Roman" w:cs="Times New Roman"/>
          <w:bCs/>
          <w:sz w:val="24"/>
          <w:szCs w:val="24"/>
        </w:rPr>
        <w:t>ı</w:t>
      </w:r>
      <w:r w:rsidRPr="00125C04">
        <w:rPr>
          <w:rFonts w:ascii="Times New Roman" w:hAnsi="Times New Roman" w:cs="Times New Roman"/>
          <w:bCs/>
          <w:sz w:val="24"/>
          <w:szCs w:val="24"/>
        </w:rPr>
        <w:t xml:space="preserve"> bulunmayan bir alt grup topluluk için tespit edilmiş olan metabolizma yolu CYP3A aracılığı iledir. Bu topluluk alt grubunda CYP3A</w:t>
      </w:r>
      <w:r>
        <w:rPr>
          <w:rFonts w:ascii="Times New Roman" w:hAnsi="Times New Roman" w:cs="Times New Roman"/>
          <w:bCs/>
          <w:sz w:val="24"/>
          <w:szCs w:val="24"/>
        </w:rPr>
        <w:t>’</w:t>
      </w:r>
      <w:r w:rsidRPr="00125C04">
        <w:rPr>
          <w:rFonts w:ascii="Times New Roman" w:hAnsi="Times New Roman" w:cs="Times New Roman"/>
          <w:bCs/>
          <w:sz w:val="24"/>
          <w:szCs w:val="24"/>
        </w:rPr>
        <w:t xml:space="preserve">nın inhibisyonu anlamlı derecede yüksek serum </w:t>
      </w:r>
      <w:proofErr w:type="spellStart"/>
      <w:r w:rsidRPr="00125C04">
        <w:rPr>
          <w:rFonts w:ascii="Times New Roman" w:hAnsi="Times New Roman" w:cs="Times New Roman"/>
          <w:bCs/>
          <w:sz w:val="24"/>
          <w:szCs w:val="24"/>
        </w:rPr>
        <w:t>tolterodin</w:t>
      </w:r>
      <w:proofErr w:type="spellEnd"/>
      <w:r w:rsidRPr="00125C04">
        <w:rPr>
          <w:rFonts w:ascii="Times New Roman" w:hAnsi="Times New Roman" w:cs="Times New Roman"/>
          <w:bCs/>
          <w:sz w:val="24"/>
          <w:szCs w:val="24"/>
        </w:rPr>
        <w:t xml:space="preserve"> konsantrasyonlarına yol açar. </w:t>
      </w:r>
      <w:proofErr w:type="spellStart"/>
      <w:r w:rsidRPr="00125C04">
        <w:rPr>
          <w:rFonts w:ascii="Times New Roman" w:hAnsi="Times New Roman" w:cs="Times New Roman"/>
          <w:bCs/>
          <w:sz w:val="24"/>
          <w:szCs w:val="24"/>
        </w:rPr>
        <w:t>Tolterodin</w:t>
      </w:r>
      <w:proofErr w:type="spellEnd"/>
      <w:r w:rsidRPr="00125C04">
        <w:rPr>
          <w:rFonts w:ascii="Times New Roman" w:hAnsi="Times New Roman" w:cs="Times New Roman"/>
          <w:bCs/>
          <w:sz w:val="24"/>
          <w:szCs w:val="24"/>
        </w:rPr>
        <w:t xml:space="preserve"> dozajındaki bir düşüş CYP3A inhibitörleri, örneğin CYP2D6</w:t>
      </w:r>
      <w:r>
        <w:rPr>
          <w:rFonts w:ascii="Times New Roman" w:hAnsi="Times New Roman" w:cs="Times New Roman"/>
          <w:bCs/>
          <w:sz w:val="24"/>
          <w:szCs w:val="24"/>
        </w:rPr>
        <w:t>’</w:t>
      </w:r>
      <w:r w:rsidRPr="00125C04">
        <w:rPr>
          <w:rFonts w:ascii="Times New Roman" w:hAnsi="Times New Roman" w:cs="Times New Roman"/>
          <w:bCs/>
          <w:sz w:val="24"/>
          <w:szCs w:val="24"/>
        </w:rPr>
        <w:t>yı zayıf metabolize eden toplulukta klaritromisin kullanımı, varlığında gerekli olabilir.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Triazolobenzodiazepinler</w:t>
      </w:r>
      <w:proofErr w:type="spellEnd"/>
      <w:r w:rsidRPr="00125C04">
        <w:rPr>
          <w:rFonts w:ascii="Times New Roman" w:hAnsi="Times New Roman" w:cs="Times New Roman"/>
          <w:b/>
          <w:bCs/>
          <w:sz w:val="24"/>
          <w:szCs w:val="24"/>
        </w:rPr>
        <w:t xml:space="preserve"> (örneğin, </w:t>
      </w:r>
      <w:proofErr w:type="spellStart"/>
      <w:r w:rsidRPr="00125C04">
        <w:rPr>
          <w:rFonts w:ascii="Times New Roman" w:hAnsi="Times New Roman" w:cs="Times New Roman"/>
          <w:b/>
          <w:bCs/>
          <w:sz w:val="24"/>
          <w:szCs w:val="24"/>
        </w:rPr>
        <w:t>alprazolam</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midazolam</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triazolam</w:t>
      </w:r>
      <w:proofErr w:type="spellEnd"/>
      <w:r w:rsidRPr="00125C04">
        <w:rPr>
          <w:rFonts w:ascii="Times New Roman" w:hAnsi="Times New Roman" w:cs="Times New Roman"/>
          <w:b/>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Midazolam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tablet (500 mg/günde 2 kez) ile birlikte verildiğinde, </w:t>
      </w:r>
      <w:proofErr w:type="spellStart"/>
      <w:r w:rsidRPr="00125C04">
        <w:rPr>
          <w:rFonts w:ascii="Times New Roman" w:hAnsi="Times New Roman" w:cs="Times New Roman"/>
          <w:bCs/>
          <w:sz w:val="24"/>
          <w:szCs w:val="24"/>
        </w:rPr>
        <w:t>midazolamın</w:t>
      </w:r>
      <w:proofErr w:type="spellEnd"/>
      <w:r w:rsidRPr="00125C04">
        <w:rPr>
          <w:rFonts w:ascii="Times New Roman" w:hAnsi="Times New Roman" w:cs="Times New Roman"/>
          <w:bCs/>
          <w:sz w:val="24"/>
          <w:szCs w:val="24"/>
        </w:rPr>
        <w:t xml:space="preserve"> AUC değeri </w:t>
      </w:r>
      <w:proofErr w:type="spellStart"/>
      <w:r w:rsidRPr="00125C04">
        <w:rPr>
          <w:rFonts w:ascii="Times New Roman" w:hAnsi="Times New Roman" w:cs="Times New Roman"/>
          <w:bCs/>
          <w:sz w:val="24"/>
          <w:szCs w:val="24"/>
        </w:rPr>
        <w:t>intravenöz</w:t>
      </w:r>
      <w:proofErr w:type="spellEnd"/>
      <w:r w:rsidRPr="00125C04">
        <w:rPr>
          <w:rFonts w:ascii="Times New Roman" w:hAnsi="Times New Roman" w:cs="Times New Roman"/>
          <w:bCs/>
          <w:sz w:val="24"/>
          <w:szCs w:val="24"/>
        </w:rPr>
        <w:t xml:space="preserve"> uygulamadan sonra </w:t>
      </w:r>
      <w:proofErr w:type="gramStart"/>
      <w:r w:rsidRPr="00125C04">
        <w:rPr>
          <w:rFonts w:ascii="Times New Roman" w:hAnsi="Times New Roman" w:cs="Times New Roman"/>
          <w:bCs/>
          <w:sz w:val="24"/>
          <w:szCs w:val="24"/>
        </w:rPr>
        <w:t>2</w:t>
      </w:r>
      <w:r w:rsidR="00187E6C">
        <w:rPr>
          <w:rFonts w:ascii="Times New Roman" w:hAnsi="Times New Roman" w:cs="Times New Roman"/>
          <w:bCs/>
          <w:sz w:val="24"/>
          <w:szCs w:val="24"/>
        </w:rPr>
        <w:t>.</w:t>
      </w:r>
      <w:r w:rsidRPr="00125C04">
        <w:rPr>
          <w:rFonts w:ascii="Times New Roman" w:hAnsi="Times New Roman" w:cs="Times New Roman"/>
          <w:bCs/>
          <w:sz w:val="24"/>
          <w:szCs w:val="24"/>
        </w:rPr>
        <w:t>7</w:t>
      </w:r>
      <w:proofErr w:type="gramEnd"/>
      <w:r w:rsidRPr="00125C04">
        <w:rPr>
          <w:rFonts w:ascii="Times New Roman" w:hAnsi="Times New Roman" w:cs="Times New Roman"/>
          <w:bCs/>
          <w:sz w:val="24"/>
          <w:szCs w:val="24"/>
        </w:rPr>
        <w:t xml:space="preserve"> kat ve oral verilmesinden sonra ise 7 kat artmıştır. Oral </w:t>
      </w:r>
      <w:proofErr w:type="spellStart"/>
      <w:r w:rsidRPr="00125C04">
        <w:rPr>
          <w:rFonts w:ascii="Times New Roman" w:hAnsi="Times New Roman" w:cs="Times New Roman"/>
          <w:bCs/>
          <w:sz w:val="24"/>
          <w:szCs w:val="24"/>
        </w:rPr>
        <w:t>midazolam</w:t>
      </w:r>
      <w:proofErr w:type="spellEnd"/>
      <w:r w:rsidRPr="00125C04">
        <w:rPr>
          <w:rFonts w:ascii="Times New Roman" w:hAnsi="Times New Roman" w:cs="Times New Roman"/>
          <w:bCs/>
          <w:sz w:val="24"/>
          <w:szCs w:val="24"/>
        </w:rPr>
        <w:t xml:space="preserve"> ile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eş zamanlı olarak verilmesinden kaçınılmalıdır. Eğer klaritromisin ile birlikte </w:t>
      </w:r>
      <w:proofErr w:type="spellStart"/>
      <w:r w:rsidRPr="00125C04">
        <w:rPr>
          <w:rFonts w:ascii="Times New Roman" w:hAnsi="Times New Roman" w:cs="Times New Roman"/>
          <w:bCs/>
          <w:sz w:val="24"/>
          <w:szCs w:val="24"/>
        </w:rPr>
        <w:t>intravenöz</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midazolam</w:t>
      </w:r>
      <w:proofErr w:type="spellEnd"/>
      <w:r w:rsidRPr="00125C04">
        <w:rPr>
          <w:rFonts w:ascii="Times New Roman" w:hAnsi="Times New Roman" w:cs="Times New Roman"/>
          <w:bCs/>
          <w:sz w:val="24"/>
          <w:szCs w:val="24"/>
        </w:rPr>
        <w:t xml:space="preserve"> veriliyorsa, hasta doz ayarlaması için yakından izlenmelidir. Aynı önlemler CYP3A tarafından </w:t>
      </w:r>
      <w:proofErr w:type="spellStart"/>
      <w:r w:rsidRPr="00125C04">
        <w:rPr>
          <w:rFonts w:ascii="Times New Roman" w:hAnsi="Times New Roman" w:cs="Times New Roman"/>
          <w:bCs/>
          <w:sz w:val="24"/>
          <w:szCs w:val="24"/>
        </w:rPr>
        <w:t>metabolize</w:t>
      </w:r>
      <w:proofErr w:type="spellEnd"/>
      <w:r w:rsidRPr="00125C04">
        <w:rPr>
          <w:rFonts w:ascii="Times New Roman" w:hAnsi="Times New Roman" w:cs="Times New Roman"/>
          <w:bCs/>
          <w:sz w:val="24"/>
          <w:szCs w:val="24"/>
        </w:rPr>
        <w:t xml:space="preserve"> edilen diğer </w:t>
      </w:r>
      <w:proofErr w:type="spellStart"/>
      <w:r w:rsidRPr="00125C04">
        <w:rPr>
          <w:rFonts w:ascii="Times New Roman" w:hAnsi="Times New Roman" w:cs="Times New Roman"/>
          <w:bCs/>
          <w:sz w:val="24"/>
          <w:szCs w:val="24"/>
        </w:rPr>
        <w:t>benzodiazepinler</w:t>
      </w:r>
      <w:proofErr w:type="spellEnd"/>
      <w:r w:rsidRPr="00125C04">
        <w:rPr>
          <w:rFonts w:ascii="Times New Roman" w:hAnsi="Times New Roman" w:cs="Times New Roman"/>
          <w:bCs/>
          <w:sz w:val="24"/>
          <w:szCs w:val="24"/>
        </w:rPr>
        <w:t xml:space="preserve"> için de uygulanmalıdır. Eliminasyon için CYP3A</w:t>
      </w:r>
      <w:r>
        <w:rPr>
          <w:rFonts w:ascii="Times New Roman" w:hAnsi="Times New Roman" w:cs="Times New Roman"/>
          <w:bCs/>
          <w:sz w:val="24"/>
          <w:szCs w:val="24"/>
        </w:rPr>
        <w:t>’</w:t>
      </w:r>
      <w:r w:rsidRPr="00125C04">
        <w:rPr>
          <w:rFonts w:ascii="Times New Roman" w:hAnsi="Times New Roman" w:cs="Times New Roman"/>
          <w:bCs/>
          <w:sz w:val="24"/>
          <w:szCs w:val="24"/>
        </w:rPr>
        <w:t xml:space="preserve">ya bağımlı olmayan </w:t>
      </w:r>
      <w:proofErr w:type="spellStart"/>
      <w:r w:rsidRPr="00125C04">
        <w:rPr>
          <w:rFonts w:ascii="Times New Roman" w:hAnsi="Times New Roman" w:cs="Times New Roman"/>
          <w:bCs/>
          <w:sz w:val="24"/>
          <w:szCs w:val="24"/>
        </w:rPr>
        <w:t>benzodiazepinler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temazepam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nitrazepam</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lorazepam</w:t>
      </w:r>
      <w:proofErr w:type="spellEnd"/>
      <w:r w:rsidRPr="00125C04">
        <w:rPr>
          <w:rFonts w:ascii="Times New Roman" w:hAnsi="Times New Roman" w:cs="Times New Roman"/>
          <w:bCs/>
          <w:sz w:val="24"/>
          <w:szCs w:val="24"/>
        </w:rPr>
        <w:t xml:space="preserve">) için klaritromisin ile klinik olarak önemli etkileşim söz konusu değildir. Pazarlama sonrası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triazolamın</w:t>
      </w:r>
      <w:proofErr w:type="spellEnd"/>
      <w:r w:rsidRPr="00125C04">
        <w:rPr>
          <w:rFonts w:ascii="Times New Roman" w:hAnsi="Times New Roman" w:cs="Times New Roman"/>
          <w:bCs/>
          <w:sz w:val="24"/>
          <w:szCs w:val="24"/>
        </w:rPr>
        <w:t xml:space="preserve"> eş zamanlı</w:t>
      </w:r>
      <w:r>
        <w:rPr>
          <w:rFonts w:ascii="Times New Roman" w:hAnsi="Times New Roman" w:cs="Times New Roman"/>
          <w:bCs/>
          <w:sz w:val="24"/>
          <w:szCs w:val="24"/>
        </w:rPr>
        <w:t xml:space="preserve"> </w:t>
      </w:r>
      <w:r w:rsidRPr="00125C04">
        <w:rPr>
          <w:rFonts w:ascii="Times New Roman" w:hAnsi="Times New Roman" w:cs="Times New Roman"/>
          <w:bCs/>
          <w:sz w:val="24"/>
          <w:szCs w:val="24"/>
        </w:rPr>
        <w:t>kullanımında</w:t>
      </w:r>
      <w:r>
        <w:rPr>
          <w:rFonts w:ascii="Times New Roman" w:hAnsi="Times New Roman" w:cs="Times New Roman"/>
          <w:bCs/>
          <w:sz w:val="24"/>
          <w:szCs w:val="24"/>
        </w:rPr>
        <w:t xml:space="preserve"> </w:t>
      </w:r>
      <w:r w:rsidRPr="00125C04">
        <w:rPr>
          <w:rFonts w:ascii="Times New Roman" w:hAnsi="Times New Roman" w:cs="Times New Roman"/>
          <w:bCs/>
          <w:sz w:val="24"/>
          <w:szCs w:val="24"/>
        </w:rPr>
        <w:t>ilaç</w:t>
      </w:r>
      <w:r>
        <w:rPr>
          <w:rFonts w:ascii="Times New Roman" w:hAnsi="Times New Roman" w:cs="Times New Roman"/>
          <w:bCs/>
          <w:sz w:val="24"/>
          <w:szCs w:val="24"/>
        </w:rPr>
        <w:t xml:space="preserve"> </w:t>
      </w:r>
      <w:r w:rsidRPr="00125C04">
        <w:rPr>
          <w:rFonts w:ascii="Times New Roman" w:hAnsi="Times New Roman" w:cs="Times New Roman"/>
          <w:bCs/>
          <w:sz w:val="24"/>
          <w:szCs w:val="24"/>
        </w:rPr>
        <w:t>etkileşimleri</w:t>
      </w:r>
      <w:r>
        <w:rPr>
          <w:rFonts w:ascii="Times New Roman" w:hAnsi="Times New Roman" w:cs="Times New Roman"/>
          <w:bCs/>
          <w:sz w:val="24"/>
          <w:szCs w:val="24"/>
        </w:rPr>
        <w:t xml:space="preserve"> </w:t>
      </w:r>
      <w:r w:rsidRPr="00125C04">
        <w:rPr>
          <w:rFonts w:ascii="Times New Roman" w:hAnsi="Times New Roman" w:cs="Times New Roman"/>
          <w:bCs/>
          <w:sz w:val="24"/>
          <w:szCs w:val="24"/>
        </w:rPr>
        <w:t>ve</w:t>
      </w:r>
      <w:r>
        <w:rPr>
          <w:rFonts w:ascii="Times New Roman" w:hAnsi="Times New Roman" w:cs="Times New Roman"/>
          <w:bCs/>
          <w:sz w:val="24"/>
          <w:szCs w:val="24"/>
        </w:rPr>
        <w:t xml:space="preserve"> </w:t>
      </w:r>
      <w:r w:rsidRPr="00125C04">
        <w:rPr>
          <w:rFonts w:ascii="Times New Roman" w:hAnsi="Times New Roman" w:cs="Times New Roman"/>
          <w:bCs/>
          <w:sz w:val="24"/>
          <w:szCs w:val="24"/>
        </w:rPr>
        <w:t>merkezi</w:t>
      </w:r>
      <w:r>
        <w:rPr>
          <w:rFonts w:ascii="Times New Roman" w:hAnsi="Times New Roman" w:cs="Times New Roman"/>
          <w:bCs/>
          <w:sz w:val="24"/>
          <w:szCs w:val="24"/>
        </w:rPr>
        <w:t xml:space="preserve"> </w:t>
      </w:r>
      <w:r w:rsidRPr="00125C04">
        <w:rPr>
          <w:rFonts w:ascii="Times New Roman" w:hAnsi="Times New Roman" w:cs="Times New Roman"/>
          <w:bCs/>
          <w:sz w:val="24"/>
          <w:szCs w:val="24"/>
        </w:rPr>
        <w:t>sinir</w:t>
      </w:r>
      <w:r>
        <w:rPr>
          <w:rFonts w:ascii="Times New Roman" w:hAnsi="Times New Roman" w:cs="Times New Roman"/>
          <w:bCs/>
          <w:sz w:val="24"/>
          <w:szCs w:val="24"/>
        </w:rPr>
        <w:t xml:space="preserve"> </w:t>
      </w:r>
      <w:r w:rsidRPr="00125C04">
        <w:rPr>
          <w:rFonts w:ascii="Times New Roman" w:hAnsi="Times New Roman" w:cs="Times New Roman"/>
          <w:bCs/>
          <w:sz w:val="24"/>
          <w:szCs w:val="24"/>
        </w:rPr>
        <w:t>sistemi</w:t>
      </w:r>
      <w:r>
        <w:rPr>
          <w:rFonts w:ascii="Times New Roman" w:hAnsi="Times New Roman" w:cs="Times New Roman"/>
          <w:bCs/>
          <w:sz w:val="24"/>
          <w:szCs w:val="24"/>
        </w:rPr>
        <w:t xml:space="preserve"> </w:t>
      </w:r>
      <w:r w:rsidRPr="00125C04">
        <w:rPr>
          <w:rFonts w:ascii="Times New Roman" w:hAnsi="Times New Roman" w:cs="Times New Roman"/>
          <w:bCs/>
          <w:sz w:val="24"/>
          <w:szCs w:val="24"/>
        </w:rPr>
        <w:t>(MSS)</w:t>
      </w:r>
      <w:r>
        <w:rPr>
          <w:rFonts w:ascii="Times New Roman" w:hAnsi="Times New Roman" w:cs="Times New Roman"/>
          <w:bCs/>
          <w:sz w:val="24"/>
          <w:szCs w:val="24"/>
        </w:rPr>
        <w:t xml:space="preserve"> </w:t>
      </w:r>
      <w:r w:rsidRPr="00125C04">
        <w:rPr>
          <w:rFonts w:ascii="Times New Roman" w:hAnsi="Times New Roman" w:cs="Times New Roman"/>
          <w:bCs/>
          <w:sz w:val="24"/>
          <w:szCs w:val="24"/>
        </w:rPr>
        <w:t>etkileri</w:t>
      </w:r>
      <w:r>
        <w:rPr>
          <w:rFonts w:ascii="Times New Roman" w:hAnsi="Times New Roman" w:cs="Times New Roman"/>
          <w:bCs/>
          <w:sz w:val="24"/>
          <w:szCs w:val="24"/>
        </w:rPr>
        <w:t xml:space="preserve"> </w:t>
      </w:r>
      <w:r w:rsidRPr="00125C04">
        <w:rPr>
          <w:rFonts w:ascii="Times New Roman" w:hAnsi="Times New Roman" w:cs="Times New Roman"/>
          <w:bCs/>
          <w:sz w:val="24"/>
          <w:szCs w:val="24"/>
        </w:rPr>
        <w:t>(örneğin</w:t>
      </w:r>
      <w:r w:rsidR="00572084">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uykululuk hali ve </w:t>
      </w:r>
      <w:proofErr w:type="spellStart"/>
      <w:r w:rsidRPr="00125C04">
        <w:rPr>
          <w:rFonts w:ascii="Times New Roman" w:hAnsi="Times New Roman" w:cs="Times New Roman"/>
          <w:bCs/>
          <w:sz w:val="24"/>
          <w:szCs w:val="24"/>
        </w:rPr>
        <w:t>konfüzyon</w:t>
      </w:r>
      <w:proofErr w:type="spellEnd"/>
      <w:r w:rsidRPr="00125C04">
        <w:rPr>
          <w:rFonts w:ascii="Times New Roman" w:hAnsi="Times New Roman" w:cs="Times New Roman"/>
          <w:bCs/>
          <w:sz w:val="24"/>
          <w:szCs w:val="24"/>
        </w:rPr>
        <w:t>) bildirilmiştir. Hastaların artmış MSS farmakolojik etkileri açısından izlenmeleri önerilmektedir.</w:t>
      </w:r>
    </w:p>
    <w:p w:rsidR="00125C04" w:rsidRDefault="00125C04" w:rsidP="00125C04">
      <w:pPr>
        <w:autoSpaceDE w:val="0"/>
        <w:autoSpaceDN w:val="0"/>
        <w:adjustRightInd w:val="0"/>
        <w:spacing w:after="0"/>
        <w:jc w:val="both"/>
        <w:rPr>
          <w:rFonts w:ascii="Times New Roman" w:hAnsi="Times New Roman" w:cs="Times New Roman"/>
          <w:bCs/>
          <w:sz w:val="24"/>
          <w:szCs w:val="24"/>
        </w:rPr>
      </w:pPr>
    </w:p>
    <w:p w:rsidR="00494CB9" w:rsidRPr="00125C04" w:rsidRDefault="00494CB9" w:rsidP="00125C04">
      <w:pPr>
        <w:autoSpaceDE w:val="0"/>
        <w:autoSpaceDN w:val="0"/>
        <w:adjustRightInd w:val="0"/>
        <w:spacing w:after="0"/>
        <w:jc w:val="both"/>
        <w:rPr>
          <w:rFonts w:ascii="Times New Roman" w:hAnsi="Times New Roman" w:cs="Times New Roman"/>
          <w:bCs/>
          <w:sz w:val="24"/>
          <w:szCs w:val="24"/>
        </w:rPr>
      </w:pPr>
    </w:p>
    <w:p w:rsidR="00125C04" w:rsidRPr="00494CB9" w:rsidRDefault="00125C04" w:rsidP="00125C04">
      <w:pPr>
        <w:autoSpaceDE w:val="0"/>
        <w:autoSpaceDN w:val="0"/>
        <w:adjustRightInd w:val="0"/>
        <w:spacing w:after="0"/>
        <w:jc w:val="both"/>
        <w:rPr>
          <w:rFonts w:ascii="Times New Roman" w:hAnsi="Times New Roman" w:cs="Times New Roman"/>
          <w:bCs/>
          <w:sz w:val="24"/>
          <w:szCs w:val="24"/>
          <w:u w:val="single"/>
        </w:rPr>
      </w:pPr>
      <w:r w:rsidRPr="00494CB9">
        <w:rPr>
          <w:rFonts w:ascii="Times New Roman" w:hAnsi="Times New Roman" w:cs="Times New Roman"/>
          <w:b/>
          <w:bCs/>
          <w:sz w:val="24"/>
          <w:szCs w:val="24"/>
          <w:u w:val="single"/>
        </w:rPr>
        <w:lastRenderedPageBreak/>
        <w:t>Diğer İlaç Etkileşimleri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Kolşisin</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hem CYP3A</w:t>
      </w:r>
      <w:r>
        <w:rPr>
          <w:rFonts w:ascii="Times New Roman" w:hAnsi="Times New Roman" w:cs="Times New Roman"/>
          <w:bCs/>
          <w:sz w:val="24"/>
          <w:szCs w:val="24"/>
        </w:rPr>
        <w:t>’</w:t>
      </w:r>
      <w:r w:rsidRPr="00125C04">
        <w:rPr>
          <w:rFonts w:ascii="Times New Roman" w:hAnsi="Times New Roman" w:cs="Times New Roman"/>
          <w:bCs/>
          <w:sz w:val="24"/>
          <w:szCs w:val="24"/>
        </w:rPr>
        <w:t>nın hem de dışarıya-akış taşıyıcısı olan P-</w:t>
      </w:r>
      <w:proofErr w:type="spellStart"/>
      <w:r w:rsidRPr="00125C04">
        <w:rPr>
          <w:rFonts w:ascii="Times New Roman" w:hAnsi="Times New Roman" w:cs="Times New Roman"/>
          <w:bCs/>
          <w:sz w:val="24"/>
          <w:szCs w:val="24"/>
        </w:rPr>
        <w:t>glikoprotein</w:t>
      </w:r>
      <w:r>
        <w:rPr>
          <w:rFonts w:ascii="Times New Roman" w:hAnsi="Times New Roman" w:cs="Times New Roman"/>
          <w:bCs/>
          <w:sz w:val="24"/>
          <w:szCs w:val="24"/>
        </w:rPr>
        <w:t>’</w:t>
      </w:r>
      <w:r w:rsidRPr="00125C04">
        <w:rPr>
          <w:rFonts w:ascii="Times New Roman" w:hAnsi="Times New Roman" w:cs="Times New Roman"/>
          <w:bCs/>
          <w:sz w:val="24"/>
          <w:szCs w:val="24"/>
        </w:rPr>
        <w:t>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Pgp</w:t>
      </w:r>
      <w:proofErr w:type="spellEnd"/>
      <w:r w:rsidRPr="00125C04">
        <w:rPr>
          <w:rFonts w:ascii="Times New Roman" w:hAnsi="Times New Roman" w:cs="Times New Roman"/>
          <w:bCs/>
          <w:sz w:val="24"/>
          <w:szCs w:val="24"/>
        </w:rPr>
        <w:t xml:space="preserve">) bir </w:t>
      </w:r>
      <w:proofErr w:type="spellStart"/>
      <w:r w:rsidRPr="00125C04">
        <w:rPr>
          <w:rFonts w:ascii="Times New Roman" w:hAnsi="Times New Roman" w:cs="Times New Roman"/>
          <w:bCs/>
          <w:sz w:val="24"/>
          <w:szCs w:val="24"/>
        </w:rPr>
        <w:t>substratıdır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diğer </w:t>
      </w:r>
      <w:proofErr w:type="spellStart"/>
      <w:r w:rsidRPr="00125C04">
        <w:rPr>
          <w:rFonts w:ascii="Times New Roman" w:hAnsi="Times New Roman" w:cs="Times New Roman"/>
          <w:bCs/>
          <w:sz w:val="24"/>
          <w:szCs w:val="24"/>
        </w:rPr>
        <w:t>makrolidlerin</w:t>
      </w:r>
      <w:proofErr w:type="spellEnd"/>
      <w:r w:rsidRPr="00125C04">
        <w:rPr>
          <w:rFonts w:ascii="Times New Roman" w:hAnsi="Times New Roman" w:cs="Times New Roman"/>
          <w:bCs/>
          <w:sz w:val="24"/>
          <w:szCs w:val="24"/>
        </w:rPr>
        <w:t xml:space="preserve"> CYP3A ve </w:t>
      </w:r>
      <w:proofErr w:type="spellStart"/>
      <w:r w:rsidRPr="00125C04">
        <w:rPr>
          <w:rFonts w:ascii="Times New Roman" w:hAnsi="Times New Roman" w:cs="Times New Roman"/>
          <w:bCs/>
          <w:sz w:val="24"/>
          <w:szCs w:val="24"/>
        </w:rPr>
        <w:t>Pgp</w:t>
      </w:r>
      <w:r>
        <w:rPr>
          <w:rFonts w:ascii="Times New Roman" w:hAnsi="Times New Roman" w:cs="Times New Roman"/>
          <w:bCs/>
          <w:sz w:val="24"/>
          <w:szCs w:val="24"/>
        </w:rPr>
        <w:t>’</w:t>
      </w:r>
      <w:r w:rsidRPr="00125C04">
        <w:rPr>
          <w:rFonts w:ascii="Times New Roman" w:hAnsi="Times New Roman" w:cs="Times New Roman"/>
          <w:bCs/>
          <w:sz w:val="24"/>
          <w:szCs w:val="24"/>
        </w:rPr>
        <w:t>yi</w:t>
      </w:r>
      <w:proofErr w:type="spellEnd"/>
      <w:r w:rsidRPr="00125C04">
        <w:rPr>
          <w:rFonts w:ascii="Times New Roman" w:hAnsi="Times New Roman" w:cs="Times New Roman"/>
          <w:bCs/>
          <w:sz w:val="24"/>
          <w:szCs w:val="24"/>
        </w:rPr>
        <w:t xml:space="preserve"> inhibe ettikleri bilinmektedir.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birlikte uygulandıklarında </w:t>
      </w:r>
      <w:proofErr w:type="spellStart"/>
      <w:r w:rsidRPr="00125C04">
        <w:rPr>
          <w:rFonts w:ascii="Times New Roman" w:hAnsi="Times New Roman" w:cs="Times New Roman"/>
          <w:bCs/>
          <w:sz w:val="24"/>
          <w:szCs w:val="24"/>
        </w:rPr>
        <w:t>Pgp</w:t>
      </w:r>
      <w:proofErr w:type="spellEnd"/>
      <w:r w:rsidRPr="00125C04">
        <w:rPr>
          <w:rFonts w:ascii="Times New Roman" w:hAnsi="Times New Roman" w:cs="Times New Roman"/>
          <w:bCs/>
          <w:sz w:val="24"/>
          <w:szCs w:val="24"/>
        </w:rPr>
        <w:t xml:space="preserve"> ve/veya CYP3A</w:t>
      </w:r>
      <w:r>
        <w:rPr>
          <w:rFonts w:ascii="Times New Roman" w:hAnsi="Times New Roman" w:cs="Times New Roman"/>
          <w:bCs/>
          <w:sz w:val="24"/>
          <w:szCs w:val="24"/>
        </w:rPr>
        <w:t>’</w:t>
      </w:r>
      <w:r w:rsidRPr="00125C04">
        <w:rPr>
          <w:rFonts w:ascii="Times New Roman" w:hAnsi="Times New Roman" w:cs="Times New Roman"/>
          <w:bCs/>
          <w:sz w:val="24"/>
          <w:szCs w:val="24"/>
        </w:rPr>
        <w:t xml:space="preserve">nın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tarafından </w:t>
      </w:r>
      <w:proofErr w:type="spellStart"/>
      <w:r w:rsidRPr="00125C04">
        <w:rPr>
          <w:rFonts w:ascii="Times New Roman" w:hAnsi="Times New Roman" w:cs="Times New Roman"/>
          <w:bCs/>
          <w:sz w:val="24"/>
          <w:szCs w:val="24"/>
        </w:rPr>
        <w:t>inhibisyonu</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kolşisine</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maruziyette</w:t>
      </w:r>
      <w:proofErr w:type="spellEnd"/>
      <w:r w:rsidRPr="00125C04">
        <w:rPr>
          <w:rFonts w:ascii="Times New Roman" w:hAnsi="Times New Roman" w:cs="Times New Roman"/>
          <w:bCs/>
          <w:sz w:val="24"/>
          <w:szCs w:val="24"/>
        </w:rPr>
        <w:t xml:space="preserve"> artışa öncülük edebilir. Hastalar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toksisitesinin</w:t>
      </w:r>
      <w:proofErr w:type="spellEnd"/>
      <w:r w:rsidRPr="00125C04">
        <w:rPr>
          <w:rFonts w:ascii="Times New Roman" w:hAnsi="Times New Roman" w:cs="Times New Roman"/>
          <w:bCs/>
          <w:sz w:val="24"/>
          <w:szCs w:val="24"/>
        </w:rPr>
        <w:t xml:space="preserve"> klinik semptomları yönüyle izlenmelidir.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böbrek ve karaciğer fonksiyonu normal olan hastalarda klaritromisin ile birlikte uygulandığında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dozu azaltılmalıdır.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kolşisinin</w:t>
      </w:r>
      <w:proofErr w:type="spellEnd"/>
      <w:r w:rsidRPr="00125C04">
        <w:rPr>
          <w:rFonts w:ascii="Times New Roman" w:hAnsi="Times New Roman" w:cs="Times New Roman"/>
          <w:bCs/>
          <w:sz w:val="24"/>
          <w:szCs w:val="24"/>
        </w:rPr>
        <w:t xml:space="preserve"> birlikte uygulanması, böbrek veya karaciğer yetmezliği olan hastalarda kontrendikedir (bkz. bölüm </w:t>
      </w:r>
      <w:proofErr w:type="gramStart"/>
      <w:r w:rsidRPr="00125C04">
        <w:rPr>
          <w:rFonts w:ascii="Times New Roman" w:hAnsi="Times New Roman" w:cs="Times New Roman"/>
          <w:bCs/>
          <w:sz w:val="24"/>
          <w:szCs w:val="24"/>
        </w:rPr>
        <w:t>4.3</w:t>
      </w:r>
      <w:proofErr w:type="gramEnd"/>
      <w:r w:rsidRPr="00125C04">
        <w:rPr>
          <w:rFonts w:ascii="Times New Roman" w:hAnsi="Times New Roman" w:cs="Times New Roman"/>
          <w:bCs/>
          <w:sz w:val="24"/>
          <w:szCs w:val="24"/>
        </w:rPr>
        <w:t xml:space="preserve"> ve 4.4.).</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Digoksin</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Cs/>
          <w:sz w:val="24"/>
          <w:szCs w:val="24"/>
        </w:rPr>
        <w:t>Digoksinin</w:t>
      </w:r>
      <w:proofErr w:type="spellEnd"/>
      <w:r w:rsidRPr="00125C04">
        <w:rPr>
          <w:rFonts w:ascii="Times New Roman" w:hAnsi="Times New Roman" w:cs="Times New Roman"/>
          <w:bCs/>
          <w:sz w:val="24"/>
          <w:szCs w:val="24"/>
        </w:rPr>
        <w:t xml:space="preserve"> dışarı akış taşıyıcısı (</w:t>
      </w:r>
      <w:proofErr w:type="spellStart"/>
      <w:r w:rsidRPr="00125C04">
        <w:rPr>
          <w:rFonts w:ascii="Times New Roman" w:hAnsi="Times New Roman" w:cs="Times New Roman"/>
          <w:bCs/>
          <w:i/>
          <w:iCs/>
          <w:sz w:val="24"/>
          <w:szCs w:val="24"/>
        </w:rPr>
        <w:t>efflux</w:t>
      </w:r>
      <w:proofErr w:type="spellEnd"/>
      <w:r w:rsidRPr="00125C04">
        <w:rPr>
          <w:rFonts w:ascii="Times New Roman" w:hAnsi="Times New Roman" w:cs="Times New Roman"/>
          <w:bCs/>
          <w:i/>
          <w:iCs/>
          <w:sz w:val="24"/>
          <w:szCs w:val="24"/>
        </w:rPr>
        <w:t xml:space="preserve"> </w:t>
      </w:r>
      <w:proofErr w:type="spellStart"/>
      <w:r w:rsidRPr="00125C04">
        <w:rPr>
          <w:rFonts w:ascii="Times New Roman" w:hAnsi="Times New Roman" w:cs="Times New Roman"/>
          <w:bCs/>
          <w:i/>
          <w:iCs/>
          <w:sz w:val="24"/>
          <w:szCs w:val="24"/>
        </w:rPr>
        <w:t>transporter</w:t>
      </w:r>
      <w:proofErr w:type="spellEnd"/>
      <w:r w:rsidRPr="00125C04">
        <w:rPr>
          <w:rFonts w:ascii="Times New Roman" w:hAnsi="Times New Roman" w:cs="Times New Roman"/>
          <w:bCs/>
          <w:sz w:val="24"/>
          <w:szCs w:val="24"/>
        </w:rPr>
        <w:t>) olan P-</w:t>
      </w:r>
      <w:proofErr w:type="spellStart"/>
      <w:r w:rsidRPr="00125C04">
        <w:rPr>
          <w:rFonts w:ascii="Times New Roman" w:hAnsi="Times New Roman" w:cs="Times New Roman"/>
          <w:bCs/>
          <w:sz w:val="24"/>
          <w:szCs w:val="24"/>
        </w:rPr>
        <w:t>glikoprotein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Pgp</w:t>
      </w:r>
      <w:proofErr w:type="spellEnd"/>
      <w:r w:rsidRPr="00125C04">
        <w:rPr>
          <w:rFonts w:ascii="Times New Roman" w:hAnsi="Times New Roman" w:cs="Times New Roman"/>
          <w:bCs/>
          <w:sz w:val="24"/>
          <w:szCs w:val="24"/>
        </w:rPr>
        <w:t xml:space="preserve">) için bir </w:t>
      </w:r>
      <w:proofErr w:type="spellStart"/>
      <w:r w:rsidRPr="00125C04">
        <w:rPr>
          <w:rFonts w:ascii="Times New Roman" w:hAnsi="Times New Roman" w:cs="Times New Roman"/>
          <w:bCs/>
          <w:sz w:val="24"/>
          <w:szCs w:val="24"/>
        </w:rPr>
        <w:t>substrat</w:t>
      </w:r>
      <w:proofErr w:type="spellEnd"/>
      <w:r w:rsidRPr="00125C04">
        <w:rPr>
          <w:rFonts w:ascii="Times New Roman" w:hAnsi="Times New Roman" w:cs="Times New Roman"/>
          <w:bCs/>
          <w:sz w:val="24"/>
          <w:szCs w:val="24"/>
        </w:rPr>
        <w:t xml:space="preserve"> olduğu düşünülmektedir.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Pgp</w:t>
      </w:r>
      <w:r>
        <w:rPr>
          <w:rFonts w:ascii="Times New Roman" w:hAnsi="Times New Roman" w:cs="Times New Roman"/>
          <w:bCs/>
          <w:sz w:val="24"/>
          <w:szCs w:val="24"/>
        </w:rPr>
        <w:t>’</w:t>
      </w:r>
      <w:r w:rsidRPr="00125C04">
        <w:rPr>
          <w:rFonts w:ascii="Times New Roman" w:hAnsi="Times New Roman" w:cs="Times New Roman"/>
          <w:bCs/>
          <w:sz w:val="24"/>
          <w:szCs w:val="24"/>
        </w:rPr>
        <w:t>yi</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inhibe</w:t>
      </w:r>
      <w:proofErr w:type="spellEnd"/>
      <w:r w:rsidRPr="00125C04">
        <w:rPr>
          <w:rFonts w:ascii="Times New Roman" w:hAnsi="Times New Roman" w:cs="Times New Roman"/>
          <w:bCs/>
          <w:sz w:val="24"/>
          <w:szCs w:val="24"/>
        </w:rPr>
        <w:t xml:space="preserve"> ettiği bilinmektedir.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ile </w:t>
      </w:r>
      <w:proofErr w:type="spellStart"/>
      <w:r w:rsidRPr="00125C04">
        <w:rPr>
          <w:rFonts w:ascii="Times New Roman" w:hAnsi="Times New Roman" w:cs="Times New Roman"/>
          <w:bCs/>
          <w:sz w:val="24"/>
          <w:szCs w:val="24"/>
        </w:rPr>
        <w:t>digoksin</w:t>
      </w:r>
      <w:proofErr w:type="spellEnd"/>
      <w:r w:rsidRPr="00125C04">
        <w:rPr>
          <w:rFonts w:ascii="Times New Roman" w:hAnsi="Times New Roman" w:cs="Times New Roman"/>
          <w:bCs/>
          <w:sz w:val="24"/>
          <w:szCs w:val="24"/>
        </w:rPr>
        <w:t xml:space="preserve"> birlikte verildikleri zaman </w:t>
      </w:r>
      <w:proofErr w:type="spellStart"/>
      <w:r w:rsidRPr="00125C04">
        <w:rPr>
          <w:rFonts w:ascii="Times New Roman" w:hAnsi="Times New Roman" w:cs="Times New Roman"/>
          <w:bCs/>
          <w:sz w:val="24"/>
          <w:szCs w:val="24"/>
        </w:rPr>
        <w:t>Pgp</w:t>
      </w:r>
      <w:r>
        <w:rPr>
          <w:rFonts w:ascii="Times New Roman" w:hAnsi="Times New Roman" w:cs="Times New Roman"/>
          <w:bCs/>
          <w:sz w:val="24"/>
          <w:szCs w:val="24"/>
        </w:rPr>
        <w:t>’</w:t>
      </w:r>
      <w:r w:rsidRPr="00125C04">
        <w:rPr>
          <w:rFonts w:ascii="Times New Roman" w:hAnsi="Times New Roman" w:cs="Times New Roman"/>
          <w:bCs/>
          <w:sz w:val="24"/>
          <w:szCs w:val="24"/>
        </w:rPr>
        <w:t>nin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tarafından </w:t>
      </w:r>
      <w:proofErr w:type="spellStart"/>
      <w:r w:rsidRPr="00125C04">
        <w:rPr>
          <w:rFonts w:ascii="Times New Roman" w:hAnsi="Times New Roman" w:cs="Times New Roman"/>
          <w:bCs/>
          <w:sz w:val="24"/>
          <w:szCs w:val="24"/>
        </w:rPr>
        <w:t>inhibe</w:t>
      </w:r>
      <w:proofErr w:type="spellEnd"/>
      <w:r w:rsidRPr="00125C04">
        <w:rPr>
          <w:rFonts w:ascii="Times New Roman" w:hAnsi="Times New Roman" w:cs="Times New Roman"/>
          <w:bCs/>
          <w:sz w:val="24"/>
          <w:szCs w:val="24"/>
        </w:rPr>
        <w:t xml:space="preserve"> edilmesi </w:t>
      </w:r>
      <w:proofErr w:type="spellStart"/>
      <w:r w:rsidRPr="00125C04">
        <w:rPr>
          <w:rFonts w:ascii="Times New Roman" w:hAnsi="Times New Roman" w:cs="Times New Roman"/>
          <w:bCs/>
          <w:sz w:val="24"/>
          <w:szCs w:val="24"/>
        </w:rPr>
        <w:t>digoksin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maruziyetinde</w:t>
      </w:r>
      <w:proofErr w:type="spellEnd"/>
      <w:r w:rsidRPr="00125C04">
        <w:rPr>
          <w:rFonts w:ascii="Times New Roman" w:hAnsi="Times New Roman" w:cs="Times New Roman"/>
          <w:bCs/>
          <w:sz w:val="24"/>
          <w:szCs w:val="24"/>
        </w:rPr>
        <w:t xml:space="preserve"> artışa yol açar. Klaritromisin ile eş zamanlı olarak </w:t>
      </w:r>
      <w:proofErr w:type="spellStart"/>
      <w:r w:rsidRPr="00125C04">
        <w:rPr>
          <w:rFonts w:ascii="Times New Roman" w:hAnsi="Times New Roman" w:cs="Times New Roman"/>
          <w:bCs/>
          <w:sz w:val="24"/>
          <w:szCs w:val="24"/>
        </w:rPr>
        <w:t>digoksin</w:t>
      </w:r>
      <w:proofErr w:type="spellEnd"/>
      <w:r w:rsidRPr="00125C04">
        <w:rPr>
          <w:rFonts w:ascii="Times New Roman" w:hAnsi="Times New Roman" w:cs="Times New Roman"/>
          <w:bCs/>
          <w:sz w:val="24"/>
          <w:szCs w:val="24"/>
        </w:rPr>
        <w:t xml:space="preserve"> alan hastalarda artmış serum </w:t>
      </w:r>
      <w:proofErr w:type="spellStart"/>
      <w:r w:rsidRPr="00125C04">
        <w:rPr>
          <w:rFonts w:ascii="Times New Roman" w:hAnsi="Times New Roman" w:cs="Times New Roman"/>
          <w:bCs/>
          <w:sz w:val="24"/>
          <w:szCs w:val="24"/>
        </w:rPr>
        <w:t>digoksin</w:t>
      </w:r>
      <w:proofErr w:type="spellEnd"/>
      <w:r w:rsidRPr="00125C04">
        <w:rPr>
          <w:rFonts w:ascii="Times New Roman" w:hAnsi="Times New Roman" w:cs="Times New Roman"/>
          <w:bCs/>
          <w:sz w:val="24"/>
          <w:szCs w:val="24"/>
        </w:rPr>
        <w:t xml:space="preserve"> konsantrasyonları pazarlama sonrası gözlem çalışmalarında bildirilmiştir. Bazı hastalarda potansiyel ölümcül aritmileri de kapsayan </w:t>
      </w:r>
      <w:proofErr w:type="spellStart"/>
      <w:r w:rsidRPr="00125C04">
        <w:rPr>
          <w:rFonts w:ascii="Times New Roman" w:hAnsi="Times New Roman" w:cs="Times New Roman"/>
          <w:bCs/>
          <w:sz w:val="24"/>
          <w:szCs w:val="24"/>
        </w:rPr>
        <w:t>digoksin</w:t>
      </w:r>
      <w:proofErr w:type="spellEnd"/>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toksisitesi</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ile</w:t>
      </w:r>
      <w:r>
        <w:rPr>
          <w:rFonts w:ascii="Times New Roman" w:hAnsi="Times New Roman" w:cs="Times New Roman"/>
          <w:bCs/>
          <w:sz w:val="24"/>
          <w:szCs w:val="24"/>
        </w:rPr>
        <w:t xml:space="preserve"> </w:t>
      </w:r>
      <w:r w:rsidRPr="00125C04">
        <w:rPr>
          <w:rFonts w:ascii="Times New Roman" w:hAnsi="Times New Roman" w:cs="Times New Roman"/>
          <w:bCs/>
          <w:sz w:val="24"/>
          <w:szCs w:val="24"/>
        </w:rPr>
        <w:t>uyumlu</w:t>
      </w:r>
      <w:r>
        <w:rPr>
          <w:rFonts w:ascii="Times New Roman" w:hAnsi="Times New Roman" w:cs="Times New Roman"/>
          <w:bCs/>
          <w:sz w:val="24"/>
          <w:szCs w:val="24"/>
        </w:rPr>
        <w:t xml:space="preserve"> </w:t>
      </w:r>
      <w:r w:rsidRPr="00125C04">
        <w:rPr>
          <w:rFonts w:ascii="Times New Roman" w:hAnsi="Times New Roman" w:cs="Times New Roman"/>
          <w:bCs/>
          <w:sz w:val="24"/>
          <w:szCs w:val="24"/>
        </w:rPr>
        <w:t>klinik</w:t>
      </w:r>
      <w:r>
        <w:rPr>
          <w:rFonts w:ascii="Times New Roman" w:hAnsi="Times New Roman" w:cs="Times New Roman"/>
          <w:bCs/>
          <w:sz w:val="24"/>
          <w:szCs w:val="24"/>
        </w:rPr>
        <w:t xml:space="preserve"> </w:t>
      </w:r>
      <w:r w:rsidRPr="00125C04">
        <w:rPr>
          <w:rFonts w:ascii="Times New Roman" w:hAnsi="Times New Roman" w:cs="Times New Roman"/>
          <w:bCs/>
          <w:sz w:val="24"/>
          <w:szCs w:val="24"/>
        </w:rPr>
        <w:t>bulgular</w:t>
      </w:r>
      <w:r>
        <w:rPr>
          <w:rFonts w:ascii="Times New Roman" w:hAnsi="Times New Roman" w:cs="Times New Roman"/>
          <w:bCs/>
          <w:sz w:val="24"/>
          <w:szCs w:val="24"/>
        </w:rPr>
        <w:t xml:space="preserve"> </w:t>
      </w:r>
      <w:r w:rsidRPr="00125C04">
        <w:rPr>
          <w:rFonts w:ascii="Times New Roman" w:hAnsi="Times New Roman" w:cs="Times New Roman"/>
          <w:bCs/>
          <w:sz w:val="24"/>
          <w:szCs w:val="24"/>
        </w:rPr>
        <w:t>gözlenmiştir.</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Hastalar</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digoksin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 xml:space="preserve">ve </w:t>
      </w:r>
      <w:proofErr w:type="spellStart"/>
      <w:r w:rsidRPr="00125C04">
        <w:rPr>
          <w:rFonts w:ascii="Times New Roman" w:hAnsi="Times New Roman" w:cs="Times New Roman"/>
          <w:bCs/>
          <w:sz w:val="24"/>
          <w:szCs w:val="24"/>
        </w:rPr>
        <w:t>klaritromisini</w:t>
      </w:r>
      <w:proofErr w:type="spellEnd"/>
      <w:r w:rsidRPr="00125C04">
        <w:rPr>
          <w:rFonts w:ascii="Times New Roman" w:hAnsi="Times New Roman" w:cs="Times New Roman"/>
          <w:bCs/>
          <w:sz w:val="24"/>
          <w:szCs w:val="24"/>
        </w:rPr>
        <w:t xml:space="preserve"> birlikte kullanırlarken serum </w:t>
      </w:r>
      <w:proofErr w:type="spellStart"/>
      <w:r w:rsidRPr="00125C04">
        <w:rPr>
          <w:rFonts w:ascii="Times New Roman" w:hAnsi="Times New Roman" w:cs="Times New Roman"/>
          <w:bCs/>
          <w:sz w:val="24"/>
          <w:szCs w:val="24"/>
        </w:rPr>
        <w:t>digoksin</w:t>
      </w:r>
      <w:proofErr w:type="spellEnd"/>
      <w:r w:rsidRPr="00125C04">
        <w:rPr>
          <w:rFonts w:ascii="Times New Roman" w:hAnsi="Times New Roman" w:cs="Times New Roman"/>
          <w:bCs/>
          <w:sz w:val="24"/>
          <w:szCs w:val="24"/>
        </w:rPr>
        <w:t xml:space="preserve"> konsantrasyonları dikkatli izlenmelidir.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 xml:space="preserve">Zidovudin: </w:t>
      </w:r>
      <w:r w:rsidRPr="00125C04">
        <w:rPr>
          <w:rFonts w:ascii="Times New Roman" w:hAnsi="Times New Roman" w:cs="Times New Roman"/>
          <w:bCs/>
          <w:sz w:val="24"/>
          <w:szCs w:val="24"/>
        </w:rPr>
        <w:t xml:space="preserve">HIV-enfeksiyonlu yetişkinlere sürekli olarak oral klaritromisin ve </w:t>
      </w:r>
      <w:proofErr w:type="spellStart"/>
      <w:r w:rsidRPr="00125C04">
        <w:rPr>
          <w:rFonts w:ascii="Times New Roman" w:hAnsi="Times New Roman" w:cs="Times New Roman"/>
          <w:bCs/>
          <w:sz w:val="24"/>
          <w:szCs w:val="24"/>
        </w:rPr>
        <w:t>zidovudin</w:t>
      </w:r>
      <w:proofErr w:type="spellEnd"/>
      <w:r w:rsidRPr="00125C04">
        <w:rPr>
          <w:rFonts w:ascii="Times New Roman" w:hAnsi="Times New Roman" w:cs="Times New Roman"/>
          <w:bCs/>
          <w:sz w:val="24"/>
          <w:szCs w:val="24"/>
        </w:rPr>
        <w:t xml:space="preserve"> uygulanması, </w:t>
      </w:r>
      <w:proofErr w:type="spellStart"/>
      <w:r w:rsidRPr="00125C04">
        <w:rPr>
          <w:rFonts w:ascii="Times New Roman" w:hAnsi="Times New Roman" w:cs="Times New Roman"/>
          <w:bCs/>
          <w:sz w:val="24"/>
          <w:szCs w:val="24"/>
        </w:rPr>
        <w:t>zidovudinin</w:t>
      </w:r>
      <w:proofErr w:type="spellEnd"/>
      <w:r w:rsidRPr="00125C04">
        <w:rPr>
          <w:rFonts w:ascii="Times New Roman" w:hAnsi="Times New Roman" w:cs="Times New Roman"/>
          <w:bCs/>
          <w:sz w:val="24"/>
          <w:szCs w:val="24"/>
        </w:rPr>
        <w:t xml:space="preserve"> kararlı durum seviyelerinde düşüşe sebep olabilir. Klaritromisin eşzamanlı uygulanan oral zidovudin emilimini engellediğinden, bu etkileşim klaritromisin ve zidovudin dozlarının 4 saatlik aralarla kullanılması sonucu önlenebilir. Bu etkileşim, klaritromisin süspansiyon ile birlikte </w:t>
      </w:r>
      <w:proofErr w:type="spellStart"/>
      <w:r w:rsidRPr="00125C04">
        <w:rPr>
          <w:rFonts w:ascii="Times New Roman" w:hAnsi="Times New Roman" w:cs="Times New Roman"/>
          <w:bCs/>
          <w:sz w:val="24"/>
          <w:szCs w:val="24"/>
        </w:rPr>
        <w:t>zido</w:t>
      </w:r>
      <w:r w:rsidR="00494CB9">
        <w:rPr>
          <w:rFonts w:ascii="Times New Roman" w:hAnsi="Times New Roman" w:cs="Times New Roman"/>
          <w:bCs/>
          <w:sz w:val="24"/>
          <w:szCs w:val="24"/>
        </w:rPr>
        <w:t>vudin</w:t>
      </w:r>
      <w:proofErr w:type="spellEnd"/>
      <w:r w:rsidR="00494CB9">
        <w:rPr>
          <w:rFonts w:ascii="Times New Roman" w:hAnsi="Times New Roman" w:cs="Times New Roman"/>
          <w:bCs/>
          <w:sz w:val="24"/>
          <w:szCs w:val="24"/>
        </w:rPr>
        <w:t xml:space="preserve"> veya </w:t>
      </w:r>
      <w:proofErr w:type="spellStart"/>
      <w:r w:rsidR="00494CB9">
        <w:rPr>
          <w:rFonts w:ascii="Times New Roman" w:hAnsi="Times New Roman" w:cs="Times New Roman"/>
          <w:bCs/>
          <w:sz w:val="24"/>
          <w:szCs w:val="24"/>
        </w:rPr>
        <w:t>dideoksinozin</w:t>
      </w:r>
      <w:proofErr w:type="spellEnd"/>
      <w:r w:rsidR="00494CB9">
        <w:rPr>
          <w:rFonts w:ascii="Times New Roman" w:hAnsi="Times New Roman" w:cs="Times New Roman"/>
          <w:bCs/>
          <w:sz w:val="24"/>
          <w:szCs w:val="24"/>
        </w:rPr>
        <w:t xml:space="preserve"> alan </w:t>
      </w:r>
      <w:proofErr w:type="spellStart"/>
      <w:r w:rsidR="00494CB9">
        <w:rPr>
          <w:rFonts w:ascii="Times New Roman" w:hAnsi="Times New Roman" w:cs="Times New Roman"/>
          <w:bCs/>
          <w:sz w:val="24"/>
          <w:szCs w:val="24"/>
        </w:rPr>
        <w:t>p</w:t>
      </w:r>
      <w:r w:rsidRPr="00125C04">
        <w:rPr>
          <w:rFonts w:ascii="Times New Roman" w:hAnsi="Times New Roman" w:cs="Times New Roman"/>
          <w:bCs/>
          <w:sz w:val="24"/>
          <w:szCs w:val="24"/>
        </w:rPr>
        <w:t>ediyatrik</w:t>
      </w:r>
      <w:proofErr w:type="spellEnd"/>
      <w:r w:rsidRPr="00125C04">
        <w:rPr>
          <w:rFonts w:ascii="Times New Roman" w:hAnsi="Times New Roman" w:cs="Times New Roman"/>
          <w:bCs/>
          <w:sz w:val="24"/>
          <w:szCs w:val="24"/>
        </w:rPr>
        <w:t xml:space="preserve"> HIV- </w:t>
      </w:r>
      <w:proofErr w:type="spellStart"/>
      <w:r w:rsidRPr="00125C04">
        <w:rPr>
          <w:rFonts w:ascii="Times New Roman" w:hAnsi="Times New Roman" w:cs="Times New Roman"/>
          <w:bCs/>
          <w:sz w:val="24"/>
          <w:szCs w:val="24"/>
        </w:rPr>
        <w:t>enfekte</w:t>
      </w:r>
      <w:proofErr w:type="spellEnd"/>
      <w:r w:rsidRPr="00125C04">
        <w:rPr>
          <w:rFonts w:ascii="Times New Roman" w:hAnsi="Times New Roman" w:cs="Times New Roman"/>
          <w:bCs/>
          <w:sz w:val="24"/>
          <w:szCs w:val="24"/>
        </w:rPr>
        <w:t xml:space="preserve"> hastalarda gözlenmemiştir. Bu etkileşim klaritromisin, intravenöz infüzyon ile uygulandığında muhtemel değildir.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Fenitoin</w:t>
      </w:r>
      <w:proofErr w:type="spellEnd"/>
      <w:r w:rsidRPr="00125C04">
        <w:rPr>
          <w:rFonts w:ascii="Times New Roman" w:hAnsi="Times New Roman" w:cs="Times New Roman"/>
          <w:b/>
          <w:bCs/>
          <w:sz w:val="24"/>
          <w:szCs w:val="24"/>
        </w:rPr>
        <w:t xml:space="preserve"> ve </w:t>
      </w:r>
      <w:proofErr w:type="spellStart"/>
      <w:r w:rsidRPr="00125C04">
        <w:rPr>
          <w:rFonts w:ascii="Times New Roman" w:hAnsi="Times New Roman" w:cs="Times New Roman"/>
          <w:b/>
          <w:bCs/>
          <w:sz w:val="24"/>
          <w:szCs w:val="24"/>
        </w:rPr>
        <w:t>Valproat</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dahil olmak üzere CYP3A inhibitörleri ile CYP3A ile metabolize olduğu düşünülmeyen ilaçlar (örn. </w:t>
      </w:r>
      <w:proofErr w:type="spellStart"/>
      <w:r w:rsidRPr="00125C04">
        <w:rPr>
          <w:rFonts w:ascii="Times New Roman" w:hAnsi="Times New Roman" w:cs="Times New Roman"/>
          <w:bCs/>
          <w:sz w:val="24"/>
          <w:szCs w:val="24"/>
        </w:rPr>
        <w:t>fenitoin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valproat</w:t>
      </w:r>
      <w:proofErr w:type="spellEnd"/>
      <w:r w:rsidRPr="00125C04">
        <w:rPr>
          <w:rFonts w:ascii="Times New Roman" w:hAnsi="Times New Roman" w:cs="Times New Roman"/>
          <w:bCs/>
          <w:sz w:val="24"/>
          <w:szCs w:val="24"/>
        </w:rPr>
        <w:t>) arasındaki etkileşime ilişkin spontan ya da yayınlanmış bildirimler mevcuttur. Bu ilaçlar klaritromisin ile eşzamanlı kullanıldığında</w:t>
      </w:r>
      <w:r>
        <w:rPr>
          <w:rFonts w:ascii="Times New Roman" w:hAnsi="Times New Roman" w:cs="Times New Roman"/>
          <w:bCs/>
          <w:sz w:val="24"/>
          <w:szCs w:val="24"/>
        </w:rPr>
        <w:t xml:space="preserve"> </w:t>
      </w:r>
      <w:r w:rsidRPr="00125C04">
        <w:rPr>
          <w:rFonts w:ascii="Times New Roman" w:hAnsi="Times New Roman" w:cs="Times New Roman"/>
          <w:bCs/>
          <w:sz w:val="24"/>
          <w:szCs w:val="24"/>
        </w:rPr>
        <w:t>serum</w:t>
      </w:r>
      <w:r>
        <w:rPr>
          <w:rFonts w:ascii="Times New Roman" w:hAnsi="Times New Roman" w:cs="Times New Roman"/>
          <w:bCs/>
          <w:sz w:val="24"/>
          <w:szCs w:val="24"/>
        </w:rPr>
        <w:t xml:space="preserve"> </w:t>
      </w:r>
      <w:r w:rsidRPr="00125C04">
        <w:rPr>
          <w:rFonts w:ascii="Times New Roman" w:hAnsi="Times New Roman" w:cs="Times New Roman"/>
          <w:bCs/>
          <w:sz w:val="24"/>
          <w:szCs w:val="24"/>
        </w:rPr>
        <w:t>düzeylerinin</w:t>
      </w:r>
      <w:r>
        <w:rPr>
          <w:rFonts w:ascii="Times New Roman" w:hAnsi="Times New Roman" w:cs="Times New Roman"/>
          <w:bCs/>
          <w:sz w:val="24"/>
          <w:szCs w:val="24"/>
        </w:rPr>
        <w:t xml:space="preserve"> </w:t>
      </w:r>
      <w:r w:rsidRPr="00125C04">
        <w:rPr>
          <w:rFonts w:ascii="Times New Roman" w:hAnsi="Times New Roman" w:cs="Times New Roman"/>
          <w:bCs/>
          <w:sz w:val="24"/>
          <w:szCs w:val="24"/>
        </w:rPr>
        <w:t>saptanması</w:t>
      </w:r>
      <w:r>
        <w:rPr>
          <w:rFonts w:ascii="Times New Roman" w:hAnsi="Times New Roman" w:cs="Times New Roman"/>
          <w:bCs/>
          <w:sz w:val="24"/>
          <w:szCs w:val="24"/>
        </w:rPr>
        <w:t xml:space="preserve"> </w:t>
      </w:r>
      <w:r w:rsidRPr="00125C04">
        <w:rPr>
          <w:rFonts w:ascii="Times New Roman" w:hAnsi="Times New Roman" w:cs="Times New Roman"/>
          <w:bCs/>
          <w:sz w:val="24"/>
          <w:szCs w:val="24"/>
        </w:rPr>
        <w:t>önerilir.</w:t>
      </w:r>
      <w:r>
        <w:rPr>
          <w:rFonts w:ascii="Times New Roman" w:hAnsi="Times New Roman" w:cs="Times New Roman"/>
          <w:bCs/>
          <w:sz w:val="24"/>
          <w:szCs w:val="24"/>
        </w:rPr>
        <w:t xml:space="preserve"> </w:t>
      </w:r>
      <w:r w:rsidRPr="00125C04">
        <w:rPr>
          <w:rFonts w:ascii="Times New Roman" w:hAnsi="Times New Roman" w:cs="Times New Roman"/>
          <w:bCs/>
          <w:sz w:val="24"/>
          <w:szCs w:val="24"/>
        </w:rPr>
        <w:t>Serum</w:t>
      </w:r>
      <w:r>
        <w:rPr>
          <w:rFonts w:ascii="Times New Roman" w:hAnsi="Times New Roman" w:cs="Times New Roman"/>
          <w:bCs/>
          <w:sz w:val="24"/>
          <w:szCs w:val="24"/>
        </w:rPr>
        <w:t xml:space="preserve"> </w:t>
      </w:r>
      <w:r w:rsidRPr="00125C04">
        <w:rPr>
          <w:rFonts w:ascii="Times New Roman" w:hAnsi="Times New Roman" w:cs="Times New Roman"/>
          <w:bCs/>
          <w:sz w:val="24"/>
          <w:szCs w:val="24"/>
        </w:rPr>
        <w:t>düzeylerinin</w:t>
      </w:r>
      <w:r>
        <w:rPr>
          <w:rFonts w:ascii="Times New Roman" w:hAnsi="Times New Roman" w:cs="Times New Roman"/>
          <w:bCs/>
          <w:sz w:val="24"/>
          <w:szCs w:val="24"/>
        </w:rPr>
        <w:t xml:space="preserve"> </w:t>
      </w:r>
      <w:r w:rsidRPr="00125C04">
        <w:rPr>
          <w:rFonts w:ascii="Times New Roman" w:hAnsi="Times New Roman" w:cs="Times New Roman"/>
          <w:bCs/>
          <w:sz w:val="24"/>
          <w:szCs w:val="24"/>
        </w:rPr>
        <w:t>artışı bildirilmiştir.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aşağıdaki ilaçlarla etkileşimine dair in-vivo insan verisi bulunmamaktadır; </w:t>
      </w:r>
      <w:proofErr w:type="spellStart"/>
      <w:r w:rsidRPr="00125C04">
        <w:rPr>
          <w:rFonts w:ascii="Times New Roman" w:hAnsi="Times New Roman" w:cs="Times New Roman"/>
          <w:bCs/>
          <w:sz w:val="24"/>
          <w:szCs w:val="24"/>
        </w:rPr>
        <w:t>aprepitant</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eletriptan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halofantrine</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ziprasidon</w:t>
      </w:r>
      <w:proofErr w:type="spellEnd"/>
      <w:r w:rsidRPr="00125C04">
        <w:rPr>
          <w:rFonts w:ascii="Times New Roman" w:hAnsi="Times New Roman" w:cs="Times New Roman"/>
          <w:bCs/>
          <w:sz w:val="24"/>
          <w:szCs w:val="24"/>
        </w:rPr>
        <w:t xml:space="preserve">. </w:t>
      </w:r>
      <w:proofErr w:type="gramStart"/>
      <w:r w:rsidRPr="00125C04">
        <w:rPr>
          <w:rFonts w:ascii="Times New Roman" w:hAnsi="Times New Roman" w:cs="Times New Roman"/>
          <w:bCs/>
          <w:sz w:val="24"/>
          <w:szCs w:val="24"/>
        </w:rPr>
        <w:t>Fakat,</w:t>
      </w:r>
      <w:proofErr w:type="gramEnd"/>
      <w:r w:rsidRPr="00125C04">
        <w:rPr>
          <w:rFonts w:ascii="Times New Roman" w:hAnsi="Times New Roman" w:cs="Times New Roman"/>
          <w:bCs/>
          <w:sz w:val="24"/>
          <w:szCs w:val="24"/>
        </w:rPr>
        <w:t xml:space="preserve"> in-vitro verilerin bu ilaçların CYP3A </w:t>
      </w:r>
      <w:proofErr w:type="spellStart"/>
      <w:r w:rsidRPr="00125C04">
        <w:rPr>
          <w:rFonts w:ascii="Times New Roman" w:hAnsi="Times New Roman" w:cs="Times New Roman"/>
          <w:bCs/>
          <w:sz w:val="24"/>
          <w:szCs w:val="24"/>
        </w:rPr>
        <w:t>sübstratları</w:t>
      </w:r>
      <w:proofErr w:type="spellEnd"/>
      <w:r w:rsidRPr="00125C04">
        <w:rPr>
          <w:rFonts w:ascii="Times New Roman" w:hAnsi="Times New Roman" w:cs="Times New Roman"/>
          <w:bCs/>
          <w:sz w:val="24"/>
          <w:szCs w:val="24"/>
        </w:rPr>
        <w:t xml:space="preserve"> olduğunu önermesi sebebiyle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bu ilaçlarla birlikte uygulanmasında dikkatli olunmalıdır. </w:t>
      </w:r>
      <w:proofErr w:type="spellStart"/>
      <w:r w:rsidRPr="00125C04">
        <w:rPr>
          <w:rFonts w:ascii="Times New Roman" w:hAnsi="Times New Roman" w:cs="Times New Roman"/>
          <w:bCs/>
          <w:sz w:val="24"/>
          <w:szCs w:val="24"/>
        </w:rPr>
        <w:t>Eletriptan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gibi CYP3A inhibitörleri ile birlikte uygulanmamalıdır.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Klaritromisin dahil CYP3A inhibitörleri ile </w:t>
      </w:r>
      <w:proofErr w:type="spellStart"/>
      <w:r w:rsidRPr="00125C04">
        <w:rPr>
          <w:rFonts w:ascii="Times New Roman" w:hAnsi="Times New Roman" w:cs="Times New Roman"/>
          <w:bCs/>
          <w:sz w:val="24"/>
          <w:szCs w:val="24"/>
        </w:rPr>
        <w:t>siklosporin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takrolimus</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metilprednisolon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vinblastin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silostazol</w:t>
      </w:r>
      <w:proofErr w:type="spellEnd"/>
      <w:r w:rsidRPr="00125C04">
        <w:rPr>
          <w:rFonts w:ascii="Times New Roman" w:hAnsi="Times New Roman" w:cs="Times New Roman"/>
          <w:bCs/>
          <w:sz w:val="24"/>
          <w:szCs w:val="24"/>
        </w:rPr>
        <w:t xml:space="preserve"> etkileşimlerine dair spontane veya yayınlanmış raporlar olmuştur.</w:t>
      </w:r>
    </w:p>
    <w:p w:rsidR="00572084" w:rsidRDefault="00572084" w:rsidP="00125C04">
      <w:pPr>
        <w:autoSpaceDE w:val="0"/>
        <w:autoSpaceDN w:val="0"/>
        <w:adjustRightInd w:val="0"/>
        <w:spacing w:after="0"/>
        <w:jc w:val="both"/>
        <w:rPr>
          <w:rFonts w:ascii="Times New Roman" w:hAnsi="Times New Roman" w:cs="Times New Roman"/>
          <w:b/>
          <w:bCs/>
          <w:sz w:val="24"/>
          <w:szCs w:val="24"/>
          <w:u w:val="thick"/>
        </w:rPr>
      </w:pPr>
    </w:p>
    <w:p w:rsidR="001248E1" w:rsidRDefault="001248E1" w:rsidP="00125C04">
      <w:pPr>
        <w:autoSpaceDE w:val="0"/>
        <w:autoSpaceDN w:val="0"/>
        <w:adjustRightInd w:val="0"/>
        <w:spacing w:after="0"/>
        <w:jc w:val="both"/>
        <w:rPr>
          <w:rFonts w:ascii="Times New Roman" w:hAnsi="Times New Roman" w:cs="Times New Roman"/>
          <w:b/>
          <w:bCs/>
          <w:sz w:val="24"/>
          <w:szCs w:val="24"/>
          <w:u w:val="thick"/>
        </w:rPr>
      </w:pPr>
    </w:p>
    <w:p w:rsidR="001248E1" w:rsidRDefault="001248E1" w:rsidP="00125C04">
      <w:pPr>
        <w:autoSpaceDE w:val="0"/>
        <w:autoSpaceDN w:val="0"/>
        <w:adjustRightInd w:val="0"/>
        <w:spacing w:after="0"/>
        <w:jc w:val="both"/>
        <w:rPr>
          <w:rFonts w:ascii="Times New Roman" w:hAnsi="Times New Roman" w:cs="Times New Roman"/>
          <w:b/>
          <w:bCs/>
          <w:sz w:val="24"/>
          <w:szCs w:val="24"/>
          <w:u w:val="thick"/>
        </w:rPr>
      </w:pPr>
    </w:p>
    <w:p w:rsidR="00125C04" w:rsidRPr="001248E1" w:rsidRDefault="00125C04" w:rsidP="00125C04">
      <w:pPr>
        <w:autoSpaceDE w:val="0"/>
        <w:autoSpaceDN w:val="0"/>
        <w:adjustRightInd w:val="0"/>
        <w:spacing w:after="0"/>
        <w:jc w:val="both"/>
        <w:rPr>
          <w:rFonts w:ascii="Times New Roman" w:hAnsi="Times New Roman" w:cs="Times New Roman"/>
          <w:bCs/>
          <w:sz w:val="24"/>
          <w:szCs w:val="24"/>
          <w:u w:val="single"/>
        </w:rPr>
      </w:pPr>
      <w:r w:rsidRPr="001248E1">
        <w:rPr>
          <w:rFonts w:ascii="Times New Roman" w:hAnsi="Times New Roman" w:cs="Times New Roman"/>
          <w:b/>
          <w:bCs/>
          <w:sz w:val="24"/>
          <w:szCs w:val="24"/>
          <w:u w:val="single"/>
        </w:rPr>
        <w:lastRenderedPageBreak/>
        <w:t>Çift-yönlü İlaç Etkileşimleri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Atazanavir</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atazanavirin</w:t>
      </w:r>
      <w:proofErr w:type="spellEnd"/>
      <w:r w:rsidRPr="00125C04">
        <w:rPr>
          <w:rFonts w:ascii="Times New Roman" w:hAnsi="Times New Roman" w:cs="Times New Roman"/>
          <w:bCs/>
          <w:sz w:val="24"/>
          <w:szCs w:val="24"/>
        </w:rPr>
        <w:t xml:space="preserve"> her ikisi de CYP3A</w:t>
      </w:r>
      <w:r>
        <w:rPr>
          <w:rFonts w:ascii="Times New Roman" w:hAnsi="Times New Roman" w:cs="Times New Roman"/>
          <w:bCs/>
          <w:sz w:val="24"/>
          <w:szCs w:val="24"/>
        </w:rPr>
        <w:t>’</w:t>
      </w:r>
      <w:r w:rsidRPr="00125C04">
        <w:rPr>
          <w:rFonts w:ascii="Times New Roman" w:hAnsi="Times New Roman" w:cs="Times New Roman"/>
          <w:bCs/>
          <w:sz w:val="24"/>
          <w:szCs w:val="24"/>
        </w:rPr>
        <w:t xml:space="preserve">nın </w:t>
      </w:r>
      <w:proofErr w:type="spellStart"/>
      <w:r w:rsidRPr="00125C04">
        <w:rPr>
          <w:rFonts w:ascii="Times New Roman" w:hAnsi="Times New Roman" w:cs="Times New Roman"/>
          <w:bCs/>
          <w:sz w:val="24"/>
          <w:szCs w:val="24"/>
        </w:rPr>
        <w:t>substrat</w:t>
      </w:r>
      <w:proofErr w:type="spellEnd"/>
      <w:r w:rsidRPr="00125C04">
        <w:rPr>
          <w:rFonts w:ascii="Times New Roman" w:hAnsi="Times New Roman" w:cs="Times New Roman"/>
          <w:bCs/>
          <w:sz w:val="24"/>
          <w:szCs w:val="24"/>
        </w:rPr>
        <w:t xml:space="preserve"> ve inhibitörleridir ve çift yönlü ilaç etkileşimine yol açtığı yönünde kanıt mevcuttur.</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(500 mg/günde 2 kez) </w:t>
      </w:r>
      <w:proofErr w:type="spellStart"/>
      <w:r w:rsidRPr="00125C04">
        <w:rPr>
          <w:rFonts w:ascii="Times New Roman" w:hAnsi="Times New Roman" w:cs="Times New Roman"/>
          <w:bCs/>
          <w:sz w:val="24"/>
          <w:szCs w:val="24"/>
        </w:rPr>
        <w:t>atazanavir</w:t>
      </w:r>
      <w:proofErr w:type="spellEnd"/>
      <w:r w:rsidRPr="00125C04">
        <w:rPr>
          <w:rFonts w:ascii="Times New Roman" w:hAnsi="Times New Roman" w:cs="Times New Roman"/>
          <w:bCs/>
          <w:sz w:val="24"/>
          <w:szCs w:val="24"/>
        </w:rPr>
        <w:t xml:space="preserve"> (400 mg/günde 1 kez) ile birlikte verilmesi </w:t>
      </w:r>
      <w:proofErr w:type="spellStart"/>
      <w:r w:rsidRPr="00125C04">
        <w:rPr>
          <w:rFonts w:ascii="Times New Roman" w:hAnsi="Times New Roman" w:cs="Times New Roman"/>
          <w:bCs/>
          <w:sz w:val="24"/>
          <w:szCs w:val="24"/>
        </w:rPr>
        <w:t>klaritromisine</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maruziyette</w:t>
      </w:r>
      <w:proofErr w:type="spellEnd"/>
      <w:r w:rsidRPr="00125C04">
        <w:rPr>
          <w:rFonts w:ascii="Times New Roman" w:hAnsi="Times New Roman" w:cs="Times New Roman"/>
          <w:bCs/>
          <w:sz w:val="24"/>
          <w:szCs w:val="24"/>
        </w:rPr>
        <w:t xml:space="preserve"> 2 kat artışa ve 14-OH-klaritromisin maruziyetinde %70 azalmaya ve </w:t>
      </w:r>
      <w:proofErr w:type="spellStart"/>
      <w:r w:rsidRPr="00125C04">
        <w:rPr>
          <w:rFonts w:ascii="Times New Roman" w:hAnsi="Times New Roman" w:cs="Times New Roman"/>
          <w:bCs/>
          <w:sz w:val="24"/>
          <w:szCs w:val="24"/>
        </w:rPr>
        <w:t>atazanavirin</w:t>
      </w:r>
      <w:proofErr w:type="spellEnd"/>
      <w:r w:rsidRPr="00125C04">
        <w:rPr>
          <w:rFonts w:ascii="Times New Roman" w:hAnsi="Times New Roman" w:cs="Times New Roman"/>
          <w:bCs/>
          <w:sz w:val="24"/>
          <w:szCs w:val="24"/>
        </w:rPr>
        <w:t xml:space="preserve"> AUC değerinde %28 artışa yol açar.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geniş </w:t>
      </w:r>
      <w:proofErr w:type="spellStart"/>
      <w:r w:rsidRPr="00125C04">
        <w:rPr>
          <w:rFonts w:ascii="Times New Roman" w:hAnsi="Times New Roman" w:cs="Times New Roman"/>
          <w:bCs/>
          <w:sz w:val="24"/>
          <w:szCs w:val="24"/>
        </w:rPr>
        <w:t>terapötik</w:t>
      </w:r>
      <w:proofErr w:type="spellEnd"/>
      <w:r w:rsidRPr="00125C04">
        <w:rPr>
          <w:rFonts w:ascii="Times New Roman" w:hAnsi="Times New Roman" w:cs="Times New Roman"/>
          <w:bCs/>
          <w:sz w:val="24"/>
          <w:szCs w:val="24"/>
        </w:rPr>
        <w:t xml:space="preserve"> penceresi nedeni ile böbrek fonksiyonları normal olan hastalarda doz düşürülmesi gerekmez. Orta dereceli böbrek fonksiyonu olan hastalarda (kreatinin klirensi 30-60 mL/dak), klaritromisin dozu %50 azaltılmalıdır. Kreatinin klirensi &lt;30 mL/dak olan hastalarda uygun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formülasyonu</w:t>
      </w:r>
      <w:proofErr w:type="spellEnd"/>
      <w:r w:rsidRPr="00125C04">
        <w:rPr>
          <w:rFonts w:ascii="Times New Roman" w:hAnsi="Times New Roman" w:cs="Times New Roman"/>
          <w:bCs/>
          <w:sz w:val="24"/>
          <w:szCs w:val="24"/>
        </w:rPr>
        <w:t xml:space="preserve"> kullanılarak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dozu %75 azaltılmalıdır. 1000 mg</w:t>
      </w:r>
      <w:r>
        <w:rPr>
          <w:rFonts w:ascii="Times New Roman" w:hAnsi="Times New Roman" w:cs="Times New Roman"/>
          <w:bCs/>
          <w:sz w:val="24"/>
          <w:szCs w:val="24"/>
        </w:rPr>
        <w:t>’</w:t>
      </w:r>
      <w:r w:rsidRPr="00125C04">
        <w:rPr>
          <w:rFonts w:ascii="Times New Roman" w:hAnsi="Times New Roman" w:cs="Times New Roman"/>
          <w:bCs/>
          <w:sz w:val="24"/>
          <w:szCs w:val="24"/>
        </w:rPr>
        <w:t xml:space="preserve">dan yüksek günlük dozlarda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proteaz</w:t>
      </w:r>
      <w:proofErr w:type="spellEnd"/>
      <w:r w:rsidRPr="00125C04">
        <w:rPr>
          <w:rFonts w:ascii="Times New Roman" w:hAnsi="Times New Roman" w:cs="Times New Roman"/>
          <w:bCs/>
          <w:sz w:val="24"/>
          <w:szCs w:val="24"/>
        </w:rPr>
        <w:t xml:space="preserve"> inhibitörleri ile birlikte verilmemelidir.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Kalsiyum Kanal Blokörleri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Hipotansiyon riskinden dolayı, klaritromisin ve CYP3A4 ile metabolize olan kalsiyum kanal </w:t>
      </w:r>
      <w:proofErr w:type="spellStart"/>
      <w:r w:rsidRPr="00125C04">
        <w:rPr>
          <w:rFonts w:ascii="Times New Roman" w:hAnsi="Times New Roman" w:cs="Times New Roman"/>
          <w:bCs/>
          <w:sz w:val="24"/>
          <w:szCs w:val="24"/>
        </w:rPr>
        <w:t>blokerleri</w:t>
      </w:r>
      <w:proofErr w:type="spellEnd"/>
      <w:r w:rsidRPr="00125C04">
        <w:rPr>
          <w:rFonts w:ascii="Times New Roman" w:hAnsi="Times New Roman" w:cs="Times New Roman"/>
          <w:bCs/>
          <w:sz w:val="24"/>
          <w:szCs w:val="24"/>
        </w:rPr>
        <w:t xml:space="preserve"> (örn. </w:t>
      </w:r>
      <w:proofErr w:type="spellStart"/>
      <w:r w:rsidRPr="00125C04">
        <w:rPr>
          <w:rFonts w:ascii="Times New Roman" w:hAnsi="Times New Roman" w:cs="Times New Roman"/>
          <w:bCs/>
          <w:sz w:val="24"/>
          <w:szCs w:val="24"/>
        </w:rPr>
        <w:t>verapamil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amlodipin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diltiazem</w:t>
      </w:r>
      <w:proofErr w:type="spellEnd"/>
      <w:r w:rsidRPr="00125C04">
        <w:rPr>
          <w:rFonts w:ascii="Times New Roman" w:hAnsi="Times New Roman" w:cs="Times New Roman"/>
          <w:bCs/>
          <w:sz w:val="24"/>
          <w:szCs w:val="24"/>
        </w:rPr>
        <w:t xml:space="preserve">) birlikte uygulanırken dikkatli olunmalıdır. Etkileşimden dolayı klaritromisin ve kalsiyum kanal </w:t>
      </w:r>
      <w:proofErr w:type="spellStart"/>
      <w:r w:rsidRPr="00125C04">
        <w:rPr>
          <w:rFonts w:ascii="Times New Roman" w:hAnsi="Times New Roman" w:cs="Times New Roman"/>
          <w:bCs/>
          <w:sz w:val="24"/>
          <w:szCs w:val="24"/>
        </w:rPr>
        <w:t>blokerlerinin</w:t>
      </w:r>
      <w:proofErr w:type="spellEnd"/>
      <w:r w:rsidRPr="00125C04">
        <w:rPr>
          <w:rFonts w:ascii="Times New Roman" w:hAnsi="Times New Roman" w:cs="Times New Roman"/>
          <w:bCs/>
          <w:sz w:val="24"/>
          <w:szCs w:val="24"/>
        </w:rPr>
        <w:t xml:space="preserve"> plazma konsantrasyonları artabilir.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verapamili</w:t>
      </w:r>
      <w:proofErr w:type="spellEnd"/>
      <w:r w:rsidRPr="00125C04">
        <w:rPr>
          <w:rFonts w:ascii="Times New Roman" w:hAnsi="Times New Roman" w:cs="Times New Roman"/>
          <w:bCs/>
          <w:sz w:val="24"/>
          <w:szCs w:val="24"/>
        </w:rPr>
        <w:t xml:space="preserve"> birlikte alan hastalarda hipotansiyon, </w:t>
      </w:r>
      <w:proofErr w:type="spellStart"/>
      <w:r w:rsidRPr="00125C04">
        <w:rPr>
          <w:rFonts w:ascii="Times New Roman" w:hAnsi="Times New Roman" w:cs="Times New Roman"/>
          <w:bCs/>
          <w:sz w:val="24"/>
          <w:szCs w:val="24"/>
        </w:rPr>
        <w:t>bradiaritmi</w:t>
      </w:r>
      <w:proofErr w:type="spellEnd"/>
      <w:r w:rsidRPr="00125C04">
        <w:rPr>
          <w:rFonts w:ascii="Times New Roman" w:hAnsi="Times New Roman" w:cs="Times New Roman"/>
          <w:bCs/>
          <w:sz w:val="24"/>
          <w:szCs w:val="24"/>
        </w:rPr>
        <w:t xml:space="preserve"> ve laktik </w:t>
      </w:r>
      <w:proofErr w:type="spellStart"/>
      <w:r w:rsidRPr="00125C04">
        <w:rPr>
          <w:rFonts w:ascii="Times New Roman" w:hAnsi="Times New Roman" w:cs="Times New Roman"/>
          <w:bCs/>
          <w:sz w:val="24"/>
          <w:szCs w:val="24"/>
        </w:rPr>
        <w:t>asidoz</w:t>
      </w:r>
      <w:proofErr w:type="spellEnd"/>
      <w:r w:rsidRPr="00125C04">
        <w:rPr>
          <w:rFonts w:ascii="Times New Roman" w:hAnsi="Times New Roman" w:cs="Times New Roman"/>
          <w:bCs/>
          <w:sz w:val="24"/>
          <w:szCs w:val="24"/>
        </w:rPr>
        <w:t xml:space="preserve"> gözlenmiştir.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İtrakonazol</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itrakonazolün</w:t>
      </w:r>
      <w:proofErr w:type="spellEnd"/>
      <w:r w:rsidRPr="00125C04">
        <w:rPr>
          <w:rFonts w:ascii="Times New Roman" w:hAnsi="Times New Roman" w:cs="Times New Roman"/>
          <w:bCs/>
          <w:sz w:val="24"/>
          <w:szCs w:val="24"/>
        </w:rPr>
        <w:t xml:space="preserve"> her ikisi de CYP3A</w:t>
      </w:r>
      <w:r>
        <w:rPr>
          <w:rFonts w:ascii="Times New Roman" w:hAnsi="Times New Roman" w:cs="Times New Roman"/>
          <w:bCs/>
          <w:sz w:val="24"/>
          <w:szCs w:val="24"/>
        </w:rPr>
        <w:t>’</w:t>
      </w:r>
      <w:r w:rsidRPr="00125C04">
        <w:rPr>
          <w:rFonts w:ascii="Times New Roman" w:hAnsi="Times New Roman" w:cs="Times New Roman"/>
          <w:bCs/>
          <w:sz w:val="24"/>
          <w:szCs w:val="24"/>
        </w:rPr>
        <w:t xml:space="preserve">nın </w:t>
      </w:r>
      <w:proofErr w:type="spellStart"/>
      <w:r w:rsidRPr="00125C04">
        <w:rPr>
          <w:rFonts w:ascii="Times New Roman" w:hAnsi="Times New Roman" w:cs="Times New Roman"/>
          <w:bCs/>
          <w:sz w:val="24"/>
          <w:szCs w:val="24"/>
        </w:rPr>
        <w:t>substrat</w:t>
      </w:r>
      <w:proofErr w:type="spellEnd"/>
      <w:r w:rsidRPr="00125C04">
        <w:rPr>
          <w:rFonts w:ascii="Times New Roman" w:hAnsi="Times New Roman" w:cs="Times New Roman"/>
          <w:bCs/>
          <w:sz w:val="24"/>
          <w:szCs w:val="24"/>
        </w:rPr>
        <w:t xml:space="preserve"> ve inhibitörleridir ve çift yönlü ilaç etkileşimine yol açar.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itrakonazolün</w:t>
      </w:r>
      <w:proofErr w:type="spellEnd"/>
      <w:r w:rsidRPr="00125C04">
        <w:rPr>
          <w:rFonts w:ascii="Times New Roman" w:hAnsi="Times New Roman" w:cs="Times New Roman"/>
          <w:bCs/>
          <w:sz w:val="24"/>
          <w:szCs w:val="24"/>
        </w:rPr>
        <w:t xml:space="preserve"> plazma seviyelerini yükseltebilirken </w:t>
      </w:r>
      <w:proofErr w:type="spellStart"/>
      <w:r w:rsidRPr="00125C04">
        <w:rPr>
          <w:rFonts w:ascii="Times New Roman" w:hAnsi="Times New Roman" w:cs="Times New Roman"/>
          <w:bCs/>
          <w:sz w:val="24"/>
          <w:szCs w:val="24"/>
        </w:rPr>
        <w:t>itrakonazol</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plazma seviyelerini yükseltebilir.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İtrakonazol</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klaritromisini</w:t>
      </w:r>
      <w:proofErr w:type="spellEnd"/>
      <w:r w:rsidRPr="00125C04">
        <w:rPr>
          <w:rFonts w:ascii="Times New Roman" w:hAnsi="Times New Roman" w:cs="Times New Roman"/>
          <w:bCs/>
          <w:sz w:val="24"/>
          <w:szCs w:val="24"/>
        </w:rPr>
        <w:t xml:space="preserve"> eş zamanlı olarak alan hastalar artmış veya uzamış farmakolojik etki belirtileri açısından yakından izlenmelidir.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t>Sakuinavir</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sakuinavirin</w:t>
      </w:r>
      <w:proofErr w:type="spellEnd"/>
      <w:r w:rsidRPr="00125C04">
        <w:rPr>
          <w:rFonts w:ascii="Times New Roman" w:hAnsi="Times New Roman" w:cs="Times New Roman"/>
          <w:bCs/>
          <w:sz w:val="24"/>
          <w:szCs w:val="24"/>
        </w:rPr>
        <w:t xml:space="preserve"> her ikisi de CYP3A</w:t>
      </w:r>
      <w:r>
        <w:rPr>
          <w:rFonts w:ascii="Times New Roman" w:hAnsi="Times New Roman" w:cs="Times New Roman"/>
          <w:bCs/>
          <w:sz w:val="24"/>
          <w:szCs w:val="24"/>
        </w:rPr>
        <w:t>’</w:t>
      </w:r>
      <w:r w:rsidRPr="00125C04">
        <w:rPr>
          <w:rFonts w:ascii="Times New Roman" w:hAnsi="Times New Roman" w:cs="Times New Roman"/>
          <w:bCs/>
          <w:sz w:val="24"/>
          <w:szCs w:val="24"/>
        </w:rPr>
        <w:t xml:space="preserve">nın </w:t>
      </w:r>
      <w:proofErr w:type="spellStart"/>
      <w:r w:rsidRPr="00125C04">
        <w:rPr>
          <w:rFonts w:ascii="Times New Roman" w:hAnsi="Times New Roman" w:cs="Times New Roman"/>
          <w:bCs/>
          <w:sz w:val="24"/>
          <w:szCs w:val="24"/>
        </w:rPr>
        <w:t>substrat</w:t>
      </w:r>
      <w:proofErr w:type="spellEnd"/>
      <w:r w:rsidRPr="00125C04">
        <w:rPr>
          <w:rFonts w:ascii="Times New Roman" w:hAnsi="Times New Roman" w:cs="Times New Roman"/>
          <w:bCs/>
          <w:sz w:val="24"/>
          <w:szCs w:val="24"/>
        </w:rPr>
        <w:t xml:space="preserve"> ve inhibitörleridir ve çift yönlü ilaç etkileşimine yol açtıkları yönünde delil vardır.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Klaritromisin (500 mg/günde 2 kez) ve </w:t>
      </w:r>
      <w:proofErr w:type="spellStart"/>
      <w:r w:rsidRPr="00125C04">
        <w:rPr>
          <w:rFonts w:ascii="Times New Roman" w:hAnsi="Times New Roman" w:cs="Times New Roman"/>
          <w:bCs/>
          <w:sz w:val="24"/>
          <w:szCs w:val="24"/>
        </w:rPr>
        <w:t>sakuinavir</w:t>
      </w:r>
      <w:proofErr w:type="spellEnd"/>
      <w:r w:rsidRPr="00125C04">
        <w:rPr>
          <w:rFonts w:ascii="Times New Roman" w:hAnsi="Times New Roman" w:cs="Times New Roman"/>
          <w:bCs/>
          <w:sz w:val="24"/>
          <w:szCs w:val="24"/>
        </w:rPr>
        <w:t xml:space="preserve"> (yumuşak jel kapsüller, 1200 mg/günde 3 kez) eş zamanlı olarak 12 sağlıklı gönüllüye verilmiştir. </w:t>
      </w:r>
      <w:proofErr w:type="spellStart"/>
      <w:r w:rsidRPr="00125C04">
        <w:rPr>
          <w:rFonts w:ascii="Times New Roman" w:hAnsi="Times New Roman" w:cs="Times New Roman"/>
          <w:bCs/>
          <w:sz w:val="24"/>
          <w:szCs w:val="24"/>
        </w:rPr>
        <w:t>Sakuinavirin</w:t>
      </w:r>
      <w:proofErr w:type="spellEnd"/>
      <w:r w:rsidRPr="00125C04">
        <w:rPr>
          <w:rFonts w:ascii="Times New Roman" w:hAnsi="Times New Roman" w:cs="Times New Roman"/>
          <w:bCs/>
          <w:sz w:val="24"/>
          <w:szCs w:val="24"/>
        </w:rPr>
        <w:t xml:space="preserve"> ortalama sabit durum eğri altındaki alan (AUC) ve</w:t>
      </w:r>
      <w:r>
        <w:rPr>
          <w:rFonts w:ascii="Times New Roman" w:hAnsi="Times New Roman" w:cs="Times New Roman"/>
          <w:bCs/>
          <w:sz w:val="24"/>
          <w:szCs w:val="24"/>
        </w:rPr>
        <w:t xml:space="preserve"> </w:t>
      </w:r>
      <w:r w:rsidRPr="00125C04">
        <w:rPr>
          <w:rFonts w:ascii="Times New Roman" w:hAnsi="Times New Roman" w:cs="Times New Roman"/>
          <w:bCs/>
          <w:sz w:val="24"/>
          <w:szCs w:val="24"/>
        </w:rPr>
        <w:t>minimum konsantrasyonu (</w:t>
      </w:r>
      <w:proofErr w:type="spellStart"/>
      <w:r w:rsidRPr="00125C04">
        <w:rPr>
          <w:rFonts w:ascii="Times New Roman" w:hAnsi="Times New Roman" w:cs="Times New Roman"/>
          <w:bCs/>
          <w:sz w:val="24"/>
          <w:szCs w:val="24"/>
        </w:rPr>
        <w:t>C</w:t>
      </w:r>
      <w:r w:rsidRPr="002C02F8">
        <w:rPr>
          <w:rFonts w:ascii="Times New Roman" w:hAnsi="Times New Roman" w:cs="Times New Roman"/>
          <w:bCs/>
          <w:sz w:val="24"/>
          <w:szCs w:val="24"/>
          <w:vertAlign w:val="subscript"/>
        </w:rPr>
        <w:t>min</w:t>
      </w:r>
      <w:proofErr w:type="spellEnd"/>
      <w:r w:rsidRPr="00125C04">
        <w:rPr>
          <w:rFonts w:ascii="Times New Roman" w:hAnsi="Times New Roman" w:cs="Times New Roman"/>
          <w:bCs/>
          <w:sz w:val="24"/>
          <w:szCs w:val="24"/>
        </w:rPr>
        <w:t xml:space="preserve">) tek başına </w:t>
      </w:r>
      <w:proofErr w:type="spellStart"/>
      <w:r w:rsidRPr="00125C04">
        <w:rPr>
          <w:rFonts w:ascii="Times New Roman" w:hAnsi="Times New Roman" w:cs="Times New Roman"/>
          <w:bCs/>
          <w:sz w:val="24"/>
          <w:szCs w:val="24"/>
        </w:rPr>
        <w:t>sakuinavir</w:t>
      </w:r>
      <w:proofErr w:type="spellEnd"/>
      <w:r w:rsidRPr="00125C04">
        <w:rPr>
          <w:rFonts w:ascii="Times New Roman" w:hAnsi="Times New Roman" w:cs="Times New Roman"/>
          <w:bCs/>
          <w:sz w:val="24"/>
          <w:szCs w:val="24"/>
        </w:rPr>
        <w:t xml:space="preserve"> alımına göre %177 ve % 187 olarak saptanmıştır. Klaritromisin AUC ve C</w:t>
      </w:r>
      <w:r w:rsidRPr="008300E8">
        <w:rPr>
          <w:rFonts w:ascii="Times New Roman" w:hAnsi="Times New Roman" w:cs="Times New Roman"/>
          <w:bCs/>
          <w:sz w:val="24"/>
          <w:szCs w:val="24"/>
          <w:vertAlign w:val="subscript"/>
        </w:rPr>
        <w:t>max</w:t>
      </w:r>
      <w:r w:rsidRPr="00125C04">
        <w:rPr>
          <w:rFonts w:ascii="Times New Roman" w:hAnsi="Times New Roman" w:cs="Times New Roman"/>
          <w:bCs/>
          <w:sz w:val="24"/>
          <w:szCs w:val="24"/>
        </w:rPr>
        <w:t xml:space="preserve"> değerleri tek başına klaritromisin alımına göre yaklaşık %40 daha yüksek olarak bulunmuştur. Her iki ilacın çalışılmış olan dozlarda/</w:t>
      </w:r>
      <w:proofErr w:type="spellStart"/>
      <w:r w:rsidRPr="00125C04">
        <w:rPr>
          <w:rFonts w:ascii="Times New Roman" w:hAnsi="Times New Roman" w:cs="Times New Roman"/>
          <w:bCs/>
          <w:sz w:val="24"/>
          <w:szCs w:val="24"/>
        </w:rPr>
        <w:t>formülasyonlarda</w:t>
      </w:r>
      <w:proofErr w:type="spellEnd"/>
      <w:r w:rsidRPr="00125C04">
        <w:rPr>
          <w:rFonts w:ascii="Times New Roman" w:hAnsi="Times New Roman" w:cs="Times New Roman"/>
          <w:bCs/>
          <w:sz w:val="24"/>
          <w:szCs w:val="24"/>
        </w:rPr>
        <w:t xml:space="preserve"> sınırlı bir zaman için eş zamanlı olarak verilmesi halinde doz ayarlamasına gerek yoktur. Yumuşak </w:t>
      </w:r>
      <w:proofErr w:type="gramStart"/>
      <w:r w:rsidRPr="00125C04">
        <w:rPr>
          <w:rFonts w:ascii="Times New Roman" w:hAnsi="Times New Roman" w:cs="Times New Roman"/>
          <w:bCs/>
          <w:sz w:val="24"/>
          <w:szCs w:val="24"/>
        </w:rPr>
        <w:t>jelatin</w:t>
      </w:r>
      <w:proofErr w:type="gramEnd"/>
      <w:r w:rsidRPr="00125C04">
        <w:rPr>
          <w:rFonts w:ascii="Times New Roman" w:hAnsi="Times New Roman" w:cs="Times New Roman"/>
          <w:bCs/>
          <w:sz w:val="24"/>
          <w:szCs w:val="24"/>
        </w:rPr>
        <w:t xml:space="preserve"> kapsül </w:t>
      </w:r>
      <w:proofErr w:type="spellStart"/>
      <w:r w:rsidRPr="00125C04">
        <w:rPr>
          <w:rFonts w:ascii="Times New Roman" w:hAnsi="Times New Roman" w:cs="Times New Roman"/>
          <w:bCs/>
          <w:sz w:val="24"/>
          <w:szCs w:val="24"/>
        </w:rPr>
        <w:t>formülasyonu</w:t>
      </w:r>
      <w:proofErr w:type="spellEnd"/>
      <w:r w:rsidRPr="00125C04">
        <w:rPr>
          <w:rFonts w:ascii="Times New Roman" w:hAnsi="Times New Roman" w:cs="Times New Roman"/>
          <w:bCs/>
          <w:sz w:val="24"/>
          <w:szCs w:val="24"/>
        </w:rPr>
        <w:t xml:space="preserve"> kullanımında ilaç etkileşim çalışmalarının gözlemleri </w:t>
      </w:r>
      <w:proofErr w:type="spellStart"/>
      <w:r w:rsidRPr="00125C04">
        <w:rPr>
          <w:rFonts w:ascii="Times New Roman" w:hAnsi="Times New Roman" w:cs="Times New Roman"/>
          <w:bCs/>
          <w:sz w:val="24"/>
          <w:szCs w:val="24"/>
        </w:rPr>
        <w:t>sakuinavir</w:t>
      </w:r>
      <w:proofErr w:type="spellEnd"/>
      <w:r w:rsidRPr="00125C04">
        <w:rPr>
          <w:rFonts w:ascii="Times New Roman" w:hAnsi="Times New Roman" w:cs="Times New Roman"/>
          <w:bCs/>
          <w:sz w:val="24"/>
          <w:szCs w:val="24"/>
        </w:rPr>
        <w:t xml:space="preserve"> sert jelatin kapsül kullanımındaki etkileri temsil etmeyebilir. Tek başına </w:t>
      </w:r>
      <w:proofErr w:type="spellStart"/>
      <w:r w:rsidRPr="00125C04">
        <w:rPr>
          <w:rFonts w:ascii="Times New Roman" w:hAnsi="Times New Roman" w:cs="Times New Roman"/>
          <w:bCs/>
          <w:sz w:val="24"/>
          <w:szCs w:val="24"/>
        </w:rPr>
        <w:t>sakuinavir</w:t>
      </w:r>
      <w:proofErr w:type="spellEnd"/>
      <w:r w:rsidRPr="00125C04">
        <w:rPr>
          <w:rFonts w:ascii="Times New Roman" w:hAnsi="Times New Roman" w:cs="Times New Roman"/>
          <w:bCs/>
          <w:sz w:val="24"/>
          <w:szCs w:val="24"/>
        </w:rPr>
        <w:t xml:space="preserve"> tedavisi ilaç etkileşim çalışmalarındaki gözlemler </w:t>
      </w:r>
      <w:proofErr w:type="spellStart"/>
      <w:r w:rsidRPr="00125C04">
        <w:rPr>
          <w:rFonts w:ascii="Times New Roman" w:hAnsi="Times New Roman" w:cs="Times New Roman"/>
          <w:bCs/>
          <w:sz w:val="24"/>
          <w:szCs w:val="24"/>
        </w:rPr>
        <w:t>sakuinavir</w:t>
      </w:r>
      <w:proofErr w:type="spellEnd"/>
      <w:r w:rsidRPr="00125C04">
        <w:rPr>
          <w:rFonts w:ascii="Times New Roman" w:hAnsi="Times New Roman" w:cs="Times New Roman"/>
          <w:bCs/>
          <w:sz w:val="24"/>
          <w:szCs w:val="24"/>
        </w:rPr>
        <w:t>/</w:t>
      </w:r>
      <w:proofErr w:type="spellStart"/>
      <w:r w:rsidRPr="00125C04">
        <w:rPr>
          <w:rFonts w:ascii="Times New Roman" w:hAnsi="Times New Roman" w:cs="Times New Roman"/>
          <w:bCs/>
          <w:sz w:val="24"/>
          <w:szCs w:val="24"/>
        </w:rPr>
        <w:t>ritonavir</w:t>
      </w:r>
      <w:proofErr w:type="spellEnd"/>
      <w:r w:rsidRPr="00125C04">
        <w:rPr>
          <w:rFonts w:ascii="Times New Roman" w:hAnsi="Times New Roman" w:cs="Times New Roman"/>
          <w:bCs/>
          <w:sz w:val="24"/>
          <w:szCs w:val="24"/>
        </w:rPr>
        <w:t xml:space="preserve"> tedavisindeki etkileri temsil etmeyebilir. </w:t>
      </w:r>
      <w:proofErr w:type="spellStart"/>
      <w:r w:rsidRPr="00125C04">
        <w:rPr>
          <w:rFonts w:ascii="Times New Roman" w:hAnsi="Times New Roman" w:cs="Times New Roman"/>
          <w:bCs/>
          <w:sz w:val="24"/>
          <w:szCs w:val="24"/>
        </w:rPr>
        <w:t>Sakuinavir</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ritonavir</w:t>
      </w:r>
      <w:proofErr w:type="spellEnd"/>
      <w:r w:rsidRPr="00125C04">
        <w:rPr>
          <w:rFonts w:ascii="Times New Roman" w:hAnsi="Times New Roman" w:cs="Times New Roman"/>
          <w:bCs/>
          <w:sz w:val="24"/>
          <w:szCs w:val="24"/>
        </w:rPr>
        <w:t xml:space="preserve"> ile birlikte eş zamanlı olarak verildiğinde, </w:t>
      </w:r>
      <w:proofErr w:type="spellStart"/>
      <w:r w:rsidRPr="00125C04">
        <w:rPr>
          <w:rFonts w:ascii="Times New Roman" w:hAnsi="Times New Roman" w:cs="Times New Roman"/>
          <w:bCs/>
          <w:sz w:val="24"/>
          <w:szCs w:val="24"/>
        </w:rPr>
        <w:t>ritonavirin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üzerindeki potansiyel etkileri düşünülmelidir (bkz. ÖNLEMLER, </w:t>
      </w:r>
      <w:r w:rsidRPr="00125C04">
        <w:rPr>
          <w:rFonts w:ascii="Times New Roman" w:hAnsi="Times New Roman" w:cs="Times New Roman"/>
          <w:bCs/>
          <w:i/>
          <w:iCs/>
          <w:sz w:val="24"/>
          <w:szCs w:val="24"/>
        </w:rPr>
        <w:t>İlaç Etkileşimleri</w:t>
      </w:r>
      <w:r w:rsidRPr="00125C04">
        <w:rPr>
          <w:rFonts w:ascii="Times New Roman" w:hAnsi="Times New Roman" w:cs="Times New Roman"/>
          <w:b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
          <w:bCs/>
          <w:sz w:val="24"/>
          <w:szCs w:val="24"/>
        </w:rPr>
        <w:lastRenderedPageBreak/>
        <w:t>Didanosin</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HIV </w:t>
      </w:r>
      <w:proofErr w:type="spellStart"/>
      <w:r w:rsidRPr="00125C04">
        <w:rPr>
          <w:rFonts w:ascii="Times New Roman" w:hAnsi="Times New Roman" w:cs="Times New Roman"/>
          <w:bCs/>
          <w:sz w:val="24"/>
          <w:szCs w:val="24"/>
        </w:rPr>
        <w:t>enfekte</w:t>
      </w:r>
      <w:proofErr w:type="spellEnd"/>
      <w:r w:rsidRPr="00125C04">
        <w:rPr>
          <w:rFonts w:ascii="Times New Roman" w:hAnsi="Times New Roman" w:cs="Times New Roman"/>
          <w:bCs/>
          <w:sz w:val="24"/>
          <w:szCs w:val="24"/>
        </w:rPr>
        <w:t xml:space="preserve"> yetişkin hastalarda, </w:t>
      </w:r>
      <w:proofErr w:type="spellStart"/>
      <w:r w:rsidR="00FE544D">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tabletlerinin </w:t>
      </w:r>
      <w:proofErr w:type="spellStart"/>
      <w:r w:rsidRPr="00125C04">
        <w:rPr>
          <w:rFonts w:ascii="Times New Roman" w:hAnsi="Times New Roman" w:cs="Times New Roman"/>
          <w:bCs/>
          <w:sz w:val="24"/>
          <w:szCs w:val="24"/>
        </w:rPr>
        <w:t>didanosin</w:t>
      </w:r>
      <w:proofErr w:type="spellEnd"/>
      <w:r w:rsidRPr="00125C04">
        <w:rPr>
          <w:rFonts w:ascii="Times New Roman" w:hAnsi="Times New Roman" w:cs="Times New Roman"/>
          <w:bCs/>
          <w:sz w:val="24"/>
          <w:szCs w:val="24"/>
        </w:rPr>
        <w:t xml:space="preserve"> ile eş zamanlı uygulanması sonucu, </w:t>
      </w:r>
      <w:proofErr w:type="spellStart"/>
      <w:r w:rsidRPr="00125C04">
        <w:rPr>
          <w:rFonts w:ascii="Times New Roman" w:hAnsi="Times New Roman" w:cs="Times New Roman"/>
          <w:bCs/>
          <w:sz w:val="24"/>
          <w:szCs w:val="24"/>
        </w:rPr>
        <w:t>didanosin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farmakokinetiğinde</w:t>
      </w:r>
      <w:proofErr w:type="spellEnd"/>
      <w:r w:rsidRPr="00125C04">
        <w:rPr>
          <w:rFonts w:ascii="Times New Roman" w:hAnsi="Times New Roman" w:cs="Times New Roman"/>
          <w:bCs/>
          <w:sz w:val="24"/>
          <w:szCs w:val="24"/>
        </w:rPr>
        <w:t xml:space="preserve"> istatistiksel olarak önemli bir değişiklik tespit edilmemiştir.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4.6. Gebelik ve laktasyon</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Genel tavsiye:</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Gebelik kategorisi C.</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Çocuk doğurma potansiyeli bulunan kadınlar/Doğum kontrolü (Kontrasepsiyon):</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Herhangi bir veri bulunmamaktadır.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Gebelik dönemi: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gebe kadınlarda kullanımına ilişkin yeterli veri mevcut olmadığından gebelik sırasında kullanımının güvenilirliği saptanmamıştır. Bu nedenle, </w:t>
      </w:r>
      <w:proofErr w:type="spellStart"/>
      <w:r w:rsidR="00FE544D">
        <w:rPr>
          <w:rFonts w:ascii="Times New Roman" w:hAnsi="Times New Roman" w:cs="Times New Roman"/>
          <w:bCs/>
          <w:sz w:val="24"/>
          <w:szCs w:val="24"/>
        </w:rPr>
        <w:t>DEKLARİT’in</w:t>
      </w:r>
      <w:proofErr w:type="spellEnd"/>
      <w:r w:rsidRPr="00125C04">
        <w:rPr>
          <w:rFonts w:ascii="Times New Roman" w:hAnsi="Times New Roman" w:cs="Times New Roman"/>
          <w:bCs/>
          <w:sz w:val="24"/>
          <w:szCs w:val="24"/>
        </w:rPr>
        <w:t xml:space="preserve"> dikkatli biçimde yarar risk değerlendirmesi yapılmadan kullanılması önerilmez.</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Laktasyon dönemi:</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Klaritromisinin</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emzirilen</w:t>
      </w:r>
      <w:r>
        <w:rPr>
          <w:rFonts w:ascii="Times New Roman" w:hAnsi="Times New Roman" w:cs="Times New Roman"/>
          <w:bCs/>
          <w:sz w:val="24"/>
          <w:szCs w:val="24"/>
        </w:rPr>
        <w:t xml:space="preserve"> </w:t>
      </w:r>
      <w:r w:rsidRPr="00125C04">
        <w:rPr>
          <w:rFonts w:ascii="Times New Roman" w:hAnsi="Times New Roman" w:cs="Times New Roman"/>
          <w:bCs/>
          <w:sz w:val="24"/>
          <w:szCs w:val="24"/>
        </w:rPr>
        <w:t>bebeklerdeki</w:t>
      </w:r>
      <w:r>
        <w:rPr>
          <w:rFonts w:ascii="Times New Roman" w:hAnsi="Times New Roman" w:cs="Times New Roman"/>
          <w:bCs/>
          <w:sz w:val="24"/>
          <w:szCs w:val="24"/>
        </w:rPr>
        <w:t xml:space="preserve"> </w:t>
      </w:r>
      <w:r w:rsidRPr="00125C04">
        <w:rPr>
          <w:rFonts w:ascii="Times New Roman" w:hAnsi="Times New Roman" w:cs="Times New Roman"/>
          <w:bCs/>
          <w:sz w:val="24"/>
          <w:szCs w:val="24"/>
        </w:rPr>
        <w:t>güvenilirliği</w:t>
      </w:r>
      <w:r>
        <w:rPr>
          <w:rFonts w:ascii="Times New Roman" w:hAnsi="Times New Roman" w:cs="Times New Roman"/>
          <w:bCs/>
          <w:sz w:val="24"/>
          <w:szCs w:val="24"/>
        </w:rPr>
        <w:t xml:space="preserve"> </w:t>
      </w:r>
      <w:r w:rsidRPr="00125C04">
        <w:rPr>
          <w:rFonts w:ascii="Times New Roman" w:hAnsi="Times New Roman" w:cs="Times New Roman"/>
          <w:bCs/>
          <w:sz w:val="24"/>
          <w:szCs w:val="24"/>
        </w:rPr>
        <w:t>saptanmamıştır.</w:t>
      </w:r>
      <w:r>
        <w:rPr>
          <w:rFonts w:ascii="Times New Roman" w:hAnsi="Times New Roman" w:cs="Times New Roman"/>
          <w:bCs/>
          <w:sz w:val="24"/>
          <w:szCs w:val="24"/>
        </w:rPr>
        <w:t xml:space="preserve"> </w:t>
      </w:r>
      <w:r w:rsidRPr="00125C04">
        <w:rPr>
          <w:rFonts w:ascii="Times New Roman" w:hAnsi="Times New Roman" w:cs="Times New Roman"/>
          <w:bCs/>
          <w:sz w:val="24"/>
          <w:szCs w:val="24"/>
        </w:rPr>
        <w:t>Klaritromisin</w:t>
      </w:r>
      <w:r>
        <w:rPr>
          <w:rFonts w:ascii="Times New Roman" w:hAnsi="Times New Roman" w:cs="Times New Roman"/>
          <w:bCs/>
          <w:sz w:val="24"/>
          <w:szCs w:val="24"/>
        </w:rPr>
        <w:t xml:space="preserve"> </w:t>
      </w:r>
      <w:r w:rsidRPr="00125C04">
        <w:rPr>
          <w:rFonts w:ascii="Times New Roman" w:hAnsi="Times New Roman" w:cs="Times New Roman"/>
          <w:bCs/>
          <w:sz w:val="24"/>
          <w:szCs w:val="24"/>
        </w:rPr>
        <w:t>anne sütüne geçer.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sz w:val="24"/>
          <w:szCs w:val="24"/>
        </w:rPr>
        <w:t>Üreme yeteneği / Fertilite:</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Fertilite ve üreme çalışmalarında, 150-160 mg/kg/günlük dozlar erkek ve dişi sıçanların, </w:t>
      </w:r>
      <w:proofErr w:type="spellStart"/>
      <w:r w:rsidRPr="00125C04">
        <w:rPr>
          <w:rFonts w:ascii="Times New Roman" w:hAnsi="Times New Roman" w:cs="Times New Roman"/>
          <w:bCs/>
          <w:sz w:val="24"/>
          <w:szCs w:val="24"/>
        </w:rPr>
        <w:t>estrus</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siklusunda</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fertilitede</w:t>
      </w:r>
      <w:proofErr w:type="spellEnd"/>
      <w:r w:rsidRPr="00125C04">
        <w:rPr>
          <w:rFonts w:ascii="Times New Roman" w:hAnsi="Times New Roman" w:cs="Times New Roman"/>
          <w:bCs/>
          <w:sz w:val="24"/>
          <w:szCs w:val="24"/>
        </w:rPr>
        <w:t xml:space="preserve">, doğumda ve yavruların sayı ve yaşamasında hiçbir advers etkiye sebep olmamıştır (bkz. bölüm </w:t>
      </w:r>
      <w:proofErr w:type="gramStart"/>
      <w:r w:rsidRPr="00125C04">
        <w:rPr>
          <w:rFonts w:ascii="Times New Roman" w:hAnsi="Times New Roman" w:cs="Times New Roman"/>
          <w:bCs/>
          <w:sz w:val="24"/>
          <w:szCs w:val="24"/>
        </w:rPr>
        <w:t>5.3</w:t>
      </w:r>
      <w:proofErr w:type="gramEnd"/>
      <w:r w:rsidRPr="00125C04">
        <w:rPr>
          <w:rFonts w:ascii="Times New Roman" w:hAnsi="Times New Roman" w:cs="Times New Roman"/>
          <w:bCs/>
          <w:sz w:val="24"/>
          <w:szCs w:val="24"/>
        </w:rPr>
        <w:t>. Klinik öncesi güvenlilik çalışmaları).</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4.7. Araç ve makine kullanımı üzerindeki etkiler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Klaritromisinin</w:t>
      </w:r>
      <w:proofErr w:type="spellEnd"/>
      <w:r w:rsidRPr="00125C04">
        <w:rPr>
          <w:rFonts w:ascii="Times New Roman" w:hAnsi="Times New Roman" w:cs="Times New Roman"/>
          <w:bCs/>
          <w:sz w:val="24"/>
          <w:szCs w:val="24"/>
        </w:rPr>
        <w:t xml:space="preserve"> araç ve makin</w:t>
      </w:r>
      <w:r w:rsidR="00FE544D">
        <w:rPr>
          <w:rFonts w:ascii="Times New Roman" w:hAnsi="Times New Roman" w:cs="Times New Roman"/>
          <w:bCs/>
          <w:sz w:val="24"/>
          <w:szCs w:val="24"/>
        </w:rPr>
        <w:t>e</w:t>
      </w:r>
      <w:r w:rsidRPr="00125C04">
        <w:rPr>
          <w:rFonts w:ascii="Times New Roman" w:hAnsi="Times New Roman" w:cs="Times New Roman"/>
          <w:bCs/>
          <w:sz w:val="24"/>
          <w:szCs w:val="24"/>
        </w:rPr>
        <w:t xml:space="preserve"> kullanımı üzerine etkisi hakkında veri bulunmamaktadır. İlaç ile baş dönmesi, </w:t>
      </w:r>
      <w:proofErr w:type="spellStart"/>
      <w:r w:rsidRPr="00125C04">
        <w:rPr>
          <w:rFonts w:ascii="Times New Roman" w:hAnsi="Times New Roman" w:cs="Times New Roman"/>
          <w:bCs/>
          <w:sz w:val="24"/>
          <w:szCs w:val="24"/>
        </w:rPr>
        <w:t>vertigo</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konfüzyon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dezoryantasyon</w:t>
      </w:r>
      <w:proofErr w:type="spellEnd"/>
      <w:r w:rsidRPr="00125C04">
        <w:rPr>
          <w:rFonts w:ascii="Times New Roman" w:hAnsi="Times New Roman" w:cs="Times New Roman"/>
          <w:bCs/>
          <w:sz w:val="24"/>
          <w:szCs w:val="24"/>
        </w:rPr>
        <w:t xml:space="preserve"> ortaya çıkma potansiyeli hastaların araç ya da makine kullanması öncesinde dikkate alınmalıdır.</w:t>
      </w:r>
    </w:p>
    <w:p w:rsidR="004A257F" w:rsidRPr="00125C04" w:rsidRDefault="004A257F" w:rsidP="00125C04">
      <w:pPr>
        <w:autoSpaceDE w:val="0"/>
        <w:autoSpaceDN w:val="0"/>
        <w:adjustRightInd w:val="0"/>
        <w:spacing w:after="0"/>
        <w:jc w:val="both"/>
        <w:rPr>
          <w:rFonts w:ascii="Times New Roman" w:hAnsi="Times New Roman" w:cs="Times New Roman"/>
          <w:b/>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4.8. </w:t>
      </w:r>
      <w:r w:rsidR="007F56CD" w:rsidRPr="00125C04">
        <w:rPr>
          <w:rFonts w:ascii="Times New Roman" w:hAnsi="Times New Roman" w:cs="Times New Roman"/>
          <w:b/>
          <w:bCs/>
          <w:sz w:val="24"/>
          <w:szCs w:val="24"/>
        </w:rPr>
        <w:t>İ</w:t>
      </w:r>
      <w:r w:rsidRPr="00125C04">
        <w:rPr>
          <w:rFonts w:ascii="Times New Roman" w:hAnsi="Times New Roman" w:cs="Times New Roman"/>
          <w:b/>
          <w:bCs/>
          <w:sz w:val="24"/>
          <w:szCs w:val="24"/>
        </w:rPr>
        <w:t xml:space="preserve">stenmeyen </w:t>
      </w:r>
      <w:r w:rsidR="007C47D6">
        <w:rPr>
          <w:rFonts w:ascii="Times New Roman" w:hAnsi="Times New Roman" w:cs="Times New Roman"/>
          <w:b/>
          <w:bCs/>
          <w:sz w:val="24"/>
          <w:szCs w:val="24"/>
        </w:rPr>
        <w:t>e</w:t>
      </w:r>
      <w:r w:rsidRPr="00125C04">
        <w:rPr>
          <w:rFonts w:ascii="Times New Roman" w:hAnsi="Times New Roman" w:cs="Times New Roman"/>
          <w:b/>
          <w:bCs/>
          <w:sz w:val="24"/>
          <w:szCs w:val="24"/>
        </w:rPr>
        <w:t>tkiler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Klaritromisin tedavisinin yetişkinlerde ve pediatrik </w:t>
      </w:r>
      <w:proofErr w:type="gramStart"/>
      <w:r w:rsidRPr="00125C04">
        <w:rPr>
          <w:rFonts w:ascii="Times New Roman" w:hAnsi="Times New Roman" w:cs="Times New Roman"/>
          <w:bCs/>
          <w:sz w:val="24"/>
          <w:szCs w:val="24"/>
        </w:rPr>
        <w:t>popülasyonda</w:t>
      </w:r>
      <w:proofErr w:type="gramEnd"/>
      <w:r w:rsidRPr="00125C04">
        <w:rPr>
          <w:rFonts w:ascii="Times New Roman" w:hAnsi="Times New Roman" w:cs="Times New Roman"/>
          <w:bCs/>
          <w:sz w:val="24"/>
          <w:szCs w:val="24"/>
        </w:rPr>
        <w:t xml:space="preserve"> en sık ve yaygın görülen advers reaksiyonları karın ağrısı, diyare, bulantı, kusma ve tat değişiklikleridir. Bu advers reaksiyonlar</w:t>
      </w:r>
      <w:r>
        <w:rPr>
          <w:rFonts w:ascii="Times New Roman" w:hAnsi="Times New Roman" w:cs="Times New Roman"/>
          <w:bCs/>
          <w:sz w:val="24"/>
          <w:szCs w:val="24"/>
        </w:rPr>
        <w:t xml:space="preserve"> </w:t>
      </w:r>
      <w:r w:rsidRPr="00125C04">
        <w:rPr>
          <w:rFonts w:ascii="Times New Roman" w:hAnsi="Times New Roman" w:cs="Times New Roman"/>
          <w:bCs/>
          <w:sz w:val="24"/>
          <w:szCs w:val="24"/>
        </w:rPr>
        <w:t>genellikle</w:t>
      </w:r>
      <w:r>
        <w:rPr>
          <w:rFonts w:ascii="Times New Roman" w:hAnsi="Times New Roman" w:cs="Times New Roman"/>
          <w:bCs/>
          <w:sz w:val="24"/>
          <w:szCs w:val="24"/>
        </w:rPr>
        <w:t xml:space="preserve"> </w:t>
      </w:r>
      <w:r w:rsidRPr="00125C04">
        <w:rPr>
          <w:rFonts w:ascii="Times New Roman" w:hAnsi="Times New Roman" w:cs="Times New Roman"/>
          <w:bCs/>
          <w:sz w:val="24"/>
          <w:szCs w:val="24"/>
        </w:rPr>
        <w:t>hafif</w:t>
      </w:r>
      <w:r>
        <w:rPr>
          <w:rFonts w:ascii="Times New Roman" w:hAnsi="Times New Roman" w:cs="Times New Roman"/>
          <w:bCs/>
          <w:sz w:val="24"/>
          <w:szCs w:val="24"/>
        </w:rPr>
        <w:t xml:space="preserve"> </w:t>
      </w:r>
      <w:r w:rsidRPr="00125C04">
        <w:rPr>
          <w:rFonts w:ascii="Times New Roman" w:hAnsi="Times New Roman" w:cs="Times New Roman"/>
          <w:bCs/>
          <w:sz w:val="24"/>
          <w:szCs w:val="24"/>
        </w:rPr>
        <w:t>şiddette</w:t>
      </w:r>
      <w:r>
        <w:rPr>
          <w:rFonts w:ascii="Times New Roman" w:hAnsi="Times New Roman" w:cs="Times New Roman"/>
          <w:bCs/>
          <w:sz w:val="24"/>
          <w:szCs w:val="24"/>
        </w:rPr>
        <w:t xml:space="preserve"> </w:t>
      </w:r>
      <w:r w:rsidRPr="00125C04">
        <w:rPr>
          <w:rFonts w:ascii="Times New Roman" w:hAnsi="Times New Roman" w:cs="Times New Roman"/>
          <w:bCs/>
          <w:sz w:val="24"/>
          <w:szCs w:val="24"/>
        </w:rPr>
        <w:t>olup</w:t>
      </w:r>
      <w:r>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makrolid</w:t>
      </w:r>
      <w:proofErr w:type="spellEnd"/>
      <w:r>
        <w:rPr>
          <w:rFonts w:ascii="Times New Roman" w:hAnsi="Times New Roman" w:cs="Times New Roman"/>
          <w:bCs/>
          <w:sz w:val="24"/>
          <w:szCs w:val="24"/>
        </w:rPr>
        <w:t xml:space="preserve"> </w:t>
      </w:r>
      <w:r w:rsidRPr="00125C04">
        <w:rPr>
          <w:rFonts w:ascii="Times New Roman" w:hAnsi="Times New Roman" w:cs="Times New Roman"/>
          <w:bCs/>
          <w:sz w:val="24"/>
          <w:szCs w:val="24"/>
        </w:rPr>
        <w:t>antibiyotiklerinin</w:t>
      </w:r>
      <w:r>
        <w:rPr>
          <w:rFonts w:ascii="Times New Roman" w:hAnsi="Times New Roman" w:cs="Times New Roman"/>
          <w:bCs/>
          <w:sz w:val="24"/>
          <w:szCs w:val="24"/>
        </w:rPr>
        <w:t xml:space="preserve"> </w:t>
      </w:r>
      <w:r w:rsidRPr="00125C04">
        <w:rPr>
          <w:rFonts w:ascii="Times New Roman" w:hAnsi="Times New Roman" w:cs="Times New Roman"/>
          <w:bCs/>
          <w:sz w:val="24"/>
          <w:szCs w:val="24"/>
        </w:rPr>
        <w:t>bilinen</w:t>
      </w:r>
      <w:r>
        <w:rPr>
          <w:rFonts w:ascii="Times New Roman" w:hAnsi="Times New Roman" w:cs="Times New Roman"/>
          <w:bCs/>
          <w:sz w:val="24"/>
          <w:szCs w:val="24"/>
        </w:rPr>
        <w:t xml:space="preserve"> </w:t>
      </w:r>
      <w:r w:rsidRPr="00125C04">
        <w:rPr>
          <w:rFonts w:ascii="Times New Roman" w:hAnsi="Times New Roman" w:cs="Times New Roman"/>
          <w:bCs/>
          <w:sz w:val="24"/>
          <w:szCs w:val="24"/>
        </w:rPr>
        <w:t>güvenirlik profili ile uyumludur.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Klinik çalışmalarda saptanan bu gastrointestinal advers reaksiyonların </w:t>
      </w:r>
      <w:proofErr w:type="spellStart"/>
      <w:r w:rsidRPr="00125C04">
        <w:rPr>
          <w:rFonts w:ascii="Times New Roman" w:hAnsi="Times New Roman" w:cs="Times New Roman"/>
          <w:bCs/>
          <w:sz w:val="24"/>
          <w:szCs w:val="24"/>
        </w:rPr>
        <w:t>insidansı</w:t>
      </w:r>
      <w:proofErr w:type="spellEnd"/>
      <w:r w:rsidRPr="00125C04">
        <w:rPr>
          <w:rFonts w:ascii="Times New Roman" w:hAnsi="Times New Roman" w:cs="Times New Roman"/>
          <w:bCs/>
          <w:sz w:val="24"/>
          <w:szCs w:val="24"/>
        </w:rPr>
        <w:t xml:space="preserve"> açısından önceden </w:t>
      </w:r>
      <w:proofErr w:type="spellStart"/>
      <w:r w:rsidRPr="00125C04">
        <w:rPr>
          <w:rFonts w:ascii="Times New Roman" w:hAnsi="Times New Roman" w:cs="Times New Roman"/>
          <w:bCs/>
          <w:sz w:val="24"/>
          <w:szCs w:val="24"/>
        </w:rPr>
        <w:t>mikobakteriyel</w:t>
      </w:r>
      <w:proofErr w:type="spellEnd"/>
      <w:r w:rsidRPr="00125C04">
        <w:rPr>
          <w:rFonts w:ascii="Times New Roman" w:hAnsi="Times New Roman" w:cs="Times New Roman"/>
          <w:bCs/>
          <w:sz w:val="24"/>
          <w:szCs w:val="24"/>
        </w:rPr>
        <w:t xml:space="preserve"> enfeksiyon olan ve olmayan hasta </w:t>
      </w:r>
      <w:proofErr w:type="gramStart"/>
      <w:r w:rsidRPr="00125C04">
        <w:rPr>
          <w:rFonts w:ascii="Times New Roman" w:hAnsi="Times New Roman" w:cs="Times New Roman"/>
          <w:bCs/>
          <w:sz w:val="24"/>
          <w:szCs w:val="24"/>
        </w:rPr>
        <w:t>popülasyonları</w:t>
      </w:r>
      <w:proofErr w:type="gramEnd"/>
      <w:r w:rsidRPr="00125C04">
        <w:rPr>
          <w:rFonts w:ascii="Times New Roman" w:hAnsi="Times New Roman" w:cs="Times New Roman"/>
          <w:bCs/>
          <w:sz w:val="24"/>
          <w:szCs w:val="24"/>
        </w:rPr>
        <w:t xml:space="preserve"> arasında anlamlı fark bulunmamıştır.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Klaritromisin ile en azından ilişkisi olası bulunan reaksiyonlar sistem organ sınıfına ve aşağıdaki sıklığa göre gösterilmiştir: çok yaygın (≥1/10), yaygın (≥ 1/100 ile &lt; 1/10), yaygın olmayan (≥</w:t>
      </w:r>
      <w:proofErr w:type="gramStart"/>
      <w:r w:rsidRPr="00125C04">
        <w:rPr>
          <w:rFonts w:ascii="Times New Roman" w:hAnsi="Times New Roman" w:cs="Times New Roman"/>
          <w:bCs/>
          <w:sz w:val="24"/>
          <w:szCs w:val="24"/>
        </w:rPr>
        <w:t>1/1,000</w:t>
      </w:r>
      <w:proofErr w:type="gramEnd"/>
      <w:r w:rsidRPr="00125C04">
        <w:rPr>
          <w:rFonts w:ascii="Times New Roman" w:hAnsi="Times New Roman" w:cs="Times New Roman"/>
          <w:bCs/>
          <w:sz w:val="24"/>
          <w:szCs w:val="24"/>
        </w:rPr>
        <w:t xml:space="preserve"> ile &lt; 1/100) ve bilinmeyen (pazarlama sonrası deneyime ilişkin advers </w:t>
      </w:r>
      <w:r w:rsidRPr="00125C04">
        <w:rPr>
          <w:rFonts w:ascii="Times New Roman" w:hAnsi="Times New Roman" w:cs="Times New Roman"/>
          <w:bCs/>
          <w:sz w:val="24"/>
          <w:szCs w:val="24"/>
        </w:rPr>
        <w:lastRenderedPageBreak/>
        <w:t>reaksiyonlar; mevcut veri ile sıklığı hesaplanamayan). Her bir sıklık grubunda advers reaksiyonlar şiddet değerlendirmesine göre azalan şiddete göre sunulmuştur.</w:t>
      </w:r>
    </w:p>
    <w:p w:rsidR="00572084" w:rsidRDefault="00572084" w:rsidP="00125C04">
      <w:pPr>
        <w:autoSpaceDE w:val="0"/>
        <w:autoSpaceDN w:val="0"/>
        <w:adjustRightInd w:val="0"/>
        <w:spacing w:after="0"/>
        <w:jc w:val="both"/>
        <w:rPr>
          <w:rFonts w:ascii="Times New Roman" w:hAnsi="Times New Roman" w:cs="Times New Roman"/>
          <w:bCs/>
          <w:i/>
          <w:iCs/>
          <w:sz w:val="24"/>
          <w:szCs w:val="24"/>
        </w:rPr>
      </w:pPr>
    </w:p>
    <w:p w:rsidR="00125C04" w:rsidRPr="00125C04" w:rsidRDefault="00125C04" w:rsidP="00DE132C">
      <w:pPr>
        <w:autoSpaceDE w:val="0"/>
        <w:autoSpaceDN w:val="0"/>
        <w:adjustRightInd w:val="0"/>
        <w:spacing w:after="0"/>
        <w:jc w:val="center"/>
        <w:rPr>
          <w:rFonts w:ascii="Times New Roman" w:hAnsi="Times New Roman" w:cs="Times New Roman"/>
          <w:bCs/>
          <w:sz w:val="24"/>
          <w:szCs w:val="24"/>
        </w:rPr>
      </w:pPr>
      <w:r w:rsidRPr="00125C04">
        <w:rPr>
          <w:rFonts w:ascii="Times New Roman" w:hAnsi="Times New Roman" w:cs="Times New Roman"/>
          <w:bCs/>
          <w:i/>
          <w:iCs/>
          <w:sz w:val="24"/>
          <w:szCs w:val="24"/>
        </w:rPr>
        <w:t>Klaritromisin ile Bildirilen Advers Reaksiyonlar</w:t>
      </w:r>
    </w:p>
    <w:tbl>
      <w:tblPr>
        <w:tblW w:w="9397" w:type="dxa"/>
        <w:tblInd w:w="106" w:type="dxa"/>
        <w:tblLayout w:type="fixed"/>
        <w:tblCellMar>
          <w:left w:w="0" w:type="dxa"/>
          <w:right w:w="0" w:type="dxa"/>
        </w:tblCellMar>
        <w:tblLook w:val="0000"/>
      </w:tblPr>
      <w:tblGrid>
        <w:gridCol w:w="1806"/>
        <w:gridCol w:w="1212"/>
        <w:gridCol w:w="1559"/>
        <w:gridCol w:w="2669"/>
        <w:gridCol w:w="2151"/>
      </w:tblGrid>
      <w:tr w:rsidR="00125C04" w:rsidRPr="00125C04"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jc w:val="center"/>
              <w:rPr>
                <w:rFonts w:ascii="Times New Roman" w:hAnsi="Times New Roman" w:cs="Times New Roman"/>
                <w:bCs/>
                <w:sz w:val="24"/>
                <w:szCs w:val="24"/>
              </w:rPr>
            </w:pPr>
            <w:r w:rsidRPr="00125C04">
              <w:rPr>
                <w:rFonts w:ascii="Times New Roman" w:hAnsi="Times New Roman" w:cs="Times New Roman"/>
                <w:b/>
                <w:bCs/>
                <w:sz w:val="24"/>
                <w:szCs w:val="24"/>
              </w:rPr>
              <w:t>Sistem Organ</w:t>
            </w:r>
          </w:p>
          <w:p w:rsidR="00125C04" w:rsidRPr="00125C04" w:rsidRDefault="00125C04" w:rsidP="003B76ED">
            <w:pPr>
              <w:autoSpaceDE w:val="0"/>
              <w:autoSpaceDN w:val="0"/>
              <w:adjustRightInd w:val="0"/>
              <w:spacing w:after="0" w:line="240" w:lineRule="auto"/>
              <w:ind w:left="41"/>
              <w:jc w:val="center"/>
              <w:rPr>
                <w:rFonts w:ascii="Times New Roman" w:hAnsi="Times New Roman" w:cs="Times New Roman"/>
                <w:bCs/>
                <w:sz w:val="24"/>
                <w:szCs w:val="24"/>
              </w:rPr>
            </w:pPr>
            <w:r w:rsidRPr="00125C04">
              <w:rPr>
                <w:rFonts w:ascii="Times New Roman" w:hAnsi="Times New Roman" w:cs="Times New Roman"/>
                <w:b/>
                <w:bCs/>
                <w:sz w:val="24"/>
                <w:szCs w:val="24"/>
              </w:rPr>
              <w:t>Sınıfı</w:t>
            </w:r>
          </w:p>
        </w:tc>
        <w:tc>
          <w:tcPr>
            <w:tcW w:w="1212"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78"/>
              <w:jc w:val="center"/>
              <w:rPr>
                <w:rFonts w:ascii="Times New Roman" w:hAnsi="Times New Roman" w:cs="Times New Roman"/>
                <w:bCs/>
                <w:sz w:val="24"/>
                <w:szCs w:val="24"/>
              </w:rPr>
            </w:pPr>
            <w:proofErr w:type="gramStart"/>
            <w:r w:rsidRPr="00125C04">
              <w:rPr>
                <w:rFonts w:ascii="Times New Roman" w:hAnsi="Times New Roman" w:cs="Times New Roman"/>
                <w:b/>
                <w:bCs/>
                <w:sz w:val="24"/>
                <w:szCs w:val="24"/>
              </w:rPr>
              <w:t>çok</w:t>
            </w:r>
            <w:proofErr w:type="gramEnd"/>
            <w:r w:rsidRPr="00125C04">
              <w:rPr>
                <w:rFonts w:ascii="Times New Roman" w:hAnsi="Times New Roman" w:cs="Times New Roman"/>
                <w:b/>
                <w:bCs/>
                <w:sz w:val="24"/>
                <w:szCs w:val="24"/>
              </w:rPr>
              <w:t xml:space="preserve"> yaygın</w:t>
            </w:r>
          </w:p>
          <w:p w:rsidR="00125C04" w:rsidRPr="00125C04" w:rsidRDefault="00125C04" w:rsidP="003B76ED">
            <w:pPr>
              <w:autoSpaceDE w:val="0"/>
              <w:autoSpaceDN w:val="0"/>
              <w:adjustRightInd w:val="0"/>
              <w:spacing w:after="0" w:line="240" w:lineRule="auto"/>
              <w:ind w:left="78"/>
              <w:jc w:val="center"/>
              <w:rPr>
                <w:rFonts w:ascii="Times New Roman" w:hAnsi="Times New Roman" w:cs="Times New Roman"/>
                <w:bCs/>
                <w:sz w:val="24"/>
                <w:szCs w:val="24"/>
              </w:rPr>
            </w:pPr>
            <w:r w:rsidRPr="00125C04">
              <w:rPr>
                <w:rFonts w:ascii="Times New Roman" w:hAnsi="Times New Roman" w:cs="Times New Roman"/>
                <w:b/>
                <w:bCs/>
                <w:sz w:val="24"/>
                <w:szCs w:val="24"/>
              </w:rPr>
              <w:t>(≥1/10)</w:t>
            </w:r>
          </w:p>
        </w:tc>
        <w:tc>
          <w:tcPr>
            <w:tcW w:w="1559"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11" w:right="125"/>
              <w:jc w:val="center"/>
              <w:rPr>
                <w:rFonts w:ascii="Times New Roman" w:hAnsi="Times New Roman" w:cs="Times New Roman"/>
                <w:bCs/>
                <w:sz w:val="24"/>
                <w:szCs w:val="24"/>
              </w:rPr>
            </w:pPr>
            <w:proofErr w:type="gramStart"/>
            <w:r w:rsidRPr="00125C04">
              <w:rPr>
                <w:rFonts w:ascii="Times New Roman" w:hAnsi="Times New Roman" w:cs="Times New Roman"/>
                <w:b/>
                <w:bCs/>
                <w:sz w:val="24"/>
                <w:szCs w:val="24"/>
              </w:rPr>
              <w:t>yaygın</w:t>
            </w:r>
            <w:proofErr w:type="gramEnd"/>
            <w:r w:rsidRPr="00125C04">
              <w:rPr>
                <w:rFonts w:ascii="Times New Roman" w:hAnsi="Times New Roman" w:cs="Times New Roman"/>
                <w:b/>
                <w:bCs/>
                <w:sz w:val="24"/>
                <w:szCs w:val="24"/>
              </w:rPr>
              <w:t xml:space="preserve"> (≥</w:t>
            </w:r>
          </w:p>
          <w:p w:rsidR="00125C04" w:rsidRPr="00125C04" w:rsidRDefault="00125C04" w:rsidP="003B76ED">
            <w:pPr>
              <w:autoSpaceDE w:val="0"/>
              <w:autoSpaceDN w:val="0"/>
              <w:adjustRightInd w:val="0"/>
              <w:spacing w:after="0" w:line="240" w:lineRule="auto"/>
              <w:ind w:left="11" w:right="125"/>
              <w:jc w:val="center"/>
              <w:rPr>
                <w:rFonts w:ascii="Times New Roman" w:hAnsi="Times New Roman" w:cs="Times New Roman"/>
                <w:bCs/>
                <w:sz w:val="24"/>
                <w:szCs w:val="24"/>
              </w:rPr>
            </w:pPr>
            <w:r w:rsidRPr="00125C04">
              <w:rPr>
                <w:rFonts w:ascii="Times New Roman" w:hAnsi="Times New Roman" w:cs="Times New Roman"/>
                <w:b/>
                <w:bCs/>
                <w:sz w:val="24"/>
                <w:szCs w:val="24"/>
              </w:rPr>
              <w:t>1/100 ile &lt;</w:t>
            </w:r>
          </w:p>
          <w:p w:rsidR="00125C04" w:rsidRPr="00125C04" w:rsidRDefault="00125C04" w:rsidP="003B76ED">
            <w:pPr>
              <w:autoSpaceDE w:val="0"/>
              <w:autoSpaceDN w:val="0"/>
              <w:adjustRightInd w:val="0"/>
              <w:spacing w:after="0" w:line="240" w:lineRule="auto"/>
              <w:ind w:left="11" w:right="125"/>
              <w:jc w:val="center"/>
              <w:rPr>
                <w:rFonts w:ascii="Times New Roman" w:hAnsi="Times New Roman" w:cs="Times New Roman"/>
                <w:bCs/>
                <w:sz w:val="24"/>
                <w:szCs w:val="24"/>
              </w:rPr>
            </w:pPr>
            <w:r w:rsidRPr="00125C04">
              <w:rPr>
                <w:rFonts w:ascii="Times New Roman" w:hAnsi="Times New Roman" w:cs="Times New Roman"/>
                <w:b/>
                <w:bCs/>
                <w:sz w:val="24"/>
                <w:szCs w:val="24"/>
              </w:rPr>
              <w:t>1/10)</w:t>
            </w:r>
          </w:p>
        </w:tc>
        <w:tc>
          <w:tcPr>
            <w:tcW w:w="2669"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17" w:right="117"/>
              <w:jc w:val="center"/>
              <w:rPr>
                <w:rFonts w:ascii="Times New Roman" w:hAnsi="Times New Roman" w:cs="Times New Roman"/>
                <w:bCs/>
                <w:sz w:val="24"/>
                <w:szCs w:val="24"/>
              </w:rPr>
            </w:pPr>
            <w:proofErr w:type="gramStart"/>
            <w:r w:rsidRPr="00125C04">
              <w:rPr>
                <w:rFonts w:ascii="Times New Roman" w:hAnsi="Times New Roman" w:cs="Times New Roman"/>
                <w:b/>
                <w:bCs/>
                <w:sz w:val="24"/>
                <w:szCs w:val="24"/>
              </w:rPr>
              <w:t>yaygın</w:t>
            </w:r>
            <w:proofErr w:type="gramEnd"/>
            <w:r w:rsidRPr="00125C04">
              <w:rPr>
                <w:rFonts w:ascii="Times New Roman" w:hAnsi="Times New Roman" w:cs="Times New Roman"/>
                <w:b/>
                <w:bCs/>
                <w:sz w:val="24"/>
                <w:szCs w:val="24"/>
              </w:rPr>
              <w:t xml:space="preserve"> olmayan</w:t>
            </w:r>
          </w:p>
          <w:p w:rsidR="00125C04" w:rsidRPr="00125C04" w:rsidRDefault="00125C04" w:rsidP="003B76ED">
            <w:pPr>
              <w:autoSpaceDE w:val="0"/>
              <w:autoSpaceDN w:val="0"/>
              <w:adjustRightInd w:val="0"/>
              <w:spacing w:after="0" w:line="240" w:lineRule="auto"/>
              <w:ind w:left="17" w:right="117"/>
              <w:jc w:val="center"/>
              <w:rPr>
                <w:rFonts w:ascii="Times New Roman" w:hAnsi="Times New Roman" w:cs="Times New Roman"/>
                <w:bCs/>
                <w:sz w:val="24"/>
                <w:szCs w:val="24"/>
              </w:rPr>
            </w:pPr>
            <w:r w:rsidRPr="00125C04">
              <w:rPr>
                <w:rFonts w:ascii="Times New Roman" w:hAnsi="Times New Roman" w:cs="Times New Roman"/>
                <w:b/>
                <w:bCs/>
                <w:sz w:val="24"/>
                <w:szCs w:val="24"/>
              </w:rPr>
              <w:t>(≥</w:t>
            </w:r>
            <w:proofErr w:type="gramStart"/>
            <w:r w:rsidRPr="00125C04">
              <w:rPr>
                <w:rFonts w:ascii="Times New Roman" w:hAnsi="Times New Roman" w:cs="Times New Roman"/>
                <w:b/>
                <w:bCs/>
                <w:sz w:val="24"/>
                <w:szCs w:val="24"/>
              </w:rPr>
              <w:t>1/1,000</w:t>
            </w:r>
            <w:proofErr w:type="gramEnd"/>
            <w:r w:rsidRPr="00125C04">
              <w:rPr>
                <w:rFonts w:ascii="Times New Roman" w:hAnsi="Times New Roman" w:cs="Times New Roman"/>
                <w:b/>
                <w:bCs/>
                <w:sz w:val="24"/>
                <w:szCs w:val="24"/>
              </w:rPr>
              <w:t xml:space="preserve"> ile &lt; 1/100)</w:t>
            </w:r>
          </w:p>
        </w:tc>
        <w:tc>
          <w:tcPr>
            <w:tcW w:w="2151"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24"/>
              <w:jc w:val="center"/>
              <w:rPr>
                <w:rFonts w:ascii="Times New Roman" w:hAnsi="Times New Roman" w:cs="Times New Roman"/>
                <w:bCs/>
                <w:sz w:val="24"/>
                <w:szCs w:val="24"/>
              </w:rPr>
            </w:pPr>
            <w:proofErr w:type="gramStart"/>
            <w:r w:rsidRPr="00125C04">
              <w:rPr>
                <w:rFonts w:ascii="Times New Roman" w:hAnsi="Times New Roman" w:cs="Times New Roman"/>
                <w:b/>
                <w:bCs/>
                <w:sz w:val="24"/>
                <w:szCs w:val="24"/>
              </w:rPr>
              <w:t>bilinmeyen</w:t>
            </w:r>
            <w:proofErr w:type="gramEnd"/>
          </w:p>
          <w:p w:rsidR="00125C04" w:rsidRPr="00125C04" w:rsidRDefault="00125C04" w:rsidP="003B76ED">
            <w:pPr>
              <w:autoSpaceDE w:val="0"/>
              <w:autoSpaceDN w:val="0"/>
              <w:adjustRightInd w:val="0"/>
              <w:spacing w:after="0" w:line="240" w:lineRule="auto"/>
              <w:ind w:left="24"/>
              <w:jc w:val="center"/>
              <w:rPr>
                <w:rFonts w:ascii="Times New Roman" w:hAnsi="Times New Roman" w:cs="Times New Roman"/>
                <w:bCs/>
                <w:sz w:val="24"/>
                <w:szCs w:val="24"/>
              </w:rPr>
            </w:pPr>
            <w:r w:rsidRPr="00125C04">
              <w:rPr>
                <w:rFonts w:ascii="Times New Roman" w:hAnsi="Times New Roman" w:cs="Times New Roman"/>
                <w:b/>
                <w:bCs/>
                <w:sz w:val="24"/>
                <w:szCs w:val="24"/>
              </w:rPr>
              <w:t>(mevcut veri ile sıklığı hesaplanamayan)*</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Enfeksiyonlar ve</w:t>
            </w:r>
          </w:p>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Enfestasyonlar</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Kandidiazis</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vajinal</w:t>
            </w:r>
            <w:proofErr w:type="spellEnd"/>
            <w:r w:rsidRPr="0097789D">
              <w:rPr>
                <w:rFonts w:ascii="Times New Roman" w:hAnsi="Times New Roman" w:cs="Times New Roman"/>
                <w:bCs/>
                <w:sz w:val="20"/>
                <w:szCs w:val="20"/>
              </w:rPr>
              <w:t xml:space="preserve"> enfeksiyon</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Psödomembranöz</w:t>
            </w:r>
            <w:proofErr w:type="spellEnd"/>
            <w:r w:rsidRPr="0097789D">
              <w:rPr>
                <w:rFonts w:ascii="Times New Roman" w:hAnsi="Times New Roman" w:cs="Times New Roman"/>
                <w:bCs/>
                <w:sz w:val="20"/>
                <w:szCs w:val="20"/>
              </w:rPr>
              <w:t xml:space="preserve"> kolit,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erizipel</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eritrazma</w:t>
            </w:r>
            <w:proofErr w:type="spellEnd"/>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Kan ve lenf</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sistemi 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Lökopeni</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nötropeni</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eozinofili</w:t>
            </w:r>
            <w:proofErr w:type="spellEnd"/>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Agranulositoz</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trombositopeni</w:t>
            </w:r>
            <w:proofErr w:type="spellEnd"/>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Bağışıklık sistemi 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Hipersensitivite</w:t>
            </w:r>
            <w:proofErr w:type="spellEnd"/>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Anafilaktik reaksiyon</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Metabolizma ve beslenme</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Anoreksi, iştah azalması</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Hipoglisemi</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Psikiyatrik hastalıklar</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r w:rsidRPr="0097789D">
              <w:rPr>
                <w:rFonts w:ascii="Times New Roman" w:hAnsi="Times New Roman" w:cs="Times New Roman"/>
                <w:bCs/>
                <w:sz w:val="20"/>
                <w:szCs w:val="20"/>
              </w:rPr>
              <w:t>İnsomni</w:t>
            </w: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Anksiyete</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Psikotik</w:t>
            </w:r>
            <w:proofErr w:type="spellEnd"/>
            <w:r w:rsidRPr="0097789D">
              <w:rPr>
                <w:rFonts w:ascii="Times New Roman" w:hAnsi="Times New Roman" w:cs="Times New Roman"/>
                <w:bCs/>
                <w:sz w:val="20"/>
                <w:szCs w:val="20"/>
              </w:rPr>
              <w:t xml:space="preserve"> bozukluk,</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konfüzyon</w:t>
            </w:r>
            <w:proofErr w:type="spellEnd"/>
            <w:r w:rsidRPr="0097789D">
              <w:rPr>
                <w:rFonts w:ascii="Times New Roman" w:hAnsi="Times New Roman" w:cs="Times New Roman"/>
                <w:bCs/>
                <w:sz w:val="20"/>
                <w:szCs w:val="20"/>
              </w:rPr>
              <w:t xml:space="preserve"> durumu,</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depersonalizasyon</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r w:rsidRPr="0097789D">
              <w:rPr>
                <w:rFonts w:ascii="Times New Roman" w:hAnsi="Times New Roman" w:cs="Times New Roman"/>
                <w:bCs/>
                <w:sz w:val="20"/>
                <w:szCs w:val="20"/>
              </w:rPr>
              <w:t>depresyon,</w:t>
            </w:r>
          </w:p>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dezoryantasyon</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r w:rsidRPr="0097789D">
              <w:rPr>
                <w:rFonts w:ascii="Times New Roman" w:hAnsi="Times New Roman" w:cs="Times New Roman"/>
                <w:bCs/>
                <w:sz w:val="20"/>
                <w:szCs w:val="20"/>
              </w:rPr>
              <w:t>halüsinasyon, anormal</w:t>
            </w:r>
            <w:r w:rsidR="00D12C50">
              <w:rPr>
                <w:rFonts w:ascii="Times New Roman" w:hAnsi="Times New Roman" w:cs="Times New Roman"/>
                <w:bCs/>
                <w:sz w:val="20"/>
                <w:szCs w:val="20"/>
              </w:rPr>
              <w:t xml:space="preserve"> </w:t>
            </w:r>
            <w:r w:rsidRPr="0097789D">
              <w:rPr>
                <w:rFonts w:ascii="Times New Roman" w:hAnsi="Times New Roman" w:cs="Times New Roman"/>
                <w:bCs/>
                <w:sz w:val="20"/>
                <w:szCs w:val="20"/>
              </w:rPr>
              <w:t>rüyalar, mani</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Sinir sistemi</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EE0DA0">
            <w:pPr>
              <w:autoSpaceDE w:val="0"/>
              <w:autoSpaceDN w:val="0"/>
              <w:adjustRightInd w:val="0"/>
              <w:spacing w:after="0" w:line="240" w:lineRule="auto"/>
              <w:ind w:left="11" w:right="125"/>
              <w:rPr>
                <w:rFonts w:ascii="Times New Roman" w:hAnsi="Times New Roman" w:cs="Times New Roman"/>
                <w:bCs/>
                <w:sz w:val="20"/>
                <w:szCs w:val="20"/>
              </w:rPr>
            </w:pPr>
            <w:proofErr w:type="spellStart"/>
            <w:r w:rsidRPr="0097789D">
              <w:rPr>
                <w:rFonts w:ascii="Times New Roman" w:hAnsi="Times New Roman" w:cs="Times New Roman"/>
                <w:bCs/>
                <w:sz w:val="20"/>
                <w:szCs w:val="20"/>
              </w:rPr>
              <w:t>Disjözi</w:t>
            </w:r>
            <w:proofErr w:type="spellEnd"/>
            <w:r w:rsidRPr="0097789D">
              <w:rPr>
                <w:rFonts w:ascii="Times New Roman" w:hAnsi="Times New Roman" w:cs="Times New Roman"/>
                <w:bCs/>
                <w:sz w:val="20"/>
                <w:szCs w:val="20"/>
              </w:rPr>
              <w:t>,</w:t>
            </w:r>
            <w:r w:rsidR="00EE0DA0">
              <w:rPr>
                <w:rFonts w:ascii="Times New Roman" w:hAnsi="Times New Roman" w:cs="Times New Roman"/>
                <w:bCs/>
                <w:sz w:val="20"/>
                <w:szCs w:val="20"/>
              </w:rPr>
              <w:t xml:space="preserve"> </w:t>
            </w:r>
            <w:r w:rsidRPr="0097789D">
              <w:rPr>
                <w:rFonts w:ascii="Times New Roman" w:hAnsi="Times New Roman" w:cs="Times New Roman"/>
                <w:bCs/>
                <w:sz w:val="20"/>
                <w:szCs w:val="20"/>
              </w:rPr>
              <w:t>baş ağrısı, tat</w:t>
            </w:r>
            <w:r w:rsidR="00EE0DA0">
              <w:rPr>
                <w:rFonts w:ascii="Times New Roman" w:hAnsi="Times New Roman" w:cs="Times New Roman"/>
                <w:bCs/>
                <w:sz w:val="20"/>
                <w:szCs w:val="20"/>
              </w:rPr>
              <w:t xml:space="preserve"> </w:t>
            </w:r>
            <w:r w:rsidRPr="0097789D">
              <w:rPr>
                <w:rFonts w:ascii="Times New Roman" w:hAnsi="Times New Roman" w:cs="Times New Roman"/>
                <w:bCs/>
                <w:sz w:val="20"/>
                <w:szCs w:val="20"/>
              </w:rPr>
              <w:t>değişikliği</w:t>
            </w: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D12C50" w:rsidP="003B76ED">
            <w:pPr>
              <w:autoSpaceDE w:val="0"/>
              <w:autoSpaceDN w:val="0"/>
              <w:adjustRightInd w:val="0"/>
              <w:spacing w:after="0" w:line="240" w:lineRule="auto"/>
              <w:ind w:left="17" w:right="117"/>
              <w:rPr>
                <w:rFonts w:ascii="Times New Roman" w:hAnsi="Times New Roman" w:cs="Times New Roman"/>
                <w:bCs/>
                <w:sz w:val="20"/>
                <w:szCs w:val="20"/>
              </w:rPr>
            </w:pPr>
            <w:r>
              <w:rPr>
                <w:rFonts w:ascii="Times New Roman" w:hAnsi="Times New Roman" w:cs="Times New Roman"/>
                <w:bCs/>
                <w:sz w:val="20"/>
                <w:szCs w:val="20"/>
              </w:rPr>
              <w:t>B</w:t>
            </w:r>
            <w:r w:rsidR="00125C04" w:rsidRPr="0097789D">
              <w:rPr>
                <w:rFonts w:ascii="Times New Roman" w:hAnsi="Times New Roman" w:cs="Times New Roman"/>
                <w:bCs/>
                <w:sz w:val="20"/>
                <w:szCs w:val="20"/>
              </w:rPr>
              <w:t>aş dönmesi,</w:t>
            </w:r>
            <w:r>
              <w:rPr>
                <w:rFonts w:ascii="Times New Roman" w:hAnsi="Times New Roman" w:cs="Times New Roman"/>
                <w:bCs/>
                <w:sz w:val="20"/>
                <w:szCs w:val="20"/>
              </w:rPr>
              <w:t xml:space="preserve"> </w:t>
            </w:r>
            <w:r w:rsidR="00125C04" w:rsidRPr="0097789D">
              <w:rPr>
                <w:rFonts w:ascii="Times New Roman" w:hAnsi="Times New Roman" w:cs="Times New Roman"/>
                <w:bCs/>
                <w:sz w:val="20"/>
                <w:szCs w:val="20"/>
              </w:rPr>
              <w:t>tremor</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Konvülsiyon</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ajözi</w:t>
            </w:r>
            <w:proofErr w:type="spellEnd"/>
            <w:r w:rsidRPr="0097789D">
              <w:rPr>
                <w:rFonts w:ascii="Times New Roman" w:hAnsi="Times New Roman" w:cs="Times New Roman"/>
                <w:bCs/>
                <w:sz w:val="20"/>
                <w:szCs w:val="20"/>
              </w:rPr>
              <w:t>,</w:t>
            </w:r>
          </w:p>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parosmi</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anosmi</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parestezi</w:t>
            </w:r>
            <w:proofErr w:type="spellEnd"/>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Kulak ve iç</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kulak 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Vertigo</w:t>
            </w:r>
            <w:proofErr w:type="spellEnd"/>
            <w:r w:rsidRPr="0097789D">
              <w:rPr>
                <w:rFonts w:ascii="Times New Roman" w:hAnsi="Times New Roman" w:cs="Times New Roman"/>
                <w:bCs/>
                <w:sz w:val="20"/>
                <w:szCs w:val="20"/>
              </w:rPr>
              <w:t>, duyma bozukluğu,</w:t>
            </w:r>
          </w:p>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tinnitus</w:t>
            </w:r>
            <w:proofErr w:type="spellEnd"/>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Sağırlık</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Kardiyak</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Elektrokardiyogramda uzamış</w:t>
            </w:r>
          </w:p>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QT, palpitasyonlar</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Torsade</w:t>
            </w:r>
            <w:proofErr w:type="spellEnd"/>
            <w:r w:rsidRPr="0097789D">
              <w:rPr>
                <w:rFonts w:ascii="Times New Roman" w:hAnsi="Times New Roman" w:cs="Times New Roman"/>
                <w:bCs/>
                <w:sz w:val="20"/>
                <w:szCs w:val="20"/>
              </w:rPr>
              <w:t xml:space="preserve"> de </w:t>
            </w:r>
            <w:proofErr w:type="spellStart"/>
            <w:r w:rsidRPr="0097789D">
              <w:rPr>
                <w:rFonts w:ascii="Times New Roman" w:hAnsi="Times New Roman" w:cs="Times New Roman"/>
                <w:bCs/>
                <w:sz w:val="20"/>
                <w:szCs w:val="20"/>
              </w:rPr>
              <w:t>pointes</w:t>
            </w:r>
            <w:proofErr w:type="spellEnd"/>
            <w:r w:rsidRPr="0097789D">
              <w:rPr>
                <w:rFonts w:ascii="Times New Roman" w:hAnsi="Times New Roman" w:cs="Times New Roman"/>
                <w:bCs/>
                <w:sz w:val="20"/>
                <w:szCs w:val="20"/>
              </w:rPr>
              <w:t>,</w:t>
            </w:r>
          </w:p>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ventriküler taşikardi</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Vasküler</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Hemoraji</w:t>
            </w:r>
            <w:proofErr w:type="spellEnd"/>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Gastrointestinal</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r w:rsidRPr="0097789D">
              <w:rPr>
                <w:rFonts w:ascii="Times New Roman" w:hAnsi="Times New Roman" w:cs="Times New Roman"/>
                <w:bCs/>
                <w:sz w:val="20"/>
                <w:szCs w:val="20"/>
              </w:rPr>
              <w:t>Diyare, kusma,</w:t>
            </w:r>
          </w:p>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r w:rsidRPr="0097789D">
              <w:rPr>
                <w:rFonts w:ascii="Times New Roman" w:hAnsi="Times New Roman" w:cs="Times New Roman"/>
                <w:bCs/>
                <w:sz w:val="20"/>
                <w:szCs w:val="20"/>
              </w:rPr>
              <w:t>dispepsi, bulantı, karın ağrısı</w:t>
            </w: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 xml:space="preserve">Gastrit, </w:t>
            </w:r>
            <w:proofErr w:type="spellStart"/>
            <w:r w:rsidRPr="0097789D">
              <w:rPr>
                <w:rFonts w:ascii="Times New Roman" w:hAnsi="Times New Roman" w:cs="Times New Roman"/>
                <w:bCs/>
                <w:sz w:val="20"/>
                <w:szCs w:val="20"/>
              </w:rPr>
              <w:t>stomatit</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glossit</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abdominal</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distansiyon</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konstipasyon</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r w:rsidRPr="0097789D">
              <w:rPr>
                <w:rFonts w:ascii="Times New Roman" w:hAnsi="Times New Roman" w:cs="Times New Roman"/>
                <w:bCs/>
                <w:sz w:val="20"/>
                <w:szCs w:val="20"/>
              </w:rPr>
              <w:t xml:space="preserve">ağız kuruluğu, </w:t>
            </w:r>
            <w:proofErr w:type="spellStart"/>
            <w:r w:rsidRPr="0097789D">
              <w:rPr>
                <w:rFonts w:ascii="Times New Roman" w:hAnsi="Times New Roman" w:cs="Times New Roman"/>
                <w:bCs/>
                <w:sz w:val="20"/>
                <w:szCs w:val="20"/>
              </w:rPr>
              <w:t>erüktasyon</w:t>
            </w:r>
            <w:proofErr w:type="spellEnd"/>
            <w:r w:rsidRPr="0097789D">
              <w:rPr>
                <w:rFonts w:ascii="Times New Roman" w:hAnsi="Times New Roman" w:cs="Times New Roman"/>
                <w:bCs/>
                <w:sz w:val="20"/>
                <w:szCs w:val="20"/>
              </w:rPr>
              <w:t>,</w:t>
            </w:r>
            <w:r w:rsidR="00D12C50">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flatulans</w:t>
            </w:r>
            <w:proofErr w:type="spellEnd"/>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Akut pankreatit, dilde</w:t>
            </w:r>
            <w:r w:rsidR="00D12C50">
              <w:rPr>
                <w:rFonts w:ascii="Times New Roman" w:hAnsi="Times New Roman" w:cs="Times New Roman"/>
                <w:bCs/>
                <w:sz w:val="20"/>
                <w:szCs w:val="20"/>
              </w:rPr>
              <w:t xml:space="preserve"> </w:t>
            </w:r>
            <w:r w:rsidRPr="0097789D">
              <w:rPr>
                <w:rFonts w:ascii="Times New Roman" w:hAnsi="Times New Roman" w:cs="Times New Roman"/>
                <w:bCs/>
                <w:sz w:val="20"/>
                <w:szCs w:val="20"/>
              </w:rPr>
              <w:t>renk değişikliği, dişte</w:t>
            </w:r>
            <w:r w:rsidR="00D12C50">
              <w:rPr>
                <w:rFonts w:ascii="Times New Roman" w:hAnsi="Times New Roman" w:cs="Times New Roman"/>
                <w:bCs/>
                <w:sz w:val="20"/>
                <w:szCs w:val="20"/>
              </w:rPr>
              <w:t xml:space="preserve"> </w:t>
            </w:r>
            <w:r w:rsidRPr="0097789D">
              <w:rPr>
                <w:rFonts w:ascii="Times New Roman" w:hAnsi="Times New Roman" w:cs="Times New Roman"/>
                <w:bCs/>
                <w:sz w:val="20"/>
                <w:szCs w:val="20"/>
              </w:rPr>
              <w:t>renk değişikliği</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proofErr w:type="spellStart"/>
            <w:r w:rsidRPr="00125C04">
              <w:rPr>
                <w:rFonts w:ascii="Times New Roman" w:hAnsi="Times New Roman" w:cs="Times New Roman"/>
                <w:bCs/>
                <w:sz w:val="24"/>
                <w:szCs w:val="24"/>
              </w:rPr>
              <w:t>Hepato</w:t>
            </w:r>
            <w:proofErr w:type="spellEnd"/>
            <w:r w:rsidRPr="00125C04">
              <w:rPr>
                <w:rFonts w:ascii="Times New Roman" w:hAnsi="Times New Roman" w:cs="Times New Roman"/>
                <w:bCs/>
                <w:sz w:val="24"/>
                <w:szCs w:val="24"/>
              </w:rPr>
              <w:t>-</w:t>
            </w:r>
            <w:proofErr w:type="spellStart"/>
            <w:r w:rsidRPr="00125C04">
              <w:rPr>
                <w:rFonts w:ascii="Times New Roman" w:hAnsi="Times New Roman" w:cs="Times New Roman"/>
                <w:bCs/>
                <w:sz w:val="24"/>
                <w:szCs w:val="24"/>
              </w:rPr>
              <w:t>bilier</w:t>
            </w:r>
            <w:proofErr w:type="spellEnd"/>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r w:rsidRPr="0097789D">
              <w:rPr>
                <w:rFonts w:ascii="Times New Roman" w:hAnsi="Times New Roman" w:cs="Times New Roman"/>
                <w:bCs/>
                <w:sz w:val="20"/>
                <w:szCs w:val="20"/>
              </w:rPr>
              <w:t>Anormal</w:t>
            </w:r>
            <w:r w:rsidR="003B76ED">
              <w:rPr>
                <w:rFonts w:ascii="Times New Roman" w:hAnsi="Times New Roman" w:cs="Times New Roman"/>
                <w:bCs/>
                <w:sz w:val="20"/>
                <w:szCs w:val="20"/>
              </w:rPr>
              <w:t xml:space="preserve"> </w:t>
            </w:r>
            <w:r w:rsidRPr="0097789D">
              <w:rPr>
                <w:rFonts w:ascii="Times New Roman" w:hAnsi="Times New Roman" w:cs="Times New Roman"/>
                <w:bCs/>
                <w:sz w:val="20"/>
                <w:szCs w:val="20"/>
              </w:rPr>
              <w:t>karaciğer</w:t>
            </w:r>
            <w:r w:rsidR="003B76ED">
              <w:rPr>
                <w:rFonts w:ascii="Times New Roman" w:hAnsi="Times New Roman" w:cs="Times New Roman"/>
                <w:bCs/>
                <w:sz w:val="20"/>
                <w:szCs w:val="20"/>
              </w:rPr>
              <w:t xml:space="preserve"> </w:t>
            </w:r>
            <w:r w:rsidRPr="0097789D">
              <w:rPr>
                <w:rFonts w:ascii="Times New Roman" w:hAnsi="Times New Roman" w:cs="Times New Roman"/>
                <w:bCs/>
                <w:sz w:val="20"/>
                <w:szCs w:val="20"/>
              </w:rPr>
              <w:t>fonksiyon testleri</w:t>
            </w: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Kolestaz</w:t>
            </w:r>
            <w:proofErr w:type="spellEnd"/>
            <w:r w:rsidRPr="0097789D">
              <w:rPr>
                <w:rFonts w:ascii="Times New Roman" w:hAnsi="Times New Roman" w:cs="Times New Roman"/>
                <w:bCs/>
                <w:sz w:val="20"/>
                <w:szCs w:val="20"/>
              </w:rPr>
              <w:t xml:space="preserve">, hepatit, </w:t>
            </w:r>
            <w:proofErr w:type="spellStart"/>
            <w:r w:rsidRPr="0097789D">
              <w:rPr>
                <w:rFonts w:ascii="Times New Roman" w:hAnsi="Times New Roman" w:cs="Times New Roman"/>
                <w:bCs/>
                <w:sz w:val="20"/>
                <w:szCs w:val="20"/>
              </w:rPr>
              <w:t>Alanin</w:t>
            </w:r>
            <w:proofErr w:type="spellEnd"/>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aminotransferaz</w:t>
            </w:r>
            <w:proofErr w:type="spellEnd"/>
            <w:r w:rsidRPr="0097789D">
              <w:rPr>
                <w:rFonts w:ascii="Times New Roman" w:hAnsi="Times New Roman" w:cs="Times New Roman"/>
                <w:bCs/>
                <w:sz w:val="20"/>
                <w:szCs w:val="20"/>
              </w:rPr>
              <w:t xml:space="preserve"> artışı, </w:t>
            </w:r>
            <w:proofErr w:type="spellStart"/>
            <w:r w:rsidRPr="0097789D">
              <w:rPr>
                <w:rFonts w:ascii="Times New Roman" w:hAnsi="Times New Roman" w:cs="Times New Roman"/>
                <w:bCs/>
                <w:sz w:val="20"/>
                <w:szCs w:val="20"/>
              </w:rPr>
              <w:t>aspartat</w:t>
            </w:r>
            <w:proofErr w:type="spellEnd"/>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aminotransferaz</w:t>
            </w:r>
            <w:proofErr w:type="spellEnd"/>
            <w:r w:rsidRPr="0097789D">
              <w:rPr>
                <w:rFonts w:ascii="Times New Roman" w:hAnsi="Times New Roman" w:cs="Times New Roman"/>
                <w:bCs/>
                <w:sz w:val="20"/>
                <w:szCs w:val="20"/>
              </w:rPr>
              <w:t xml:space="preserve"> artışı, gama</w:t>
            </w:r>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glutamil</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transferaz</w:t>
            </w:r>
            <w:proofErr w:type="spellEnd"/>
            <w:r w:rsidRPr="0097789D">
              <w:rPr>
                <w:rFonts w:ascii="Times New Roman" w:hAnsi="Times New Roman" w:cs="Times New Roman"/>
                <w:bCs/>
                <w:sz w:val="20"/>
                <w:szCs w:val="20"/>
              </w:rPr>
              <w:t xml:space="preserve"> artışı</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Hepatik</w:t>
            </w:r>
            <w:proofErr w:type="spellEnd"/>
            <w:r w:rsidRPr="0097789D">
              <w:rPr>
                <w:rFonts w:ascii="Times New Roman" w:hAnsi="Times New Roman" w:cs="Times New Roman"/>
                <w:bCs/>
                <w:sz w:val="20"/>
                <w:szCs w:val="20"/>
              </w:rPr>
              <w:t xml:space="preserve"> yetmezlik,</w:t>
            </w:r>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hepatosellüler</w:t>
            </w:r>
            <w:proofErr w:type="spellEnd"/>
            <w:r w:rsidRPr="0097789D">
              <w:rPr>
                <w:rFonts w:ascii="Times New Roman" w:hAnsi="Times New Roman" w:cs="Times New Roman"/>
                <w:bCs/>
                <w:sz w:val="20"/>
                <w:szCs w:val="20"/>
              </w:rPr>
              <w:t xml:space="preserve"> sarılık</w:t>
            </w: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Deri ve derialtı</w:t>
            </w:r>
            <w:r w:rsidR="003B76ED">
              <w:rPr>
                <w:rFonts w:ascii="Times New Roman" w:hAnsi="Times New Roman" w:cs="Times New Roman"/>
                <w:bCs/>
                <w:sz w:val="24"/>
                <w:szCs w:val="24"/>
              </w:rPr>
              <w:t xml:space="preserve"> </w:t>
            </w:r>
            <w:r w:rsidRPr="00125C04">
              <w:rPr>
                <w:rFonts w:ascii="Times New Roman" w:hAnsi="Times New Roman" w:cs="Times New Roman"/>
                <w:bCs/>
                <w:sz w:val="24"/>
                <w:szCs w:val="24"/>
              </w:rPr>
              <w:t>doku 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r w:rsidRPr="0097789D">
              <w:rPr>
                <w:rFonts w:ascii="Times New Roman" w:hAnsi="Times New Roman" w:cs="Times New Roman"/>
                <w:bCs/>
                <w:sz w:val="20"/>
                <w:szCs w:val="20"/>
              </w:rPr>
              <w:t>Döküntü,</w:t>
            </w:r>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hiperhidroz</w:t>
            </w:r>
            <w:proofErr w:type="spellEnd"/>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roofErr w:type="spellStart"/>
            <w:r w:rsidRPr="0097789D">
              <w:rPr>
                <w:rFonts w:ascii="Times New Roman" w:hAnsi="Times New Roman" w:cs="Times New Roman"/>
                <w:bCs/>
                <w:sz w:val="20"/>
                <w:szCs w:val="20"/>
              </w:rPr>
              <w:t>Pruritus</w:t>
            </w:r>
            <w:proofErr w:type="spellEnd"/>
            <w:r w:rsidRPr="0097789D">
              <w:rPr>
                <w:rFonts w:ascii="Times New Roman" w:hAnsi="Times New Roman" w:cs="Times New Roman"/>
                <w:bCs/>
                <w:sz w:val="20"/>
                <w:szCs w:val="20"/>
              </w:rPr>
              <w:t>,</w:t>
            </w:r>
            <w:r w:rsidR="003B76ED">
              <w:rPr>
                <w:rFonts w:ascii="Times New Roman" w:hAnsi="Times New Roman" w:cs="Times New Roman"/>
                <w:bCs/>
                <w:sz w:val="20"/>
                <w:szCs w:val="20"/>
              </w:rPr>
              <w:t xml:space="preserve"> </w:t>
            </w:r>
            <w:r w:rsidRPr="0097789D">
              <w:rPr>
                <w:rFonts w:ascii="Times New Roman" w:hAnsi="Times New Roman" w:cs="Times New Roman"/>
                <w:bCs/>
                <w:sz w:val="20"/>
                <w:szCs w:val="20"/>
              </w:rPr>
              <w:t>ürtiker</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Stevens-Johnson</w:t>
            </w:r>
            <w:r w:rsidR="003B76ED">
              <w:rPr>
                <w:rFonts w:ascii="Times New Roman" w:hAnsi="Times New Roman" w:cs="Times New Roman"/>
                <w:bCs/>
                <w:sz w:val="20"/>
                <w:szCs w:val="20"/>
              </w:rPr>
              <w:t xml:space="preserve"> </w:t>
            </w:r>
            <w:r w:rsidRPr="0097789D">
              <w:rPr>
                <w:rFonts w:ascii="Times New Roman" w:hAnsi="Times New Roman" w:cs="Times New Roman"/>
                <w:bCs/>
                <w:sz w:val="20"/>
                <w:szCs w:val="20"/>
              </w:rPr>
              <w:t xml:space="preserve">sendromu, </w:t>
            </w:r>
            <w:proofErr w:type="spellStart"/>
            <w:r w:rsidRPr="0097789D">
              <w:rPr>
                <w:rFonts w:ascii="Times New Roman" w:hAnsi="Times New Roman" w:cs="Times New Roman"/>
                <w:bCs/>
                <w:sz w:val="20"/>
                <w:szCs w:val="20"/>
              </w:rPr>
              <w:t>toksik</w:t>
            </w:r>
            <w:proofErr w:type="spellEnd"/>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epidermal</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nekroliz</w:t>
            </w:r>
            <w:proofErr w:type="spellEnd"/>
            <w:r w:rsidRPr="0097789D">
              <w:rPr>
                <w:rFonts w:ascii="Times New Roman" w:hAnsi="Times New Roman" w:cs="Times New Roman"/>
                <w:bCs/>
                <w:sz w:val="20"/>
                <w:szCs w:val="20"/>
              </w:rPr>
              <w:t>,</w:t>
            </w:r>
            <w:r w:rsidR="003B76E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eozinofili</w:t>
            </w:r>
            <w:proofErr w:type="spellEnd"/>
            <w:r w:rsidRPr="0097789D">
              <w:rPr>
                <w:rFonts w:ascii="Times New Roman" w:hAnsi="Times New Roman" w:cs="Times New Roman"/>
                <w:bCs/>
                <w:sz w:val="20"/>
                <w:szCs w:val="20"/>
              </w:rPr>
              <w:t xml:space="preserve"> ve sistemik semptomlu ilaç döküntüsü (DRESS), akne, </w:t>
            </w:r>
            <w:proofErr w:type="spellStart"/>
            <w:r w:rsidRPr="0097789D">
              <w:rPr>
                <w:rFonts w:ascii="Times New Roman" w:hAnsi="Times New Roman" w:cs="Times New Roman"/>
                <w:bCs/>
                <w:sz w:val="20"/>
                <w:szCs w:val="20"/>
              </w:rPr>
              <w:t>Henoch</w:t>
            </w:r>
            <w:proofErr w:type="spellEnd"/>
            <w:r w:rsidRPr="0097789D">
              <w:rPr>
                <w:rFonts w:ascii="Times New Roman" w:hAnsi="Times New Roman" w:cs="Times New Roman"/>
                <w:bCs/>
                <w:sz w:val="20"/>
                <w:szCs w:val="20"/>
              </w:rPr>
              <w:t>-</w:t>
            </w:r>
            <w:proofErr w:type="spellStart"/>
            <w:r w:rsidRPr="0097789D">
              <w:rPr>
                <w:rFonts w:ascii="Times New Roman" w:hAnsi="Times New Roman" w:cs="Times New Roman"/>
                <w:bCs/>
                <w:sz w:val="20"/>
                <w:szCs w:val="20"/>
              </w:rPr>
              <w:t>Schonlein</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purpurası</w:t>
            </w:r>
            <w:proofErr w:type="spellEnd"/>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9F06A8">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Kas iskelet</w:t>
            </w:r>
            <w:r w:rsidR="009F06A8">
              <w:rPr>
                <w:rFonts w:ascii="Times New Roman" w:hAnsi="Times New Roman" w:cs="Times New Roman"/>
                <w:bCs/>
                <w:sz w:val="24"/>
                <w:szCs w:val="24"/>
              </w:rPr>
              <w:t xml:space="preserve"> </w:t>
            </w:r>
            <w:r w:rsidRPr="00125C04">
              <w:rPr>
                <w:rFonts w:ascii="Times New Roman" w:hAnsi="Times New Roman" w:cs="Times New Roman"/>
                <w:bCs/>
                <w:sz w:val="24"/>
                <w:szCs w:val="24"/>
              </w:rPr>
              <w:t>bozukluklar, bağ doku ve kemik 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Miyopati</w:t>
            </w:r>
            <w:proofErr w:type="spellEnd"/>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9F06A8">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lastRenderedPageBreak/>
              <w:t>Böbrek ve idrar</w:t>
            </w:r>
            <w:r w:rsidR="009F06A8">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hastalıkları</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7" w:right="117"/>
              <w:rPr>
                <w:rFonts w:ascii="Times New Roman" w:hAnsi="Times New Roman" w:cs="Times New Roman"/>
                <w:bCs/>
                <w:sz w:val="20"/>
                <w:szCs w:val="20"/>
              </w:rPr>
            </w:pP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9F06A8">
            <w:pPr>
              <w:autoSpaceDE w:val="0"/>
              <w:autoSpaceDN w:val="0"/>
              <w:adjustRightInd w:val="0"/>
              <w:spacing w:after="0" w:line="240" w:lineRule="auto"/>
              <w:ind w:left="24"/>
              <w:rPr>
                <w:rFonts w:ascii="Times New Roman" w:hAnsi="Times New Roman" w:cs="Times New Roman"/>
                <w:bCs/>
                <w:sz w:val="20"/>
                <w:szCs w:val="20"/>
              </w:rPr>
            </w:pPr>
            <w:proofErr w:type="spellStart"/>
            <w:r w:rsidRPr="0097789D">
              <w:rPr>
                <w:rFonts w:ascii="Times New Roman" w:hAnsi="Times New Roman" w:cs="Times New Roman"/>
                <w:bCs/>
                <w:sz w:val="20"/>
                <w:szCs w:val="20"/>
              </w:rPr>
              <w:t>Renal</w:t>
            </w:r>
            <w:proofErr w:type="spellEnd"/>
            <w:r w:rsidRPr="0097789D">
              <w:rPr>
                <w:rFonts w:ascii="Times New Roman" w:hAnsi="Times New Roman" w:cs="Times New Roman"/>
                <w:bCs/>
                <w:sz w:val="20"/>
                <w:szCs w:val="20"/>
              </w:rPr>
              <w:t xml:space="preserve"> yetmezlik,</w:t>
            </w:r>
            <w:r w:rsidR="009F06A8">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interstisyal</w:t>
            </w:r>
            <w:proofErr w:type="spellEnd"/>
            <w:r w:rsidRPr="0097789D">
              <w:rPr>
                <w:rFonts w:ascii="Times New Roman" w:hAnsi="Times New Roman" w:cs="Times New Roman"/>
                <w:bCs/>
                <w:sz w:val="20"/>
                <w:szCs w:val="20"/>
              </w:rPr>
              <w:t xml:space="preserve"> nefrit</w:t>
            </w:r>
          </w:p>
        </w:tc>
      </w:tr>
      <w:tr w:rsidR="009F06A8" w:rsidRPr="0097789D" w:rsidTr="00353D70">
        <w:trPr>
          <w:trHeight w:val="1380"/>
        </w:trPr>
        <w:tc>
          <w:tcPr>
            <w:tcW w:w="1806" w:type="dxa"/>
            <w:tcBorders>
              <w:top w:val="single" w:sz="4" w:space="0" w:color="000000"/>
              <w:left w:val="single" w:sz="4" w:space="0" w:color="000000"/>
              <w:right w:val="single" w:sz="4" w:space="0" w:color="000000"/>
            </w:tcBorders>
          </w:tcPr>
          <w:p w:rsidR="009F06A8" w:rsidRPr="00125C04" w:rsidRDefault="009F06A8" w:rsidP="009F06A8">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Genel</w:t>
            </w:r>
            <w:r>
              <w:rPr>
                <w:rFonts w:ascii="Times New Roman" w:hAnsi="Times New Roman" w:cs="Times New Roman"/>
                <w:bCs/>
                <w:sz w:val="24"/>
                <w:szCs w:val="24"/>
              </w:rPr>
              <w:t xml:space="preserve"> </w:t>
            </w:r>
            <w:r w:rsidRPr="00125C04">
              <w:rPr>
                <w:rFonts w:ascii="Times New Roman" w:hAnsi="Times New Roman" w:cs="Times New Roman"/>
                <w:bCs/>
                <w:sz w:val="24"/>
                <w:szCs w:val="24"/>
              </w:rPr>
              <w:t>bozukluklar ve</w:t>
            </w:r>
            <w:r>
              <w:rPr>
                <w:rFonts w:ascii="Times New Roman" w:hAnsi="Times New Roman" w:cs="Times New Roman"/>
                <w:bCs/>
                <w:sz w:val="24"/>
                <w:szCs w:val="24"/>
              </w:rPr>
              <w:t xml:space="preserve"> </w:t>
            </w:r>
            <w:r w:rsidRPr="00125C04">
              <w:rPr>
                <w:rFonts w:ascii="Times New Roman" w:hAnsi="Times New Roman" w:cs="Times New Roman"/>
                <w:bCs/>
                <w:sz w:val="24"/>
                <w:szCs w:val="24"/>
              </w:rPr>
              <w:t>uygulama</w:t>
            </w:r>
            <w:r>
              <w:rPr>
                <w:rFonts w:ascii="Times New Roman" w:hAnsi="Times New Roman" w:cs="Times New Roman"/>
                <w:bCs/>
                <w:sz w:val="24"/>
                <w:szCs w:val="24"/>
              </w:rPr>
              <w:t xml:space="preserve"> </w:t>
            </w:r>
            <w:r w:rsidRPr="00125C04">
              <w:rPr>
                <w:rFonts w:ascii="Times New Roman" w:hAnsi="Times New Roman" w:cs="Times New Roman"/>
                <w:bCs/>
                <w:sz w:val="24"/>
                <w:szCs w:val="24"/>
              </w:rPr>
              <w:t>bölgesine ilişkin</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hastalıklar</w:t>
            </w:r>
          </w:p>
        </w:tc>
        <w:tc>
          <w:tcPr>
            <w:tcW w:w="1212" w:type="dxa"/>
            <w:tcBorders>
              <w:top w:val="single" w:sz="4" w:space="0" w:color="000000"/>
              <w:left w:val="single" w:sz="4" w:space="0" w:color="000000"/>
              <w:right w:val="single" w:sz="4" w:space="0" w:color="000000"/>
            </w:tcBorders>
          </w:tcPr>
          <w:p w:rsidR="009F06A8" w:rsidRPr="0097789D" w:rsidRDefault="009F06A8"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right w:val="single" w:sz="4" w:space="0" w:color="000000"/>
            </w:tcBorders>
          </w:tcPr>
          <w:p w:rsidR="009F06A8" w:rsidRPr="0097789D" w:rsidRDefault="009F06A8"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right w:val="single" w:sz="4" w:space="0" w:color="000000"/>
            </w:tcBorders>
          </w:tcPr>
          <w:p w:rsidR="009F06A8" w:rsidRPr="0097789D" w:rsidRDefault="009F06A8" w:rsidP="009F06A8">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 xml:space="preserve">Halsizlik, </w:t>
            </w:r>
            <w:proofErr w:type="spellStart"/>
            <w:r w:rsidRPr="0097789D">
              <w:rPr>
                <w:rFonts w:ascii="Times New Roman" w:hAnsi="Times New Roman" w:cs="Times New Roman"/>
                <w:bCs/>
                <w:sz w:val="20"/>
                <w:szCs w:val="20"/>
              </w:rPr>
              <w:t>asteni</w:t>
            </w:r>
            <w:proofErr w:type="spellEnd"/>
            <w:r w:rsidRPr="0097789D">
              <w:rPr>
                <w:rFonts w:ascii="Times New Roman" w:hAnsi="Times New Roman" w:cs="Times New Roman"/>
                <w:bCs/>
                <w:sz w:val="20"/>
                <w:szCs w:val="20"/>
              </w:rPr>
              <w:t>, göğüs ağrısı,</w:t>
            </w:r>
            <w:r>
              <w:rPr>
                <w:rFonts w:ascii="Times New Roman" w:hAnsi="Times New Roman" w:cs="Times New Roman"/>
                <w:bCs/>
                <w:sz w:val="20"/>
                <w:szCs w:val="20"/>
              </w:rPr>
              <w:t xml:space="preserve"> </w:t>
            </w:r>
            <w:r w:rsidRPr="0097789D">
              <w:rPr>
                <w:rFonts w:ascii="Times New Roman" w:hAnsi="Times New Roman" w:cs="Times New Roman"/>
                <w:bCs/>
                <w:sz w:val="20"/>
                <w:szCs w:val="20"/>
              </w:rPr>
              <w:t>titreme, yorgunluk</w:t>
            </w:r>
          </w:p>
        </w:tc>
        <w:tc>
          <w:tcPr>
            <w:tcW w:w="2151" w:type="dxa"/>
            <w:tcBorders>
              <w:top w:val="single" w:sz="4" w:space="0" w:color="000000"/>
              <w:left w:val="single" w:sz="4" w:space="0" w:color="000000"/>
              <w:right w:val="single" w:sz="4" w:space="0" w:color="000000"/>
            </w:tcBorders>
          </w:tcPr>
          <w:p w:rsidR="009F06A8" w:rsidRPr="0097789D" w:rsidRDefault="009F06A8" w:rsidP="003B76ED">
            <w:pPr>
              <w:autoSpaceDE w:val="0"/>
              <w:autoSpaceDN w:val="0"/>
              <w:adjustRightInd w:val="0"/>
              <w:spacing w:after="0" w:line="240" w:lineRule="auto"/>
              <w:ind w:left="24"/>
              <w:rPr>
                <w:rFonts w:ascii="Times New Roman" w:hAnsi="Times New Roman" w:cs="Times New Roman"/>
                <w:bCs/>
                <w:sz w:val="20"/>
                <w:szCs w:val="20"/>
              </w:rPr>
            </w:pPr>
          </w:p>
        </w:tc>
      </w:tr>
      <w:tr w:rsidR="00125C04" w:rsidRPr="0097789D" w:rsidTr="003B76ED">
        <w:tc>
          <w:tcPr>
            <w:tcW w:w="1806" w:type="dxa"/>
            <w:tcBorders>
              <w:top w:val="single" w:sz="4" w:space="0" w:color="000000"/>
              <w:left w:val="single" w:sz="4" w:space="0" w:color="000000"/>
              <w:bottom w:val="single" w:sz="4" w:space="0" w:color="000000"/>
              <w:right w:val="single" w:sz="4" w:space="0" w:color="000000"/>
            </w:tcBorders>
          </w:tcPr>
          <w:p w:rsidR="00125C04" w:rsidRPr="00125C04" w:rsidRDefault="00125C04" w:rsidP="003B76ED">
            <w:pPr>
              <w:autoSpaceDE w:val="0"/>
              <w:autoSpaceDN w:val="0"/>
              <w:adjustRightInd w:val="0"/>
              <w:spacing w:after="0" w:line="240" w:lineRule="auto"/>
              <w:ind w:left="41"/>
              <w:rPr>
                <w:rFonts w:ascii="Times New Roman" w:hAnsi="Times New Roman" w:cs="Times New Roman"/>
                <w:bCs/>
                <w:sz w:val="24"/>
                <w:szCs w:val="24"/>
              </w:rPr>
            </w:pPr>
            <w:r w:rsidRPr="00125C04">
              <w:rPr>
                <w:rFonts w:ascii="Times New Roman" w:hAnsi="Times New Roman" w:cs="Times New Roman"/>
                <w:bCs/>
                <w:sz w:val="24"/>
                <w:szCs w:val="24"/>
              </w:rPr>
              <w:t>Araştırmalar</w:t>
            </w:r>
          </w:p>
        </w:tc>
        <w:tc>
          <w:tcPr>
            <w:tcW w:w="1212"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78"/>
              <w:rPr>
                <w:rFonts w:ascii="Times New Roman" w:hAnsi="Times New Roman" w:cs="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25C04" w:rsidRPr="0097789D" w:rsidRDefault="00125C04" w:rsidP="003B76ED">
            <w:pPr>
              <w:autoSpaceDE w:val="0"/>
              <w:autoSpaceDN w:val="0"/>
              <w:adjustRightInd w:val="0"/>
              <w:spacing w:after="0" w:line="240" w:lineRule="auto"/>
              <w:ind w:left="11" w:right="125"/>
              <w:rPr>
                <w:rFonts w:ascii="Times New Roman" w:hAnsi="Times New Roman" w:cs="Times New Roman"/>
                <w:bCs/>
                <w:sz w:val="20"/>
                <w:szCs w:val="20"/>
              </w:rPr>
            </w:pPr>
          </w:p>
        </w:tc>
        <w:tc>
          <w:tcPr>
            <w:tcW w:w="2669" w:type="dxa"/>
            <w:tcBorders>
              <w:top w:val="single" w:sz="4" w:space="0" w:color="000000"/>
              <w:left w:val="single" w:sz="4" w:space="0" w:color="000000"/>
              <w:bottom w:val="single" w:sz="4" w:space="0" w:color="000000"/>
              <w:right w:val="single" w:sz="4" w:space="0" w:color="000000"/>
            </w:tcBorders>
          </w:tcPr>
          <w:p w:rsidR="00125C04" w:rsidRPr="0097789D" w:rsidRDefault="00125C04" w:rsidP="009F06A8">
            <w:pPr>
              <w:autoSpaceDE w:val="0"/>
              <w:autoSpaceDN w:val="0"/>
              <w:adjustRightInd w:val="0"/>
              <w:spacing w:after="0" w:line="240" w:lineRule="auto"/>
              <w:ind w:left="17" w:right="117"/>
              <w:rPr>
                <w:rFonts w:ascii="Times New Roman" w:hAnsi="Times New Roman" w:cs="Times New Roman"/>
                <w:bCs/>
                <w:sz w:val="20"/>
                <w:szCs w:val="20"/>
              </w:rPr>
            </w:pPr>
            <w:r w:rsidRPr="0097789D">
              <w:rPr>
                <w:rFonts w:ascii="Times New Roman" w:hAnsi="Times New Roman" w:cs="Times New Roman"/>
                <w:bCs/>
                <w:sz w:val="20"/>
                <w:szCs w:val="20"/>
              </w:rPr>
              <w:t xml:space="preserve">Kanda alkalin </w:t>
            </w:r>
            <w:proofErr w:type="spellStart"/>
            <w:r w:rsidRPr="0097789D">
              <w:rPr>
                <w:rFonts w:ascii="Times New Roman" w:hAnsi="Times New Roman" w:cs="Times New Roman"/>
                <w:bCs/>
                <w:sz w:val="20"/>
                <w:szCs w:val="20"/>
              </w:rPr>
              <w:t>fosfataz</w:t>
            </w:r>
            <w:proofErr w:type="spellEnd"/>
            <w:r w:rsidRPr="0097789D">
              <w:rPr>
                <w:rFonts w:ascii="Times New Roman" w:hAnsi="Times New Roman" w:cs="Times New Roman"/>
                <w:bCs/>
                <w:sz w:val="20"/>
                <w:szCs w:val="20"/>
              </w:rPr>
              <w:t xml:space="preserve"> artışı,</w:t>
            </w:r>
            <w:r w:rsidR="009F06A8">
              <w:rPr>
                <w:rFonts w:ascii="Times New Roman" w:hAnsi="Times New Roman" w:cs="Times New Roman"/>
                <w:bCs/>
                <w:sz w:val="20"/>
                <w:szCs w:val="20"/>
              </w:rPr>
              <w:t xml:space="preserve"> </w:t>
            </w:r>
            <w:r w:rsidRPr="0097789D">
              <w:rPr>
                <w:rFonts w:ascii="Times New Roman" w:hAnsi="Times New Roman" w:cs="Times New Roman"/>
                <w:bCs/>
                <w:sz w:val="20"/>
                <w:szCs w:val="20"/>
              </w:rPr>
              <w:t xml:space="preserve">kan </w:t>
            </w:r>
            <w:proofErr w:type="spellStart"/>
            <w:r w:rsidRPr="0097789D">
              <w:rPr>
                <w:rFonts w:ascii="Times New Roman" w:hAnsi="Times New Roman" w:cs="Times New Roman"/>
                <w:bCs/>
                <w:sz w:val="20"/>
                <w:szCs w:val="20"/>
              </w:rPr>
              <w:t>laktat</w:t>
            </w:r>
            <w:proofErr w:type="spellEnd"/>
            <w:r w:rsidRPr="0097789D">
              <w:rPr>
                <w:rFonts w:ascii="Times New Roman" w:hAnsi="Times New Roman" w:cs="Times New Roman"/>
                <w:bCs/>
                <w:sz w:val="20"/>
                <w:szCs w:val="20"/>
              </w:rPr>
              <w:t xml:space="preserve"> </w:t>
            </w:r>
            <w:proofErr w:type="spellStart"/>
            <w:r w:rsidRPr="0097789D">
              <w:rPr>
                <w:rFonts w:ascii="Times New Roman" w:hAnsi="Times New Roman" w:cs="Times New Roman"/>
                <w:bCs/>
                <w:sz w:val="20"/>
                <w:szCs w:val="20"/>
              </w:rPr>
              <w:t>dehidrogenaz</w:t>
            </w:r>
            <w:proofErr w:type="spellEnd"/>
            <w:r w:rsidRPr="0097789D">
              <w:rPr>
                <w:rFonts w:ascii="Times New Roman" w:hAnsi="Times New Roman" w:cs="Times New Roman"/>
                <w:bCs/>
                <w:sz w:val="20"/>
                <w:szCs w:val="20"/>
              </w:rPr>
              <w:t xml:space="preserve"> artışı</w:t>
            </w:r>
          </w:p>
        </w:tc>
        <w:tc>
          <w:tcPr>
            <w:tcW w:w="2151" w:type="dxa"/>
            <w:tcBorders>
              <w:top w:val="single" w:sz="4" w:space="0" w:color="000000"/>
              <w:left w:val="single" w:sz="4" w:space="0" w:color="000000"/>
              <w:bottom w:val="single" w:sz="4" w:space="0" w:color="000000"/>
              <w:right w:val="single" w:sz="4" w:space="0" w:color="000000"/>
            </w:tcBorders>
          </w:tcPr>
          <w:p w:rsidR="00125C04" w:rsidRPr="0097789D" w:rsidRDefault="00125C04" w:rsidP="009F06A8">
            <w:pPr>
              <w:autoSpaceDE w:val="0"/>
              <w:autoSpaceDN w:val="0"/>
              <w:adjustRightInd w:val="0"/>
              <w:spacing w:after="0" w:line="240" w:lineRule="auto"/>
              <w:ind w:left="24"/>
              <w:rPr>
                <w:rFonts w:ascii="Times New Roman" w:hAnsi="Times New Roman" w:cs="Times New Roman"/>
                <w:bCs/>
                <w:sz w:val="20"/>
                <w:szCs w:val="20"/>
              </w:rPr>
            </w:pPr>
            <w:r w:rsidRPr="0097789D">
              <w:rPr>
                <w:rFonts w:ascii="Times New Roman" w:hAnsi="Times New Roman" w:cs="Times New Roman"/>
                <w:bCs/>
                <w:sz w:val="20"/>
                <w:szCs w:val="20"/>
              </w:rPr>
              <w:t>Uluslararası</w:t>
            </w:r>
            <w:r w:rsidR="009F06A8">
              <w:rPr>
                <w:rFonts w:ascii="Times New Roman" w:hAnsi="Times New Roman" w:cs="Times New Roman"/>
                <w:bCs/>
                <w:sz w:val="20"/>
                <w:szCs w:val="20"/>
              </w:rPr>
              <w:t xml:space="preserve"> </w:t>
            </w:r>
            <w:r w:rsidRPr="0097789D">
              <w:rPr>
                <w:rFonts w:ascii="Times New Roman" w:hAnsi="Times New Roman" w:cs="Times New Roman"/>
                <w:bCs/>
                <w:sz w:val="20"/>
                <w:szCs w:val="20"/>
              </w:rPr>
              <w:t>normalleştirilmiş oranı</w:t>
            </w:r>
            <w:r w:rsidR="009F06A8">
              <w:rPr>
                <w:rFonts w:ascii="Times New Roman" w:hAnsi="Times New Roman" w:cs="Times New Roman"/>
                <w:bCs/>
                <w:sz w:val="20"/>
                <w:szCs w:val="20"/>
              </w:rPr>
              <w:t xml:space="preserve"> </w:t>
            </w:r>
            <w:r w:rsidRPr="0097789D">
              <w:rPr>
                <w:rFonts w:ascii="Times New Roman" w:hAnsi="Times New Roman" w:cs="Times New Roman"/>
                <w:bCs/>
                <w:sz w:val="20"/>
                <w:szCs w:val="20"/>
              </w:rPr>
              <w:t>artışı, protrombin</w:t>
            </w:r>
            <w:r w:rsidR="009F06A8">
              <w:rPr>
                <w:rFonts w:ascii="Times New Roman" w:hAnsi="Times New Roman" w:cs="Times New Roman"/>
                <w:bCs/>
                <w:sz w:val="20"/>
                <w:szCs w:val="20"/>
              </w:rPr>
              <w:t xml:space="preserve"> </w:t>
            </w:r>
            <w:r w:rsidRPr="0097789D">
              <w:rPr>
                <w:rFonts w:ascii="Times New Roman" w:hAnsi="Times New Roman" w:cs="Times New Roman"/>
                <w:bCs/>
                <w:sz w:val="20"/>
                <w:szCs w:val="20"/>
              </w:rPr>
              <w:t>zamanında uzama,</w:t>
            </w:r>
            <w:r w:rsidR="009F06A8">
              <w:rPr>
                <w:rFonts w:ascii="Times New Roman" w:hAnsi="Times New Roman" w:cs="Times New Roman"/>
                <w:bCs/>
                <w:sz w:val="20"/>
                <w:szCs w:val="20"/>
              </w:rPr>
              <w:t xml:space="preserve"> </w:t>
            </w:r>
            <w:r w:rsidRPr="0097789D">
              <w:rPr>
                <w:rFonts w:ascii="Times New Roman" w:hAnsi="Times New Roman" w:cs="Times New Roman"/>
                <w:bCs/>
                <w:sz w:val="20"/>
                <w:szCs w:val="20"/>
              </w:rPr>
              <w:t>anormal renkte idrar</w:t>
            </w:r>
          </w:p>
        </w:tc>
      </w:tr>
      <w:tr w:rsidR="00125C04" w:rsidRPr="00125C04" w:rsidTr="003B76ED">
        <w:tc>
          <w:tcPr>
            <w:tcW w:w="9397" w:type="dxa"/>
            <w:gridSpan w:val="5"/>
            <w:tcBorders>
              <w:top w:val="single" w:sz="4" w:space="0" w:color="000000"/>
              <w:left w:val="single" w:sz="4" w:space="0" w:color="000000"/>
              <w:bottom w:val="single" w:sz="4" w:space="0" w:color="000000"/>
              <w:right w:val="single" w:sz="4" w:space="0" w:color="000000"/>
            </w:tcBorders>
          </w:tcPr>
          <w:p w:rsidR="00125C04" w:rsidRPr="00125C04" w:rsidRDefault="00125C04" w:rsidP="009F06A8">
            <w:pPr>
              <w:autoSpaceDE w:val="0"/>
              <w:autoSpaceDN w:val="0"/>
              <w:adjustRightInd w:val="0"/>
              <w:spacing w:after="0" w:line="240" w:lineRule="auto"/>
              <w:ind w:left="41" w:right="142"/>
              <w:jc w:val="both"/>
              <w:rPr>
                <w:rFonts w:ascii="Times New Roman" w:hAnsi="Times New Roman" w:cs="Times New Roman"/>
                <w:bCs/>
                <w:sz w:val="24"/>
                <w:szCs w:val="24"/>
              </w:rPr>
            </w:pPr>
            <w:r w:rsidRPr="009F06A8">
              <w:rPr>
                <w:rFonts w:ascii="Times New Roman" w:hAnsi="Times New Roman" w:cs="Times New Roman"/>
                <w:bCs/>
                <w:sz w:val="20"/>
                <w:szCs w:val="20"/>
              </w:rPr>
              <w:t xml:space="preserve">*Bilinmeyen bir büyüklükteki </w:t>
            </w:r>
            <w:proofErr w:type="gramStart"/>
            <w:r w:rsidRPr="009F06A8">
              <w:rPr>
                <w:rFonts w:ascii="Times New Roman" w:hAnsi="Times New Roman" w:cs="Times New Roman"/>
                <w:bCs/>
                <w:sz w:val="20"/>
                <w:szCs w:val="20"/>
              </w:rPr>
              <w:t>popülasyonda</w:t>
            </w:r>
            <w:proofErr w:type="gramEnd"/>
            <w:r w:rsidRPr="009F06A8">
              <w:rPr>
                <w:rFonts w:ascii="Times New Roman" w:hAnsi="Times New Roman" w:cs="Times New Roman"/>
                <w:bCs/>
                <w:sz w:val="20"/>
                <w:szCs w:val="20"/>
              </w:rPr>
              <w:t xml:space="preserve"> gönüllü olarak bildirilen bu reaksiyonların sıklıklarının ya da ilaç ile nedensel ilişkisinin</w:t>
            </w:r>
            <w:r w:rsidR="009F06A8">
              <w:rPr>
                <w:rFonts w:ascii="Times New Roman" w:hAnsi="Times New Roman" w:cs="Times New Roman"/>
                <w:bCs/>
                <w:sz w:val="20"/>
                <w:szCs w:val="20"/>
              </w:rPr>
              <w:t xml:space="preserve"> </w:t>
            </w:r>
            <w:r w:rsidRPr="009F06A8">
              <w:rPr>
                <w:rFonts w:ascii="Times New Roman" w:hAnsi="Times New Roman" w:cs="Times New Roman"/>
                <w:bCs/>
                <w:sz w:val="20"/>
                <w:szCs w:val="20"/>
              </w:rPr>
              <w:t>saptanması her zaman mümkün olmamaktadır. Klaritromisin için hasta kullanımı en az 1 milyar hasta tedavi günü olarak hesaplanmıştır.</w:t>
            </w:r>
          </w:p>
        </w:tc>
      </w:tr>
    </w:tbl>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ve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birlikte kullanıldığında, özellikle yaşlılarda olmak üzere ve bazıları böbrek yetmezliği olan hastalarda ortaya çıkan </w:t>
      </w:r>
      <w:proofErr w:type="spellStart"/>
      <w:r w:rsidRPr="00125C04">
        <w:rPr>
          <w:rFonts w:ascii="Times New Roman" w:hAnsi="Times New Roman" w:cs="Times New Roman"/>
          <w:bCs/>
          <w:sz w:val="24"/>
          <w:szCs w:val="24"/>
        </w:rPr>
        <w:t>kolşisin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toksisitesi</w:t>
      </w:r>
      <w:proofErr w:type="spellEnd"/>
      <w:r w:rsidRPr="00125C04">
        <w:rPr>
          <w:rFonts w:ascii="Times New Roman" w:hAnsi="Times New Roman" w:cs="Times New Roman"/>
          <w:bCs/>
          <w:sz w:val="24"/>
          <w:szCs w:val="24"/>
        </w:rPr>
        <w:t xml:space="preserve"> bildirimleri vardır. Bu hastaların bazılarında ölümler bildirilmiştir (bkz. İlaç etkileşimleri ve Uyarılar/Önlemler).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Bağışıklık Sistemi Bozulmuş Hastalar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roofErr w:type="spellStart"/>
      <w:r w:rsidRPr="00125C04">
        <w:rPr>
          <w:rFonts w:ascii="Times New Roman" w:hAnsi="Times New Roman" w:cs="Times New Roman"/>
          <w:bCs/>
          <w:sz w:val="24"/>
          <w:szCs w:val="24"/>
        </w:rPr>
        <w:t>Mikobakteriyel</w:t>
      </w:r>
      <w:proofErr w:type="spellEnd"/>
      <w:r w:rsidRPr="00125C04">
        <w:rPr>
          <w:rFonts w:ascii="Times New Roman" w:hAnsi="Times New Roman" w:cs="Times New Roman"/>
          <w:bCs/>
          <w:sz w:val="24"/>
          <w:szCs w:val="24"/>
        </w:rPr>
        <w:t xml:space="preserve"> enfeksiyonlar için uzun süre yüksek doz klaritromisin ile tedavi edilen AIDS hastaları</w:t>
      </w:r>
      <w:r>
        <w:rPr>
          <w:rFonts w:ascii="Times New Roman" w:hAnsi="Times New Roman" w:cs="Times New Roman"/>
          <w:bCs/>
          <w:sz w:val="24"/>
          <w:szCs w:val="24"/>
        </w:rPr>
        <w:t xml:space="preserve"> </w:t>
      </w:r>
      <w:r w:rsidRPr="00125C04">
        <w:rPr>
          <w:rFonts w:ascii="Times New Roman" w:hAnsi="Times New Roman" w:cs="Times New Roman"/>
          <w:bCs/>
          <w:sz w:val="24"/>
          <w:szCs w:val="24"/>
        </w:rPr>
        <w:t>veya</w:t>
      </w:r>
      <w:r>
        <w:rPr>
          <w:rFonts w:ascii="Times New Roman" w:hAnsi="Times New Roman" w:cs="Times New Roman"/>
          <w:bCs/>
          <w:sz w:val="24"/>
          <w:szCs w:val="24"/>
        </w:rPr>
        <w:t xml:space="preserve"> </w:t>
      </w:r>
      <w:r w:rsidRPr="00125C04">
        <w:rPr>
          <w:rFonts w:ascii="Times New Roman" w:hAnsi="Times New Roman" w:cs="Times New Roman"/>
          <w:bCs/>
          <w:sz w:val="24"/>
          <w:szCs w:val="24"/>
        </w:rPr>
        <w:t>bağışıklık</w:t>
      </w:r>
      <w:r>
        <w:rPr>
          <w:rFonts w:ascii="Times New Roman" w:hAnsi="Times New Roman" w:cs="Times New Roman"/>
          <w:bCs/>
          <w:sz w:val="24"/>
          <w:szCs w:val="24"/>
        </w:rPr>
        <w:t xml:space="preserve"> </w:t>
      </w:r>
      <w:r w:rsidRPr="00125C04">
        <w:rPr>
          <w:rFonts w:ascii="Times New Roman" w:hAnsi="Times New Roman" w:cs="Times New Roman"/>
          <w:bCs/>
          <w:sz w:val="24"/>
          <w:szCs w:val="24"/>
        </w:rPr>
        <w:t>sistemi</w:t>
      </w:r>
      <w:r>
        <w:rPr>
          <w:rFonts w:ascii="Times New Roman" w:hAnsi="Times New Roman" w:cs="Times New Roman"/>
          <w:bCs/>
          <w:sz w:val="24"/>
          <w:szCs w:val="24"/>
        </w:rPr>
        <w:t xml:space="preserve"> </w:t>
      </w:r>
      <w:r w:rsidRPr="00125C04">
        <w:rPr>
          <w:rFonts w:ascii="Times New Roman" w:hAnsi="Times New Roman" w:cs="Times New Roman"/>
          <w:bCs/>
          <w:sz w:val="24"/>
          <w:szCs w:val="24"/>
        </w:rPr>
        <w:t>bozuk</w:t>
      </w:r>
      <w:r>
        <w:rPr>
          <w:rFonts w:ascii="Times New Roman" w:hAnsi="Times New Roman" w:cs="Times New Roman"/>
          <w:bCs/>
          <w:sz w:val="24"/>
          <w:szCs w:val="24"/>
        </w:rPr>
        <w:t xml:space="preserve"> </w:t>
      </w:r>
      <w:r w:rsidRPr="00125C04">
        <w:rPr>
          <w:rFonts w:ascii="Times New Roman" w:hAnsi="Times New Roman" w:cs="Times New Roman"/>
          <w:bCs/>
          <w:sz w:val="24"/>
          <w:szCs w:val="24"/>
        </w:rPr>
        <w:t>diğer</w:t>
      </w:r>
      <w:r>
        <w:rPr>
          <w:rFonts w:ascii="Times New Roman" w:hAnsi="Times New Roman" w:cs="Times New Roman"/>
          <w:bCs/>
          <w:sz w:val="24"/>
          <w:szCs w:val="24"/>
        </w:rPr>
        <w:t xml:space="preserve"> </w:t>
      </w:r>
      <w:r w:rsidRPr="00125C04">
        <w:rPr>
          <w:rFonts w:ascii="Times New Roman" w:hAnsi="Times New Roman" w:cs="Times New Roman"/>
          <w:bCs/>
          <w:sz w:val="24"/>
          <w:szCs w:val="24"/>
        </w:rPr>
        <w:t>hastalarda,</w:t>
      </w:r>
      <w:r>
        <w:rPr>
          <w:rFonts w:ascii="Times New Roman" w:hAnsi="Times New Roman" w:cs="Times New Roman"/>
          <w:bCs/>
          <w:sz w:val="24"/>
          <w:szCs w:val="24"/>
        </w:rPr>
        <w:t xml:space="preserve"> </w:t>
      </w:r>
      <w:r w:rsidRPr="00125C04">
        <w:rPr>
          <w:rFonts w:ascii="Times New Roman" w:hAnsi="Times New Roman" w:cs="Times New Roman"/>
          <w:bCs/>
          <w:sz w:val="24"/>
          <w:szCs w:val="24"/>
        </w:rPr>
        <w:t>olasılıkla</w:t>
      </w:r>
      <w:r>
        <w:rPr>
          <w:rFonts w:ascii="Times New Roman" w:hAnsi="Times New Roman" w:cs="Times New Roman"/>
          <w:bCs/>
          <w:sz w:val="24"/>
          <w:szCs w:val="24"/>
        </w:rPr>
        <w:t xml:space="preserve"> </w:t>
      </w:r>
      <w:r w:rsidRPr="00125C04">
        <w:rPr>
          <w:rFonts w:ascii="Times New Roman" w:hAnsi="Times New Roman" w:cs="Times New Roman"/>
          <w:bCs/>
          <w:sz w:val="24"/>
          <w:szCs w:val="24"/>
        </w:rPr>
        <w:t>klaritromisin uygulamasıyla ilişkili advers etkileri birlikte seyreden HIV hastalığının veya diğer hastalıkların altta yatan belirtilerinden ayırt etmek genellikle zordur.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1000 mg ve 2000 mg klaritromisin toplam günlük dozu ile tedavi edilen yetişkin hastalar tarafından en sık bildirilen advers reaksiyonlar: bulantı, kusma, tat değişiklikleri, karın ağrısı, diyare, döküntü, gaz, baş ağrısı, konstipasyon, duyma bozukluğu, SGOT ve SGPT yükselmesidir. Daha düşük sıklıkta dispne, insomni ve ağız kuruluğu bildirilmiştir. </w:t>
      </w:r>
      <w:proofErr w:type="spellStart"/>
      <w:r w:rsidRPr="00125C04">
        <w:rPr>
          <w:rFonts w:ascii="Times New Roman" w:hAnsi="Times New Roman" w:cs="Times New Roman"/>
          <w:bCs/>
          <w:sz w:val="24"/>
          <w:szCs w:val="24"/>
        </w:rPr>
        <w:t>İnsidans</w:t>
      </w:r>
      <w:proofErr w:type="spellEnd"/>
      <w:r w:rsidRPr="00125C04">
        <w:rPr>
          <w:rFonts w:ascii="Times New Roman" w:hAnsi="Times New Roman" w:cs="Times New Roman"/>
          <w:bCs/>
          <w:sz w:val="24"/>
          <w:szCs w:val="24"/>
        </w:rPr>
        <w:t xml:space="preserve"> açısından 1000mg ve 2000mg tedavisi arasında fark saptanmazken, günlük 4000mg </w:t>
      </w:r>
      <w:proofErr w:type="spellStart"/>
      <w:r w:rsidRPr="00125C04">
        <w:rPr>
          <w:rFonts w:ascii="Times New Roman" w:hAnsi="Times New Roman" w:cs="Times New Roman"/>
          <w:bCs/>
          <w:sz w:val="24"/>
          <w:szCs w:val="24"/>
        </w:rPr>
        <w:t>klaritromisin</w:t>
      </w:r>
      <w:proofErr w:type="spellEnd"/>
      <w:r w:rsidRPr="00125C04">
        <w:rPr>
          <w:rFonts w:ascii="Times New Roman" w:hAnsi="Times New Roman" w:cs="Times New Roman"/>
          <w:bCs/>
          <w:sz w:val="24"/>
          <w:szCs w:val="24"/>
        </w:rPr>
        <w:t xml:space="preserve"> tedavisinde </w:t>
      </w:r>
      <w:proofErr w:type="spellStart"/>
      <w:r w:rsidRPr="00125C04">
        <w:rPr>
          <w:rFonts w:ascii="Times New Roman" w:hAnsi="Times New Roman" w:cs="Times New Roman"/>
          <w:bCs/>
          <w:sz w:val="24"/>
          <w:szCs w:val="24"/>
        </w:rPr>
        <w:t>insidans</w:t>
      </w:r>
      <w:proofErr w:type="spellEnd"/>
      <w:r w:rsidRPr="00125C04">
        <w:rPr>
          <w:rFonts w:ascii="Times New Roman" w:hAnsi="Times New Roman" w:cs="Times New Roman"/>
          <w:bCs/>
          <w:sz w:val="24"/>
          <w:szCs w:val="24"/>
        </w:rPr>
        <w:t xml:space="preserve"> 3-4 kat artmıştır.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Bağışıklık sistemi bozulmuş bu hastalarda testin en yüksek ya da en düşük düzeyi dışına çıkan laboratuvar değerleri analiz edilmiştir. Bu analize göre günlük toplam 1000mg ya da</w:t>
      </w:r>
      <w:r w:rsidR="00572084">
        <w:rPr>
          <w:rFonts w:ascii="Times New Roman" w:hAnsi="Times New Roman" w:cs="Times New Roman"/>
          <w:bCs/>
          <w:sz w:val="24"/>
          <w:szCs w:val="24"/>
        </w:rPr>
        <w:t xml:space="preserve"> </w:t>
      </w:r>
      <w:r w:rsidRPr="00125C04">
        <w:rPr>
          <w:rFonts w:ascii="Times New Roman" w:hAnsi="Times New Roman" w:cs="Times New Roman"/>
          <w:bCs/>
          <w:sz w:val="24"/>
          <w:szCs w:val="24"/>
        </w:rPr>
        <w:t>2000mg klaritromisin kullanan hastaların yaklaşık %2-3</w:t>
      </w:r>
      <w:r>
        <w:rPr>
          <w:rFonts w:ascii="Times New Roman" w:hAnsi="Times New Roman" w:cs="Times New Roman"/>
          <w:bCs/>
          <w:sz w:val="24"/>
          <w:szCs w:val="24"/>
        </w:rPr>
        <w:t>’</w:t>
      </w:r>
      <w:r w:rsidRPr="00125C04">
        <w:rPr>
          <w:rFonts w:ascii="Times New Roman" w:hAnsi="Times New Roman" w:cs="Times New Roman"/>
          <w:bCs/>
          <w:sz w:val="24"/>
          <w:szCs w:val="24"/>
        </w:rPr>
        <w:t xml:space="preserve">ünde SGOT ve SGPT düzeyleri yüksek ve beyaz kan hücresi ile trombosit sayısı normalden düşük bulunmuştur. Bu iki tedavi grubunda daha az oranda kan üre nitrojeninde yükselme saptanmıştır. Günlük 4000 mg doz grubunda beyaz kan hücresi dışındaki tüm </w:t>
      </w:r>
      <w:proofErr w:type="spellStart"/>
      <w:r w:rsidRPr="00125C04">
        <w:rPr>
          <w:rFonts w:ascii="Times New Roman" w:hAnsi="Times New Roman" w:cs="Times New Roman"/>
          <w:bCs/>
          <w:sz w:val="24"/>
          <w:szCs w:val="24"/>
        </w:rPr>
        <w:t>paramatrelerde</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insidans</w:t>
      </w:r>
      <w:proofErr w:type="spellEnd"/>
      <w:r w:rsidRPr="00125C04">
        <w:rPr>
          <w:rFonts w:ascii="Times New Roman" w:hAnsi="Times New Roman" w:cs="Times New Roman"/>
          <w:bCs/>
          <w:sz w:val="24"/>
          <w:szCs w:val="24"/>
        </w:rPr>
        <w:t xml:space="preserve"> biraz daha yüksek olmuştur.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
          <w:bCs/>
          <w:i/>
          <w:iCs/>
          <w:sz w:val="24"/>
          <w:szCs w:val="24"/>
        </w:rPr>
        <w:t>Laboratuar Bulgularında Değişiklikler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Klinik açıdan önemli olabilecek laboratuar bulgularındaki değişimler şunlardır:</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i/>
          <w:iCs/>
          <w:sz w:val="24"/>
          <w:szCs w:val="24"/>
        </w:rPr>
        <w:t xml:space="preserve">Karaciğer: </w:t>
      </w:r>
      <w:r w:rsidRPr="00125C04">
        <w:rPr>
          <w:rFonts w:ascii="Times New Roman" w:hAnsi="Times New Roman" w:cs="Times New Roman"/>
          <w:bCs/>
          <w:sz w:val="24"/>
          <w:szCs w:val="24"/>
        </w:rPr>
        <w:t xml:space="preserve">Yükselmiş SGPT (ALT) &lt; %1, SGOT (AST) &lt; %1, GGT &lt; %1, </w:t>
      </w:r>
      <w:proofErr w:type="spellStart"/>
      <w:r w:rsidRPr="00125C04">
        <w:rPr>
          <w:rFonts w:ascii="Times New Roman" w:hAnsi="Times New Roman" w:cs="Times New Roman"/>
          <w:bCs/>
          <w:sz w:val="24"/>
          <w:szCs w:val="24"/>
        </w:rPr>
        <w:t>alkalen</w:t>
      </w:r>
      <w:proofErr w:type="spellEnd"/>
      <w:r w:rsidRPr="00125C04">
        <w:rPr>
          <w:rFonts w:ascii="Times New Roman" w:hAnsi="Times New Roman" w:cs="Times New Roman"/>
          <w:bCs/>
          <w:sz w:val="24"/>
          <w:szCs w:val="24"/>
        </w:rPr>
        <w:t xml:space="preserve"> </w:t>
      </w:r>
      <w:proofErr w:type="spellStart"/>
      <w:r w:rsidRPr="00125C04">
        <w:rPr>
          <w:rFonts w:ascii="Times New Roman" w:hAnsi="Times New Roman" w:cs="Times New Roman"/>
          <w:bCs/>
          <w:sz w:val="24"/>
          <w:szCs w:val="24"/>
        </w:rPr>
        <w:t>fosfataz</w:t>
      </w:r>
      <w:proofErr w:type="spellEnd"/>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sz w:val="24"/>
          <w:szCs w:val="24"/>
        </w:rPr>
        <w:t xml:space="preserve">&lt; %1, LDH &lt; %1 ve total </w:t>
      </w:r>
      <w:proofErr w:type="spellStart"/>
      <w:r w:rsidRPr="00125C04">
        <w:rPr>
          <w:rFonts w:ascii="Times New Roman" w:hAnsi="Times New Roman" w:cs="Times New Roman"/>
          <w:bCs/>
          <w:sz w:val="24"/>
          <w:szCs w:val="24"/>
        </w:rPr>
        <w:t>billirubin</w:t>
      </w:r>
      <w:proofErr w:type="spellEnd"/>
      <w:r w:rsidRPr="00125C04">
        <w:rPr>
          <w:rFonts w:ascii="Times New Roman" w:hAnsi="Times New Roman" w:cs="Times New Roman"/>
          <w:bCs/>
          <w:sz w:val="24"/>
          <w:szCs w:val="24"/>
        </w:rPr>
        <w:t xml:space="preserve"> &lt; %1.</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i/>
          <w:iCs/>
          <w:sz w:val="24"/>
          <w:szCs w:val="24"/>
        </w:rPr>
        <w:t xml:space="preserve">Hematoloji: </w:t>
      </w:r>
      <w:r w:rsidRPr="00125C04">
        <w:rPr>
          <w:rFonts w:ascii="Times New Roman" w:hAnsi="Times New Roman" w:cs="Times New Roman"/>
          <w:bCs/>
          <w:sz w:val="24"/>
          <w:szCs w:val="24"/>
        </w:rPr>
        <w:t xml:space="preserve">Azalmış lökosit sayısı &lt; %1 ve yüksek </w:t>
      </w:r>
      <w:proofErr w:type="spellStart"/>
      <w:r w:rsidRPr="00125C04">
        <w:rPr>
          <w:rFonts w:ascii="Times New Roman" w:hAnsi="Times New Roman" w:cs="Times New Roman"/>
          <w:bCs/>
          <w:sz w:val="24"/>
          <w:szCs w:val="24"/>
        </w:rPr>
        <w:t>protromin</w:t>
      </w:r>
      <w:proofErr w:type="spellEnd"/>
      <w:r w:rsidRPr="00125C04">
        <w:rPr>
          <w:rFonts w:ascii="Times New Roman" w:hAnsi="Times New Roman" w:cs="Times New Roman"/>
          <w:bCs/>
          <w:sz w:val="24"/>
          <w:szCs w:val="24"/>
        </w:rPr>
        <w:t xml:space="preserve"> zamanı %1.</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r w:rsidRPr="00125C04">
        <w:rPr>
          <w:rFonts w:ascii="Times New Roman" w:hAnsi="Times New Roman" w:cs="Times New Roman"/>
          <w:bCs/>
          <w:i/>
          <w:iCs/>
          <w:sz w:val="24"/>
          <w:szCs w:val="24"/>
        </w:rPr>
        <w:t xml:space="preserve">Böbrek: </w:t>
      </w:r>
      <w:r w:rsidRPr="00125C04">
        <w:rPr>
          <w:rFonts w:ascii="Times New Roman" w:hAnsi="Times New Roman" w:cs="Times New Roman"/>
          <w:bCs/>
          <w:sz w:val="24"/>
          <w:szCs w:val="24"/>
        </w:rPr>
        <w:t xml:space="preserve">Yüksek BUN %4 ve yüksek serum </w:t>
      </w:r>
      <w:proofErr w:type="spellStart"/>
      <w:r w:rsidRPr="00125C04">
        <w:rPr>
          <w:rFonts w:ascii="Times New Roman" w:hAnsi="Times New Roman" w:cs="Times New Roman"/>
          <w:bCs/>
          <w:sz w:val="24"/>
          <w:szCs w:val="24"/>
        </w:rPr>
        <w:t>kreatinini</w:t>
      </w:r>
      <w:proofErr w:type="spellEnd"/>
      <w:r w:rsidRPr="00125C04">
        <w:rPr>
          <w:rFonts w:ascii="Times New Roman" w:hAnsi="Times New Roman" w:cs="Times New Roman"/>
          <w:bCs/>
          <w:sz w:val="24"/>
          <w:szCs w:val="24"/>
        </w:rPr>
        <w:t xml:space="preserve"> &lt; %1</w:t>
      </w:r>
    </w:p>
    <w:p w:rsidR="00125C04" w:rsidRPr="00125C04" w:rsidRDefault="00125C04" w:rsidP="00125C04">
      <w:pPr>
        <w:autoSpaceDE w:val="0"/>
        <w:autoSpaceDN w:val="0"/>
        <w:adjustRightInd w:val="0"/>
        <w:spacing w:after="0"/>
        <w:jc w:val="both"/>
        <w:rPr>
          <w:rFonts w:ascii="Times New Roman" w:hAnsi="Times New Roman" w:cs="Times New Roman"/>
          <w:bCs/>
          <w:sz w:val="24"/>
          <w:szCs w:val="24"/>
        </w:rPr>
      </w:pPr>
    </w:p>
    <w:p w:rsidR="005E2F20" w:rsidRPr="00BA2996" w:rsidRDefault="005E2F20" w:rsidP="005E2F20">
      <w:pPr>
        <w:tabs>
          <w:tab w:val="left" w:pos="142"/>
          <w:tab w:val="left" w:pos="284"/>
          <w:tab w:val="left" w:pos="426"/>
        </w:tabs>
        <w:spacing w:after="0"/>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lastRenderedPageBreak/>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 xml:space="preserve">pheli </w:t>
      </w:r>
      <w:proofErr w:type="spellStart"/>
      <w:r w:rsidRPr="00BA2996">
        <w:rPr>
          <w:rFonts w:ascii="Times New Roman" w:hAnsi="Times New Roman"/>
          <w:color w:val="0070C0"/>
          <w:sz w:val="24"/>
          <w:szCs w:val="24"/>
          <w:u w:val="single"/>
          <w:lang w:eastAsia="nl-NL"/>
        </w:rPr>
        <w:t>advers</w:t>
      </w:r>
      <w:proofErr w:type="spellEnd"/>
      <w:r w:rsidRPr="00BA2996">
        <w:rPr>
          <w:rFonts w:ascii="Times New Roman" w:hAnsi="Times New Roman"/>
          <w:color w:val="0070C0"/>
          <w:sz w:val="24"/>
          <w:szCs w:val="24"/>
          <w:u w:val="single"/>
          <w:lang w:eastAsia="nl-NL"/>
        </w:rPr>
        <w:t xml:space="preserve">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5E2F20" w:rsidRPr="00BA2996" w:rsidRDefault="005E2F20" w:rsidP="005E2F20">
      <w:pPr>
        <w:tabs>
          <w:tab w:val="left" w:pos="142"/>
          <w:tab w:val="left" w:pos="284"/>
          <w:tab w:val="left" w:pos="426"/>
        </w:tabs>
        <w:spacing w:after="0"/>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pheli ilaç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 xml:space="preserve">i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rkiye </w:t>
      </w:r>
      <w:proofErr w:type="spellStart"/>
      <w:r w:rsidRPr="00BA2996">
        <w:rPr>
          <w:rFonts w:ascii="Times New Roman" w:hAnsi="Times New Roman"/>
          <w:color w:val="0070C0"/>
          <w:sz w:val="24"/>
          <w:szCs w:val="24"/>
          <w:lang w:eastAsia="nl-NL"/>
        </w:rPr>
        <w:t>Farmakovijilans</w:t>
      </w:r>
      <w:proofErr w:type="spellEnd"/>
      <w:r w:rsidRPr="00BA2996">
        <w:rPr>
          <w:rFonts w:ascii="Times New Roman" w:hAnsi="Times New Roman"/>
          <w:color w:val="0070C0"/>
          <w:sz w:val="24"/>
          <w:szCs w:val="24"/>
          <w:lang w:eastAsia="nl-NL"/>
        </w:rPr>
        <w:t xml:space="preserve"> Merkezi (TÜFAM)'ne bildirmeleri gerekmektedir. (</w:t>
      </w:r>
      <w:r w:rsidRPr="00E11EDF">
        <w:rPr>
          <w:rFonts w:ascii="Times New Roman" w:hAnsi="Times New Roman"/>
          <w:color w:val="0070C0"/>
          <w:sz w:val="24"/>
          <w:szCs w:val="24"/>
          <w:u w:val="single"/>
          <w:lang w:eastAsia="nl-NL"/>
        </w:rPr>
        <w:t>www.</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proofErr w:type="spellStart"/>
      <w:r w:rsidRPr="00E11EDF">
        <w:rPr>
          <w:rFonts w:ascii="Times New Roman" w:hAnsi="Times New Roman"/>
          <w:color w:val="0070C0"/>
          <w:sz w:val="24"/>
          <w:szCs w:val="24"/>
          <w:u w:val="single"/>
          <w:lang w:eastAsia="nl-NL"/>
        </w:rPr>
        <w:t>tufam</w:t>
      </w:r>
      <w:proofErr w:type="spellEnd"/>
      <w:r w:rsidRPr="00E11EDF">
        <w:rPr>
          <w:rFonts w:ascii="Times New Roman" w:hAnsi="Times New Roman"/>
          <w:color w:val="0070C0"/>
          <w:sz w:val="24"/>
          <w:szCs w:val="24"/>
          <w:u w:val="single"/>
          <w:lang w:eastAsia="nl-NL"/>
        </w:rPr>
        <w:t>@</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5E2F20" w:rsidRDefault="005E2F20" w:rsidP="00125C04">
      <w:pPr>
        <w:autoSpaceDE w:val="0"/>
        <w:autoSpaceDN w:val="0"/>
        <w:adjustRightInd w:val="0"/>
        <w:spacing w:after="0"/>
        <w:jc w:val="both"/>
        <w:rPr>
          <w:rFonts w:ascii="Times New Roman" w:hAnsi="Times New Roman" w:cs="Times New Roman"/>
          <w:b/>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4.9</w:t>
      </w:r>
      <w:r w:rsidR="00BE3581">
        <w:rPr>
          <w:rFonts w:ascii="Times New Roman" w:hAnsi="Times New Roman" w:cs="Times New Roman"/>
          <w:b/>
          <w:bCs/>
          <w:sz w:val="24"/>
          <w:szCs w:val="24"/>
        </w:rPr>
        <w:t>.</w:t>
      </w:r>
      <w:r w:rsidRPr="00125C04">
        <w:rPr>
          <w:rFonts w:ascii="Times New Roman" w:hAnsi="Times New Roman" w:cs="Times New Roman"/>
          <w:b/>
          <w:bCs/>
          <w:sz w:val="24"/>
          <w:szCs w:val="24"/>
        </w:rPr>
        <w:t xml:space="preserve"> Doz a</w:t>
      </w:r>
      <w:r w:rsidR="00C43B8D" w:rsidRPr="00125C04">
        <w:rPr>
          <w:rFonts w:ascii="Times New Roman" w:hAnsi="Times New Roman" w:cs="Times New Roman"/>
          <w:b/>
          <w:bCs/>
          <w:sz w:val="24"/>
          <w:szCs w:val="24"/>
        </w:rPr>
        <w:t>ş</w:t>
      </w:r>
      <w:r w:rsidRPr="00125C04">
        <w:rPr>
          <w:rFonts w:ascii="Times New Roman" w:hAnsi="Times New Roman" w:cs="Times New Roman"/>
          <w:b/>
          <w:bCs/>
          <w:sz w:val="24"/>
          <w:szCs w:val="24"/>
        </w:rPr>
        <w:t>ımı ve tedavisi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Aşırı</w:t>
      </w:r>
      <w:r>
        <w:rPr>
          <w:rFonts w:ascii="Times New Roman" w:hAnsi="Times New Roman" w:cs="Times New Roman"/>
          <w:sz w:val="24"/>
          <w:szCs w:val="24"/>
        </w:rPr>
        <w:t xml:space="preserve"> </w:t>
      </w:r>
      <w:r w:rsidRPr="00125C04">
        <w:rPr>
          <w:rFonts w:ascii="Times New Roman" w:hAnsi="Times New Roman" w:cs="Times New Roman"/>
          <w:sz w:val="24"/>
          <w:szCs w:val="24"/>
        </w:rPr>
        <w:t>miktarlarda</w:t>
      </w:r>
      <w:r>
        <w:rPr>
          <w:rFonts w:ascii="Times New Roman" w:hAnsi="Times New Roman" w:cs="Times New Roman"/>
          <w:sz w:val="24"/>
          <w:szCs w:val="24"/>
        </w:rPr>
        <w:t xml:space="preserve"> </w:t>
      </w:r>
      <w:r w:rsidRPr="00125C04">
        <w:rPr>
          <w:rFonts w:ascii="Times New Roman" w:hAnsi="Times New Roman" w:cs="Times New Roman"/>
          <w:sz w:val="24"/>
          <w:szCs w:val="24"/>
        </w:rPr>
        <w:t>klaritromisin</w:t>
      </w:r>
      <w:r>
        <w:rPr>
          <w:rFonts w:ascii="Times New Roman" w:hAnsi="Times New Roman" w:cs="Times New Roman"/>
          <w:sz w:val="24"/>
          <w:szCs w:val="24"/>
        </w:rPr>
        <w:t xml:space="preserve"> </w:t>
      </w:r>
      <w:r w:rsidRPr="00125C04">
        <w:rPr>
          <w:rFonts w:ascii="Times New Roman" w:hAnsi="Times New Roman" w:cs="Times New Roman"/>
          <w:sz w:val="24"/>
          <w:szCs w:val="24"/>
        </w:rPr>
        <w:t>alımının,</w:t>
      </w:r>
      <w:r>
        <w:rPr>
          <w:rFonts w:ascii="Times New Roman" w:hAnsi="Times New Roman" w:cs="Times New Roman"/>
          <w:sz w:val="24"/>
          <w:szCs w:val="24"/>
        </w:rPr>
        <w:t xml:space="preserve"> </w:t>
      </w:r>
      <w:r w:rsidRPr="00125C04">
        <w:rPr>
          <w:rFonts w:ascii="Times New Roman" w:hAnsi="Times New Roman" w:cs="Times New Roman"/>
          <w:sz w:val="24"/>
          <w:szCs w:val="24"/>
        </w:rPr>
        <w:t>gastrointestinal</w:t>
      </w:r>
      <w:r>
        <w:rPr>
          <w:rFonts w:ascii="Times New Roman" w:hAnsi="Times New Roman" w:cs="Times New Roman"/>
          <w:sz w:val="24"/>
          <w:szCs w:val="24"/>
        </w:rPr>
        <w:t xml:space="preserve"> </w:t>
      </w:r>
      <w:r w:rsidRPr="00125C04">
        <w:rPr>
          <w:rFonts w:ascii="Times New Roman" w:hAnsi="Times New Roman" w:cs="Times New Roman"/>
          <w:sz w:val="24"/>
          <w:szCs w:val="24"/>
        </w:rPr>
        <w:t>(mide</w:t>
      </w:r>
      <w:r>
        <w:rPr>
          <w:rFonts w:ascii="Times New Roman" w:hAnsi="Times New Roman" w:cs="Times New Roman"/>
          <w:sz w:val="24"/>
          <w:szCs w:val="24"/>
        </w:rPr>
        <w:t xml:space="preserve"> </w:t>
      </w:r>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barsak)</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semptomları vermesi beklenebilir. </w:t>
      </w:r>
      <w:proofErr w:type="spellStart"/>
      <w:r w:rsidRPr="00125C04">
        <w:rPr>
          <w:rFonts w:ascii="Times New Roman" w:hAnsi="Times New Roman" w:cs="Times New Roman"/>
          <w:sz w:val="24"/>
          <w:szCs w:val="24"/>
        </w:rPr>
        <w:t>Bipolar</w:t>
      </w:r>
      <w:proofErr w:type="spellEnd"/>
      <w:r w:rsidRPr="00125C04">
        <w:rPr>
          <w:rFonts w:ascii="Times New Roman" w:hAnsi="Times New Roman" w:cs="Times New Roman"/>
          <w:sz w:val="24"/>
          <w:szCs w:val="24"/>
        </w:rPr>
        <w:t xml:space="preserve"> bozukluk öyküsü olan bir hasta 8 g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almış </w:t>
      </w:r>
      <w:proofErr w:type="spellStart"/>
      <w:r w:rsidRPr="00125C04">
        <w:rPr>
          <w:rFonts w:ascii="Times New Roman" w:hAnsi="Times New Roman" w:cs="Times New Roman"/>
          <w:sz w:val="24"/>
          <w:szCs w:val="24"/>
        </w:rPr>
        <w:t>mental</w:t>
      </w:r>
      <w:proofErr w:type="spellEnd"/>
      <w:r w:rsidRPr="00125C04">
        <w:rPr>
          <w:rFonts w:ascii="Times New Roman" w:hAnsi="Times New Roman" w:cs="Times New Roman"/>
          <w:sz w:val="24"/>
          <w:szCs w:val="24"/>
        </w:rPr>
        <w:t xml:space="preserve"> durumda değişmeler, </w:t>
      </w:r>
      <w:proofErr w:type="spellStart"/>
      <w:r w:rsidRPr="00125C04">
        <w:rPr>
          <w:rFonts w:ascii="Times New Roman" w:hAnsi="Times New Roman" w:cs="Times New Roman"/>
          <w:sz w:val="24"/>
          <w:szCs w:val="24"/>
        </w:rPr>
        <w:t>paranoid</w:t>
      </w:r>
      <w:proofErr w:type="spellEnd"/>
      <w:r w:rsidRPr="00125C04">
        <w:rPr>
          <w:rFonts w:ascii="Times New Roman" w:hAnsi="Times New Roman" w:cs="Times New Roman"/>
          <w:sz w:val="24"/>
          <w:szCs w:val="24"/>
        </w:rPr>
        <w:t xml:space="preserve"> davranışlar, </w:t>
      </w:r>
      <w:proofErr w:type="spellStart"/>
      <w:r w:rsidRPr="00125C04">
        <w:rPr>
          <w:rFonts w:ascii="Times New Roman" w:hAnsi="Times New Roman" w:cs="Times New Roman"/>
          <w:sz w:val="24"/>
          <w:szCs w:val="24"/>
        </w:rPr>
        <w:t>hipokalemi</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hipoksemi</w:t>
      </w:r>
      <w:proofErr w:type="spellEnd"/>
      <w:r w:rsidRPr="00125C04">
        <w:rPr>
          <w:rFonts w:ascii="Times New Roman" w:hAnsi="Times New Roman" w:cs="Times New Roman"/>
          <w:sz w:val="24"/>
          <w:szCs w:val="24"/>
        </w:rPr>
        <w:t xml:space="preserve"> görülmüştür. Aşırı doza eşlik eden </w:t>
      </w:r>
      <w:proofErr w:type="spellStart"/>
      <w:r w:rsidRPr="00125C04">
        <w:rPr>
          <w:rFonts w:ascii="Times New Roman" w:hAnsi="Times New Roman" w:cs="Times New Roman"/>
          <w:sz w:val="24"/>
          <w:szCs w:val="24"/>
        </w:rPr>
        <w:t>advers</w:t>
      </w:r>
      <w:proofErr w:type="spellEnd"/>
      <w:r w:rsidRPr="00125C04">
        <w:rPr>
          <w:rFonts w:ascii="Times New Roman" w:hAnsi="Times New Roman" w:cs="Times New Roman"/>
          <w:sz w:val="24"/>
          <w:szCs w:val="24"/>
        </w:rPr>
        <w:t xml:space="preserve"> reaksiyonlar, </w:t>
      </w:r>
      <w:proofErr w:type="spellStart"/>
      <w:r w:rsidRPr="00125C04">
        <w:rPr>
          <w:rFonts w:ascii="Times New Roman" w:hAnsi="Times New Roman" w:cs="Times New Roman"/>
          <w:sz w:val="24"/>
          <w:szCs w:val="24"/>
        </w:rPr>
        <w:t>absorbe</w:t>
      </w:r>
      <w:proofErr w:type="spellEnd"/>
      <w:r w:rsidRPr="00125C04">
        <w:rPr>
          <w:rFonts w:ascii="Times New Roman" w:hAnsi="Times New Roman" w:cs="Times New Roman"/>
          <w:sz w:val="24"/>
          <w:szCs w:val="24"/>
        </w:rPr>
        <w:t xml:space="preserve"> edilmemiş ilacın uygun eliminasyonu ve destekleyici tedavi ile kontrol altına alınmalıdır. Diğer </w:t>
      </w:r>
      <w:proofErr w:type="spellStart"/>
      <w:r w:rsidRPr="00125C04">
        <w:rPr>
          <w:rFonts w:ascii="Times New Roman" w:hAnsi="Times New Roman" w:cs="Times New Roman"/>
          <w:sz w:val="24"/>
          <w:szCs w:val="24"/>
        </w:rPr>
        <w:t>makrolidlerle</w:t>
      </w:r>
      <w:proofErr w:type="spellEnd"/>
      <w:r w:rsidRPr="00125C04">
        <w:rPr>
          <w:rFonts w:ascii="Times New Roman" w:hAnsi="Times New Roman" w:cs="Times New Roman"/>
          <w:sz w:val="24"/>
          <w:szCs w:val="24"/>
        </w:rPr>
        <w:t xml:space="preserve"> olduğu gibi,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serum</w:t>
      </w:r>
      <w:r w:rsidR="00572084">
        <w:rPr>
          <w:rFonts w:ascii="Times New Roman" w:hAnsi="Times New Roman" w:cs="Times New Roman"/>
          <w:sz w:val="24"/>
          <w:szCs w:val="24"/>
        </w:rPr>
        <w:t xml:space="preserve"> </w:t>
      </w:r>
      <w:r w:rsidRPr="00125C04">
        <w:rPr>
          <w:rFonts w:ascii="Times New Roman" w:hAnsi="Times New Roman" w:cs="Times New Roman"/>
          <w:sz w:val="24"/>
          <w:szCs w:val="24"/>
        </w:rPr>
        <w:t>seviyeleri hemodiyaliz veya peritoneal diyalizden etkilenmez.</w:t>
      </w:r>
    </w:p>
    <w:p w:rsidR="00C43B8D" w:rsidRPr="00125C04" w:rsidRDefault="00C43B8D"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5. FARMAKOLOJ</w:t>
      </w:r>
      <w:r w:rsidR="00C43B8D" w:rsidRPr="00125C04">
        <w:rPr>
          <w:rFonts w:ascii="Times New Roman" w:hAnsi="Times New Roman" w:cs="Times New Roman"/>
          <w:b/>
          <w:bCs/>
          <w:sz w:val="24"/>
          <w:szCs w:val="24"/>
        </w:rPr>
        <w:t>İ</w:t>
      </w:r>
      <w:r w:rsidRPr="00125C04">
        <w:rPr>
          <w:rFonts w:ascii="Times New Roman" w:hAnsi="Times New Roman" w:cs="Times New Roman"/>
          <w:b/>
          <w:bCs/>
          <w:sz w:val="24"/>
          <w:szCs w:val="24"/>
        </w:rPr>
        <w:t>K ÖZELL</w:t>
      </w:r>
      <w:r w:rsidR="00C43B8D" w:rsidRPr="00125C04">
        <w:rPr>
          <w:rFonts w:ascii="Times New Roman" w:hAnsi="Times New Roman" w:cs="Times New Roman"/>
          <w:b/>
          <w:bCs/>
          <w:sz w:val="24"/>
          <w:szCs w:val="24"/>
        </w:rPr>
        <w:t>İ</w:t>
      </w:r>
      <w:r w:rsidRPr="00125C04">
        <w:rPr>
          <w:rFonts w:ascii="Times New Roman" w:hAnsi="Times New Roman" w:cs="Times New Roman"/>
          <w:b/>
          <w:bCs/>
          <w:sz w:val="24"/>
          <w:szCs w:val="24"/>
        </w:rPr>
        <w:t>KLER</w:t>
      </w: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5.1. Farmakodinamik </w:t>
      </w:r>
      <w:r w:rsidR="007C47D6">
        <w:rPr>
          <w:rFonts w:ascii="Times New Roman" w:hAnsi="Times New Roman" w:cs="Times New Roman"/>
          <w:b/>
          <w:bCs/>
          <w:sz w:val="24"/>
          <w:szCs w:val="24"/>
        </w:rPr>
        <w:t>ö</w:t>
      </w:r>
      <w:r w:rsidRPr="00125C04">
        <w:rPr>
          <w:rFonts w:ascii="Times New Roman" w:hAnsi="Times New Roman" w:cs="Times New Roman"/>
          <w:b/>
          <w:bCs/>
          <w:sz w:val="24"/>
          <w:szCs w:val="24"/>
        </w:rPr>
        <w:t>zellikler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Farmakoterapötik grup: Sistemik kullanılan </w:t>
      </w:r>
      <w:proofErr w:type="spellStart"/>
      <w:r w:rsidRPr="00125C04">
        <w:rPr>
          <w:rFonts w:ascii="Times New Roman" w:hAnsi="Times New Roman" w:cs="Times New Roman"/>
          <w:sz w:val="24"/>
          <w:szCs w:val="24"/>
        </w:rPr>
        <w:t>antibakteriyeller</w:t>
      </w:r>
      <w:proofErr w:type="spellEnd"/>
      <w:r w:rsidRPr="00125C04">
        <w:rPr>
          <w:rFonts w:ascii="Times New Roman" w:hAnsi="Times New Roman" w:cs="Times New Roman"/>
          <w:sz w:val="24"/>
          <w:szCs w:val="24"/>
        </w:rPr>
        <w:t xml:space="preserve"> – </w:t>
      </w:r>
      <w:proofErr w:type="spellStart"/>
      <w:r w:rsidRPr="00125C04">
        <w:rPr>
          <w:rFonts w:ascii="Times New Roman" w:hAnsi="Times New Roman" w:cs="Times New Roman"/>
          <w:sz w:val="24"/>
          <w:szCs w:val="24"/>
        </w:rPr>
        <w:t>Makrolidler</w:t>
      </w:r>
      <w:proofErr w:type="spellEnd"/>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ATC kodu: J01FA09</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353D70" w:rsidP="00125C0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DEKLARİT</w:t>
      </w:r>
      <w:r w:rsidR="00125C04" w:rsidRPr="00125C04">
        <w:rPr>
          <w:rFonts w:ascii="Times New Roman" w:hAnsi="Times New Roman" w:cs="Times New Roman"/>
          <w:sz w:val="24"/>
          <w:szCs w:val="24"/>
        </w:rPr>
        <w:t xml:space="preserve"> (</w:t>
      </w:r>
      <w:proofErr w:type="spellStart"/>
      <w:r w:rsidR="00125C04" w:rsidRPr="00125C04">
        <w:rPr>
          <w:rFonts w:ascii="Times New Roman" w:hAnsi="Times New Roman" w:cs="Times New Roman"/>
          <w:sz w:val="24"/>
          <w:szCs w:val="24"/>
        </w:rPr>
        <w:t>Klaritromisin</w:t>
      </w:r>
      <w:proofErr w:type="spellEnd"/>
      <w:r w:rsidR="00125C04" w:rsidRPr="00125C04">
        <w:rPr>
          <w:rFonts w:ascii="Times New Roman" w:hAnsi="Times New Roman" w:cs="Times New Roman"/>
          <w:sz w:val="24"/>
          <w:szCs w:val="24"/>
        </w:rPr>
        <w:t>)</w:t>
      </w:r>
      <w:r w:rsidR="00125C04">
        <w:rPr>
          <w:rFonts w:ascii="Times New Roman" w:hAnsi="Times New Roman" w:cs="Times New Roman"/>
          <w:sz w:val="24"/>
          <w:szCs w:val="24"/>
        </w:rPr>
        <w:t xml:space="preserve"> </w:t>
      </w:r>
      <w:r w:rsidR="00125C04" w:rsidRPr="00125C04">
        <w:rPr>
          <w:rFonts w:ascii="Times New Roman" w:hAnsi="Times New Roman" w:cs="Times New Roman"/>
          <w:sz w:val="24"/>
          <w:szCs w:val="24"/>
        </w:rPr>
        <w:t>bir</w:t>
      </w:r>
      <w:r w:rsidR="00125C04">
        <w:rPr>
          <w:rFonts w:ascii="Times New Roman" w:hAnsi="Times New Roman" w:cs="Times New Roman"/>
          <w:sz w:val="24"/>
          <w:szCs w:val="24"/>
        </w:rPr>
        <w:t xml:space="preserve"> </w:t>
      </w:r>
      <w:r w:rsidR="00125C04" w:rsidRPr="00125C04">
        <w:rPr>
          <w:rFonts w:ascii="Times New Roman" w:hAnsi="Times New Roman" w:cs="Times New Roman"/>
          <w:sz w:val="24"/>
          <w:szCs w:val="24"/>
        </w:rPr>
        <w:t xml:space="preserve">semi-sentetik </w:t>
      </w:r>
      <w:proofErr w:type="spellStart"/>
      <w:r w:rsidR="00125C04" w:rsidRPr="00125C04">
        <w:rPr>
          <w:rFonts w:ascii="Times New Roman" w:hAnsi="Times New Roman" w:cs="Times New Roman"/>
          <w:sz w:val="24"/>
          <w:szCs w:val="24"/>
        </w:rPr>
        <w:t>makrolid</w:t>
      </w:r>
      <w:proofErr w:type="spellEnd"/>
      <w:r w:rsidR="00125C04" w:rsidRPr="00125C04">
        <w:rPr>
          <w:rFonts w:ascii="Times New Roman" w:hAnsi="Times New Roman" w:cs="Times New Roman"/>
          <w:sz w:val="24"/>
          <w:szCs w:val="24"/>
        </w:rPr>
        <w:t xml:space="preserve"> </w:t>
      </w:r>
      <w:proofErr w:type="spellStart"/>
      <w:r w:rsidR="00125C04" w:rsidRPr="00125C04">
        <w:rPr>
          <w:rFonts w:ascii="Times New Roman" w:hAnsi="Times New Roman" w:cs="Times New Roman"/>
          <w:sz w:val="24"/>
          <w:szCs w:val="24"/>
        </w:rPr>
        <w:t>antibiotiktir</w:t>
      </w:r>
      <w:proofErr w:type="spellEnd"/>
      <w:r w:rsidR="00125C04" w:rsidRPr="00125C04">
        <w:rPr>
          <w:rFonts w:ascii="Times New Roman" w:hAnsi="Times New Roman" w:cs="Times New Roman"/>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Kimyasal adı, 6-0-</w:t>
      </w:r>
      <w:proofErr w:type="spellStart"/>
      <w:r w:rsidRPr="00125C04">
        <w:rPr>
          <w:rFonts w:ascii="Times New Roman" w:hAnsi="Times New Roman" w:cs="Times New Roman"/>
          <w:sz w:val="24"/>
          <w:szCs w:val="24"/>
        </w:rPr>
        <w:t>metileritromisin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w:t>
      </w:r>
      <w:r>
        <w:rPr>
          <w:rFonts w:ascii="Times New Roman" w:hAnsi="Times New Roman" w:cs="Times New Roman"/>
          <w:sz w:val="24"/>
          <w:szCs w:val="24"/>
        </w:rPr>
        <w:t>’</w:t>
      </w:r>
      <w:r w:rsidRPr="00125C04">
        <w:rPr>
          <w:rFonts w:ascii="Times New Roman" w:hAnsi="Times New Roman" w:cs="Times New Roman"/>
          <w:sz w:val="24"/>
          <w:szCs w:val="24"/>
        </w:rPr>
        <w:t>dır</w:t>
      </w:r>
      <w:proofErr w:type="spellEnd"/>
      <w:r w:rsidRPr="00125C04">
        <w:rPr>
          <w:rFonts w:ascii="Times New Roman" w:hAnsi="Times New Roman" w:cs="Times New Roman"/>
          <w:sz w:val="24"/>
          <w:szCs w:val="24"/>
        </w:rPr>
        <w:t xml:space="preserve">. Klaritromisin, duyarlı bakterinin 50S ribozom alt birimlerine bağlanarak ve protein sentezini engelleyerek antibakteriyel etki gösterir. 14-OH klaritromisin metaboliti de klinik açıdan anlamlı </w:t>
      </w:r>
      <w:proofErr w:type="spellStart"/>
      <w:r w:rsidRPr="00125C04">
        <w:rPr>
          <w:rFonts w:ascii="Times New Roman" w:hAnsi="Times New Roman" w:cs="Times New Roman"/>
          <w:sz w:val="24"/>
          <w:szCs w:val="24"/>
        </w:rPr>
        <w:t>antimikrobiyal</w:t>
      </w:r>
      <w:proofErr w:type="spellEnd"/>
      <w:r w:rsidRPr="00125C04">
        <w:rPr>
          <w:rFonts w:ascii="Times New Roman" w:hAnsi="Times New Roman" w:cs="Times New Roman"/>
          <w:sz w:val="24"/>
          <w:szCs w:val="24"/>
        </w:rPr>
        <w:t xml:space="preserve"> aktivite taşımaktadır.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Mikrobiyoloji</w:t>
      </w:r>
    </w:p>
    <w:p w:rsidR="00125C04" w:rsidRPr="00125C04" w:rsidRDefault="00353D70" w:rsidP="00125C0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Klaritromisin</w:t>
      </w:r>
      <w:proofErr w:type="spellEnd"/>
      <w:r w:rsidR="00125C04" w:rsidRPr="00125C04">
        <w:rPr>
          <w:rFonts w:ascii="Times New Roman" w:hAnsi="Times New Roman" w:cs="Times New Roman"/>
          <w:sz w:val="24"/>
          <w:szCs w:val="24"/>
        </w:rPr>
        <w:t xml:space="preserve"> standart bakteri </w:t>
      </w:r>
      <w:proofErr w:type="spellStart"/>
      <w:r w:rsidR="00125C04" w:rsidRPr="00125C04">
        <w:rPr>
          <w:rFonts w:ascii="Times New Roman" w:hAnsi="Times New Roman" w:cs="Times New Roman"/>
          <w:sz w:val="24"/>
          <w:szCs w:val="24"/>
        </w:rPr>
        <w:t>suşlarına</w:t>
      </w:r>
      <w:proofErr w:type="spellEnd"/>
      <w:r w:rsidR="00125C04" w:rsidRPr="00125C04">
        <w:rPr>
          <w:rFonts w:ascii="Times New Roman" w:hAnsi="Times New Roman" w:cs="Times New Roman"/>
          <w:sz w:val="24"/>
          <w:szCs w:val="24"/>
        </w:rPr>
        <w:t xml:space="preserve"> ve klinik </w:t>
      </w:r>
      <w:proofErr w:type="spellStart"/>
      <w:r w:rsidR="00125C04" w:rsidRPr="00125C04">
        <w:rPr>
          <w:rFonts w:ascii="Times New Roman" w:hAnsi="Times New Roman" w:cs="Times New Roman"/>
          <w:sz w:val="24"/>
          <w:szCs w:val="24"/>
        </w:rPr>
        <w:t>izolatlara</w:t>
      </w:r>
      <w:proofErr w:type="spellEnd"/>
      <w:r w:rsidR="00125C04" w:rsidRPr="00125C04">
        <w:rPr>
          <w:rFonts w:ascii="Times New Roman" w:hAnsi="Times New Roman" w:cs="Times New Roman"/>
          <w:sz w:val="24"/>
          <w:szCs w:val="24"/>
        </w:rPr>
        <w:t xml:space="preserve"> karşı mükemmel </w:t>
      </w:r>
      <w:r w:rsidR="00125C04" w:rsidRPr="00125C04">
        <w:rPr>
          <w:rFonts w:ascii="Times New Roman" w:hAnsi="Times New Roman" w:cs="Times New Roman"/>
          <w:i/>
          <w:iCs/>
          <w:sz w:val="24"/>
          <w:szCs w:val="24"/>
        </w:rPr>
        <w:t xml:space="preserve">in vitro </w:t>
      </w:r>
      <w:r w:rsidR="00125C04" w:rsidRPr="00125C04">
        <w:rPr>
          <w:rFonts w:ascii="Times New Roman" w:hAnsi="Times New Roman" w:cs="Times New Roman"/>
          <w:sz w:val="24"/>
          <w:szCs w:val="24"/>
        </w:rPr>
        <w:t xml:space="preserve">aktivite gösterir. Geniş bir </w:t>
      </w:r>
      <w:proofErr w:type="spellStart"/>
      <w:r w:rsidR="00125C04" w:rsidRPr="00125C04">
        <w:rPr>
          <w:rFonts w:ascii="Times New Roman" w:hAnsi="Times New Roman" w:cs="Times New Roman"/>
          <w:sz w:val="24"/>
          <w:szCs w:val="24"/>
        </w:rPr>
        <w:t>aerob</w:t>
      </w:r>
      <w:proofErr w:type="spellEnd"/>
      <w:r w:rsidR="00125C04" w:rsidRPr="00125C04">
        <w:rPr>
          <w:rFonts w:ascii="Times New Roman" w:hAnsi="Times New Roman" w:cs="Times New Roman"/>
          <w:sz w:val="24"/>
          <w:szCs w:val="24"/>
        </w:rPr>
        <w:t xml:space="preserve"> ve </w:t>
      </w:r>
      <w:proofErr w:type="spellStart"/>
      <w:r w:rsidR="00125C04" w:rsidRPr="00125C04">
        <w:rPr>
          <w:rFonts w:ascii="Times New Roman" w:hAnsi="Times New Roman" w:cs="Times New Roman"/>
          <w:sz w:val="24"/>
          <w:szCs w:val="24"/>
        </w:rPr>
        <w:t>anaerob</w:t>
      </w:r>
      <w:proofErr w:type="spellEnd"/>
      <w:r w:rsidR="00125C04" w:rsidRPr="00125C04">
        <w:rPr>
          <w:rFonts w:ascii="Times New Roman" w:hAnsi="Times New Roman" w:cs="Times New Roman"/>
          <w:sz w:val="24"/>
          <w:szCs w:val="24"/>
        </w:rPr>
        <w:t xml:space="preserve"> Gram pozitif ve Gram negatif organizma yelpazesine karşı yüksek bir potansa sahiptir. </w:t>
      </w:r>
      <w:proofErr w:type="spellStart"/>
      <w:r w:rsidR="00125C04" w:rsidRPr="00125C04">
        <w:rPr>
          <w:rFonts w:ascii="Times New Roman" w:hAnsi="Times New Roman" w:cs="Times New Roman"/>
          <w:sz w:val="24"/>
          <w:szCs w:val="24"/>
        </w:rPr>
        <w:t>Klaritromisinin</w:t>
      </w:r>
      <w:proofErr w:type="spellEnd"/>
      <w:r w:rsidR="00125C04" w:rsidRPr="00125C04">
        <w:rPr>
          <w:rFonts w:ascii="Times New Roman" w:hAnsi="Times New Roman" w:cs="Times New Roman"/>
          <w:sz w:val="24"/>
          <w:szCs w:val="24"/>
        </w:rPr>
        <w:t xml:space="preserve"> minimum </w:t>
      </w:r>
      <w:proofErr w:type="spellStart"/>
      <w:r w:rsidR="00125C04" w:rsidRPr="00125C04">
        <w:rPr>
          <w:rFonts w:ascii="Times New Roman" w:hAnsi="Times New Roman" w:cs="Times New Roman"/>
          <w:sz w:val="24"/>
          <w:szCs w:val="24"/>
        </w:rPr>
        <w:t>inhibisyon</w:t>
      </w:r>
      <w:proofErr w:type="spellEnd"/>
      <w:r w:rsidR="00125C04" w:rsidRPr="00125C04">
        <w:rPr>
          <w:rFonts w:ascii="Times New Roman" w:hAnsi="Times New Roman" w:cs="Times New Roman"/>
          <w:sz w:val="24"/>
          <w:szCs w:val="24"/>
        </w:rPr>
        <w:t xml:space="preserve"> konsantrasyonları (MIC) genellikle </w:t>
      </w:r>
      <w:proofErr w:type="spellStart"/>
      <w:r w:rsidR="00125C04" w:rsidRPr="00125C04">
        <w:rPr>
          <w:rFonts w:ascii="Times New Roman" w:hAnsi="Times New Roman" w:cs="Times New Roman"/>
          <w:sz w:val="24"/>
          <w:szCs w:val="24"/>
        </w:rPr>
        <w:t>eritromisin</w:t>
      </w:r>
      <w:proofErr w:type="spellEnd"/>
      <w:r w:rsidR="00125C04" w:rsidRPr="00125C04">
        <w:rPr>
          <w:rFonts w:ascii="Times New Roman" w:hAnsi="Times New Roman" w:cs="Times New Roman"/>
          <w:sz w:val="24"/>
          <w:szCs w:val="24"/>
        </w:rPr>
        <w:t xml:space="preserve"> </w:t>
      </w:r>
      <w:proofErr w:type="spellStart"/>
      <w:r w:rsidR="00125C04" w:rsidRPr="00125C04">
        <w:rPr>
          <w:rFonts w:ascii="Times New Roman" w:hAnsi="Times New Roman" w:cs="Times New Roman"/>
          <w:sz w:val="24"/>
          <w:szCs w:val="24"/>
        </w:rPr>
        <w:t>MIC</w:t>
      </w:r>
      <w:r w:rsidR="00125C04">
        <w:rPr>
          <w:rFonts w:ascii="Times New Roman" w:hAnsi="Times New Roman" w:cs="Times New Roman"/>
          <w:sz w:val="24"/>
          <w:szCs w:val="24"/>
        </w:rPr>
        <w:t>’</w:t>
      </w:r>
      <w:r w:rsidR="00125C04" w:rsidRPr="00125C04">
        <w:rPr>
          <w:rFonts w:ascii="Times New Roman" w:hAnsi="Times New Roman" w:cs="Times New Roman"/>
          <w:sz w:val="24"/>
          <w:szCs w:val="24"/>
        </w:rPr>
        <w:t>larından</w:t>
      </w:r>
      <w:proofErr w:type="spellEnd"/>
      <w:r w:rsidR="00125C04" w:rsidRPr="00125C04">
        <w:rPr>
          <w:rFonts w:ascii="Times New Roman" w:hAnsi="Times New Roman" w:cs="Times New Roman"/>
          <w:sz w:val="24"/>
          <w:szCs w:val="24"/>
        </w:rPr>
        <w:t xml:space="preserve"> bir log2 </w:t>
      </w:r>
      <w:proofErr w:type="spellStart"/>
      <w:r w:rsidR="00125C04" w:rsidRPr="00125C04">
        <w:rPr>
          <w:rFonts w:ascii="Times New Roman" w:hAnsi="Times New Roman" w:cs="Times New Roman"/>
          <w:sz w:val="24"/>
          <w:szCs w:val="24"/>
        </w:rPr>
        <w:t>dilüsyonu</w:t>
      </w:r>
      <w:proofErr w:type="spellEnd"/>
      <w:r w:rsidR="00125C04" w:rsidRPr="00125C04">
        <w:rPr>
          <w:rFonts w:ascii="Times New Roman" w:hAnsi="Times New Roman" w:cs="Times New Roman"/>
          <w:sz w:val="24"/>
          <w:szCs w:val="24"/>
        </w:rPr>
        <w:t xml:space="preserve"> kadar daha güçlüdür.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i/>
          <w:iCs/>
          <w:sz w:val="24"/>
          <w:szCs w:val="24"/>
        </w:rPr>
        <w:t>İn</w:t>
      </w:r>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vitro</w:t>
      </w:r>
      <w:proofErr w:type="spellEnd"/>
      <w:r>
        <w:rPr>
          <w:rFonts w:ascii="Times New Roman" w:hAnsi="Times New Roman" w:cs="Times New Roman"/>
          <w:i/>
          <w:iCs/>
          <w:sz w:val="24"/>
          <w:szCs w:val="24"/>
        </w:rPr>
        <w:t xml:space="preserve"> </w:t>
      </w:r>
      <w:r w:rsidRPr="00125C04">
        <w:rPr>
          <w:rFonts w:ascii="Times New Roman" w:hAnsi="Times New Roman" w:cs="Times New Roman"/>
          <w:sz w:val="24"/>
          <w:szCs w:val="24"/>
        </w:rPr>
        <w:t>veriler</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ayrıca,</w:t>
      </w:r>
      <w:r>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Legionella</w:t>
      </w:r>
      <w:proofErr w:type="spellEnd"/>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pneumophila</w:t>
      </w:r>
      <w:proofErr w:type="spellEnd"/>
      <w:r>
        <w:rPr>
          <w:rFonts w:ascii="Times New Roman" w:hAnsi="Times New Roman" w:cs="Times New Roman"/>
          <w:i/>
          <w:iCs/>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Mycoplasma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r>
        <w:rPr>
          <w:rFonts w:ascii="Times New Roman" w:hAnsi="Times New Roman" w:cs="Times New Roman"/>
          <w:sz w:val="24"/>
          <w:szCs w:val="24"/>
        </w:rPr>
        <w:t>’</w:t>
      </w:r>
      <w:r w:rsidRPr="00125C04">
        <w:rPr>
          <w:rFonts w:ascii="Times New Roman" w:hAnsi="Times New Roman" w:cs="Times New Roman"/>
          <w:i/>
          <w:iCs/>
          <w:sz w:val="24"/>
          <w:szCs w:val="24"/>
        </w:rPr>
        <w:t>ye</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karşı mükemmel bir aktiviteye sahip olduğunu göstermektedir. Aynı zamanda </w:t>
      </w:r>
      <w:proofErr w:type="spellStart"/>
      <w:r w:rsidRPr="00125C04">
        <w:rPr>
          <w:rFonts w:ascii="Times New Roman" w:hAnsi="Times New Roman" w:cs="Times New Roman"/>
          <w:sz w:val="24"/>
          <w:szCs w:val="24"/>
        </w:rPr>
        <w:t>Mycobacterium</w:t>
      </w:r>
      <w:proofErr w:type="spellEnd"/>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avium</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kompleksi</w:t>
      </w:r>
      <w:r>
        <w:rPr>
          <w:rFonts w:ascii="Times New Roman" w:hAnsi="Times New Roman" w:cs="Times New Roman"/>
          <w:sz w:val="24"/>
          <w:szCs w:val="24"/>
        </w:rPr>
        <w:t xml:space="preserve"> </w:t>
      </w:r>
      <w:r w:rsidRPr="00125C04">
        <w:rPr>
          <w:rFonts w:ascii="Times New Roman" w:hAnsi="Times New Roman" w:cs="Times New Roman"/>
          <w:sz w:val="24"/>
          <w:szCs w:val="24"/>
        </w:rPr>
        <w:t>(MAC)</w:t>
      </w:r>
      <w:r>
        <w:rPr>
          <w:rFonts w:ascii="Times New Roman" w:hAnsi="Times New Roman" w:cs="Times New Roman"/>
          <w:sz w:val="24"/>
          <w:szCs w:val="24"/>
        </w:rPr>
        <w:t xml:space="preserve"> </w:t>
      </w:r>
      <w:r w:rsidRPr="00125C04">
        <w:rPr>
          <w:rFonts w:ascii="Times New Roman" w:hAnsi="Times New Roman" w:cs="Times New Roman"/>
          <w:sz w:val="24"/>
          <w:szCs w:val="24"/>
        </w:rPr>
        <w:t>organizmalarına</w:t>
      </w:r>
      <w:r>
        <w:rPr>
          <w:rFonts w:ascii="Times New Roman" w:hAnsi="Times New Roman" w:cs="Times New Roman"/>
          <w:sz w:val="24"/>
          <w:szCs w:val="24"/>
        </w:rPr>
        <w:t xml:space="preserve"> </w:t>
      </w:r>
      <w:r w:rsidRPr="00125C04">
        <w:rPr>
          <w:rFonts w:ascii="Times New Roman" w:hAnsi="Times New Roman" w:cs="Times New Roman"/>
          <w:sz w:val="24"/>
          <w:szCs w:val="24"/>
        </w:rPr>
        <w:t>da</w:t>
      </w:r>
      <w:r>
        <w:rPr>
          <w:rFonts w:ascii="Times New Roman" w:hAnsi="Times New Roman" w:cs="Times New Roman"/>
          <w:sz w:val="24"/>
          <w:szCs w:val="24"/>
        </w:rPr>
        <w:t xml:space="preserve"> </w:t>
      </w:r>
      <w:r w:rsidRPr="00125C04">
        <w:rPr>
          <w:rFonts w:ascii="Times New Roman" w:hAnsi="Times New Roman" w:cs="Times New Roman"/>
          <w:sz w:val="24"/>
          <w:szCs w:val="24"/>
        </w:rPr>
        <w:t>etkilidir.</w:t>
      </w:r>
      <w:r>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Helicobacter</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pylori</w:t>
      </w:r>
      <w:r>
        <w:rPr>
          <w:rFonts w:ascii="Times New Roman" w:hAnsi="Times New Roman" w:cs="Times New Roman"/>
          <w:sz w:val="24"/>
          <w:szCs w:val="24"/>
        </w:rPr>
        <w:t>’</w:t>
      </w:r>
      <w:r w:rsidRPr="00125C04">
        <w:rPr>
          <w:rFonts w:ascii="Times New Roman" w:hAnsi="Times New Roman" w:cs="Times New Roman"/>
          <w:sz w:val="24"/>
          <w:szCs w:val="24"/>
        </w:rPr>
        <w:t>ye</w:t>
      </w:r>
      <w:proofErr w:type="spellEnd"/>
      <w:r w:rsidRPr="00125C04">
        <w:rPr>
          <w:rFonts w:ascii="Times New Roman" w:hAnsi="Times New Roman" w:cs="Times New Roman"/>
          <w:sz w:val="24"/>
          <w:szCs w:val="24"/>
        </w:rPr>
        <w:t xml:space="preserve"> karşı </w:t>
      </w:r>
      <w:proofErr w:type="spellStart"/>
      <w:r w:rsidRPr="00125C04">
        <w:rPr>
          <w:rFonts w:ascii="Times New Roman" w:hAnsi="Times New Roman" w:cs="Times New Roman"/>
          <w:sz w:val="24"/>
          <w:szCs w:val="24"/>
        </w:rPr>
        <w:t>bakterisid</w:t>
      </w:r>
      <w:proofErr w:type="spellEnd"/>
      <w:r w:rsidRPr="00125C04">
        <w:rPr>
          <w:rFonts w:ascii="Times New Roman" w:hAnsi="Times New Roman" w:cs="Times New Roman"/>
          <w:sz w:val="24"/>
          <w:szCs w:val="24"/>
        </w:rPr>
        <w:t xml:space="preserve"> etki gösterir.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bu etkisi asit </w:t>
      </w:r>
      <w:proofErr w:type="spellStart"/>
      <w:r w:rsidRPr="00125C04">
        <w:rPr>
          <w:rFonts w:ascii="Times New Roman" w:hAnsi="Times New Roman" w:cs="Times New Roman"/>
          <w:sz w:val="24"/>
          <w:szCs w:val="24"/>
        </w:rPr>
        <w:t>pH</w:t>
      </w:r>
      <w:r>
        <w:rPr>
          <w:rFonts w:ascii="Times New Roman" w:hAnsi="Times New Roman" w:cs="Times New Roman"/>
          <w:sz w:val="24"/>
          <w:szCs w:val="24"/>
        </w:rPr>
        <w:t>’</w:t>
      </w:r>
      <w:r w:rsidRPr="00125C04">
        <w:rPr>
          <w:rFonts w:ascii="Times New Roman" w:hAnsi="Times New Roman" w:cs="Times New Roman"/>
          <w:sz w:val="24"/>
          <w:szCs w:val="24"/>
        </w:rPr>
        <w:t>ya</w:t>
      </w:r>
      <w:proofErr w:type="spellEnd"/>
      <w:r w:rsidRPr="00125C04">
        <w:rPr>
          <w:rFonts w:ascii="Times New Roman" w:hAnsi="Times New Roman" w:cs="Times New Roman"/>
          <w:sz w:val="24"/>
          <w:szCs w:val="24"/>
        </w:rPr>
        <w:t xml:space="preserve"> göre, nötr </w:t>
      </w:r>
      <w:proofErr w:type="spellStart"/>
      <w:r w:rsidRPr="00125C04">
        <w:rPr>
          <w:rFonts w:ascii="Times New Roman" w:hAnsi="Times New Roman" w:cs="Times New Roman"/>
          <w:sz w:val="24"/>
          <w:szCs w:val="24"/>
        </w:rPr>
        <w:t>pH</w:t>
      </w:r>
      <w:r>
        <w:rPr>
          <w:rFonts w:ascii="Times New Roman" w:hAnsi="Times New Roman" w:cs="Times New Roman"/>
          <w:sz w:val="24"/>
          <w:szCs w:val="24"/>
        </w:rPr>
        <w:t>’</w:t>
      </w:r>
      <w:r w:rsidRPr="00125C04">
        <w:rPr>
          <w:rFonts w:ascii="Times New Roman" w:hAnsi="Times New Roman" w:cs="Times New Roman"/>
          <w:sz w:val="24"/>
          <w:szCs w:val="24"/>
        </w:rPr>
        <w:t>da</w:t>
      </w:r>
      <w:proofErr w:type="spellEnd"/>
      <w:r w:rsidRPr="00125C04">
        <w:rPr>
          <w:rFonts w:ascii="Times New Roman" w:hAnsi="Times New Roman" w:cs="Times New Roman"/>
          <w:sz w:val="24"/>
          <w:szCs w:val="24"/>
        </w:rPr>
        <w:t xml:space="preserve"> daha güçlüdür. </w:t>
      </w:r>
      <w:r w:rsidRPr="00125C04">
        <w:rPr>
          <w:rFonts w:ascii="Times New Roman" w:hAnsi="Times New Roman" w:cs="Times New Roman"/>
          <w:i/>
          <w:iCs/>
          <w:sz w:val="24"/>
          <w:szCs w:val="24"/>
        </w:rPr>
        <w:t xml:space="preserve">İn vitro </w:t>
      </w:r>
      <w:r w:rsidRPr="00125C04">
        <w:rPr>
          <w:rFonts w:ascii="Times New Roman" w:hAnsi="Times New Roman" w:cs="Times New Roman"/>
          <w:sz w:val="24"/>
          <w:szCs w:val="24"/>
        </w:rPr>
        <w:t xml:space="preserve">ve </w:t>
      </w:r>
      <w:r w:rsidRPr="00125C04">
        <w:rPr>
          <w:rFonts w:ascii="Times New Roman" w:hAnsi="Times New Roman" w:cs="Times New Roman"/>
          <w:i/>
          <w:iCs/>
          <w:sz w:val="24"/>
          <w:szCs w:val="24"/>
        </w:rPr>
        <w:t xml:space="preserve">in vivo </w:t>
      </w:r>
      <w:r w:rsidRPr="00125C04">
        <w:rPr>
          <w:rFonts w:ascii="Times New Roman" w:hAnsi="Times New Roman" w:cs="Times New Roman"/>
          <w:sz w:val="24"/>
          <w:szCs w:val="24"/>
        </w:rPr>
        <w:t xml:space="preserve">veriler bu antibiyotiğin klinik olarak önem taşıyan </w:t>
      </w:r>
      <w:proofErr w:type="spellStart"/>
      <w:r w:rsidRPr="00125C04">
        <w:rPr>
          <w:rFonts w:ascii="Times New Roman" w:hAnsi="Times New Roman" w:cs="Times New Roman"/>
          <w:sz w:val="24"/>
          <w:szCs w:val="24"/>
        </w:rPr>
        <w:t>mikobakteriyel</w:t>
      </w:r>
      <w:proofErr w:type="spellEnd"/>
      <w:r w:rsidRPr="00125C04">
        <w:rPr>
          <w:rFonts w:ascii="Times New Roman" w:hAnsi="Times New Roman" w:cs="Times New Roman"/>
          <w:sz w:val="24"/>
          <w:szCs w:val="24"/>
        </w:rPr>
        <w:t xml:space="preserve"> türlere karşı aktivitesinin olduğunu göstermektedir. </w:t>
      </w:r>
      <w:r w:rsidRPr="00125C04">
        <w:rPr>
          <w:rFonts w:ascii="Times New Roman" w:hAnsi="Times New Roman" w:cs="Times New Roman"/>
          <w:i/>
          <w:iCs/>
          <w:sz w:val="24"/>
          <w:szCs w:val="24"/>
        </w:rPr>
        <w:t xml:space="preserve">İn </w:t>
      </w:r>
      <w:proofErr w:type="spellStart"/>
      <w:r w:rsidRPr="00125C04">
        <w:rPr>
          <w:rFonts w:ascii="Times New Roman" w:hAnsi="Times New Roman" w:cs="Times New Roman"/>
          <w:i/>
          <w:iCs/>
          <w:sz w:val="24"/>
          <w:szCs w:val="24"/>
        </w:rPr>
        <w:t>vitro</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veriler </w:t>
      </w:r>
      <w:proofErr w:type="spellStart"/>
      <w:r w:rsidRPr="00125C04">
        <w:rPr>
          <w:rFonts w:ascii="Times New Roman" w:hAnsi="Times New Roman" w:cs="Times New Roman"/>
          <w:i/>
          <w:iCs/>
          <w:sz w:val="24"/>
          <w:szCs w:val="24"/>
        </w:rPr>
        <w:t>Enterobacteriaceae</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pseudomonas</w:t>
      </w:r>
      <w:proofErr w:type="spellEnd"/>
      <w:r w:rsidRPr="00125C04">
        <w:rPr>
          <w:rFonts w:ascii="Times New Roman" w:hAnsi="Times New Roman" w:cs="Times New Roman"/>
          <w:sz w:val="24"/>
          <w:szCs w:val="24"/>
        </w:rPr>
        <w:t xml:space="preserve"> türleri ve laktozu fermente etmeyen diğer Gram negatif basillerin </w:t>
      </w:r>
      <w:proofErr w:type="spellStart"/>
      <w:r w:rsidRPr="00125C04">
        <w:rPr>
          <w:rFonts w:ascii="Times New Roman" w:hAnsi="Times New Roman" w:cs="Times New Roman"/>
          <w:sz w:val="24"/>
          <w:szCs w:val="24"/>
        </w:rPr>
        <w:t>klaritromisine</w:t>
      </w:r>
      <w:proofErr w:type="spellEnd"/>
      <w:r w:rsidRPr="00125C04">
        <w:rPr>
          <w:rFonts w:ascii="Times New Roman" w:hAnsi="Times New Roman" w:cs="Times New Roman"/>
          <w:sz w:val="24"/>
          <w:szCs w:val="24"/>
        </w:rPr>
        <w:t xml:space="preserve"> duyarlı olmadığını göstermektedir.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aşağıdaki organizmaların çoğu </w:t>
      </w:r>
      <w:proofErr w:type="spellStart"/>
      <w:r w:rsidRPr="00125C04">
        <w:rPr>
          <w:rFonts w:ascii="Times New Roman" w:hAnsi="Times New Roman" w:cs="Times New Roman"/>
          <w:sz w:val="24"/>
          <w:szCs w:val="24"/>
        </w:rPr>
        <w:t>suşlarına</w:t>
      </w:r>
      <w:proofErr w:type="spellEnd"/>
      <w:r w:rsidRPr="00125C04">
        <w:rPr>
          <w:rFonts w:ascii="Times New Roman" w:hAnsi="Times New Roman" w:cs="Times New Roman"/>
          <w:sz w:val="24"/>
          <w:szCs w:val="24"/>
        </w:rPr>
        <w:t xml:space="preserve"> karşı, hem </w:t>
      </w:r>
      <w:r w:rsidRPr="00125C04">
        <w:rPr>
          <w:rFonts w:ascii="Times New Roman" w:hAnsi="Times New Roman" w:cs="Times New Roman"/>
          <w:i/>
          <w:iCs/>
          <w:sz w:val="24"/>
          <w:szCs w:val="24"/>
        </w:rPr>
        <w:t xml:space="preserve">in vitro </w:t>
      </w:r>
      <w:r w:rsidRPr="00125C04">
        <w:rPr>
          <w:rFonts w:ascii="Times New Roman" w:hAnsi="Times New Roman" w:cs="Times New Roman"/>
          <w:sz w:val="24"/>
          <w:szCs w:val="24"/>
        </w:rPr>
        <w:t>olarak, hem de klinik enfeksiyonlarda etkili olduğu gösterilmiştir</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(bkz. bölüm </w:t>
      </w:r>
      <w:proofErr w:type="gramStart"/>
      <w:r w:rsidRPr="00125C04">
        <w:rPr>
          <w:rFonts w:ascii="Times New Roman" w:hAnsi="Times New Roman" w:cs="Times New Roman"/>
          <w:sz w:val="24"/>
          <w:szCs w:val="24"/>
        </w:rPr>
        <w:t>4.1</w:t>
      </w:r>
      <w:proofErr w:type="gram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Terapötik</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Endikasyonları</w:t>
      </w:r>
      <w:proofErr w:type="spellEnd"/>
      <w:r w:rsidRPr="00125C04">
        <w:rPr>
          <w:rFonts w:ascii="Times New Roman" w:hAnsi="Times New Roman" w:cs="Times New Roman"/>
          <w:sz w:val="24"/>
          <w:szCs w:val="24"/>
        </w:rPr>
        <w:t xml:space="preserve"> ve bölüm 4.3. Po</w:t>
      </w:r>
      <w:r w:rsidR="00023F47">
        <w:rPr>
          <w:rFonts w:ascii="Times New Roman" w:hAnsi="Times New Roman" w:cs="Times New Roman"/>
          <w:sz w:val="24"/>
          <w:szCs w:val="24"/>
        </w:rPr>
        <w:t>z</w:t>
      </w:r>
      <w:r w:rsidRPr="00125C04">
        <w:rPr>
          <w:rFonts w:ascii="Times New Roman" w:hAnsi="Times New Roman" w:cs="Times New Roman"/>
          <w:sz w:val="24"/>
          <w:szCs w:val="24"/>
        </w:rPr>
        <w:t>oloji ve Uygulama Şekli):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lastRenderedPageBreak/>
        <w:t xml:space="preserve">Gram pozitif </w:t>
      </w:r>
      <w:proofErr w:type="spellStart"/>
      <w:r w:rsidRPr="00125C04">
        <w:rPr>
          <w:rFonts w:ascii="Times New Roman" w:hAnsi="Times New Roman" w:cs="Times New Roman"/>
          <w:b/>
          <w:bCs/>
          <w:sz w:val="24"/>
          <w:szCs w:val="24"/>
        </w:rPr>
        <w:t>aeroblar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Staphylococcus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aureus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Streptococcus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pyogenes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Listeria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monocytogenes</w:t>
      </w:r>
      <w:proofErr w:type="spellEnd"/>
      <w:r w:rsidRPr="00125C04">
        <w:rPr>
          <w:rFonts w:ascii="Times New Roman" w:hAnsi="Times New Roman" w:cs="Times New Roman"/>
          <w:i/>
          <w:i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Gram negatif </w:t>
      </w:r>
      <w:proofErr w:type="spellStart"/>
      <w:r w:rsidRPr="00125C04">
        <w:rPr>
          <w:rFonts w:ascii="Times New Roman" w:hAnsi="Times New Roman" w:cs="Times New Roman"/>
          <w:b/>
          <w:bCs/>
          <w:sz w:val="24"/>
          <w:szCs w:val="24"/>
        </w:rPr>
        <w:t>aeroblar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Haemophilus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influenzae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Haemophilus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parainfluenzae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Moraxella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catarrhalis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Neisseria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gonorrhoeae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Legionella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pneumophila</w:t>
      </w:r>
      <w:proofErr w:type="spellEnd"/>
      <w:r w:rsidRPr="00125C04">
        <w:rPr>
          <w:rFonts w:ascii="Times New Roman" w:hAnsi="Times New Roman" w:cs="Times New Roman"/>
          <w:i/>
          <w:i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Diğer </w:t>
      </w:r>
      <w:proofErr w:type="spellStart"/>
      <w:r w:rsidRPr="00125C04">
        <w:rPr>
          <w:rFonts w:ascii="Times New Roman" w:hAnsi="Times New Roman" w:cs="Times New Roman"/>
          <w:b/>
          <w:bCs/>
          <w:sz w:val="24"/>
          <w:szCs w:val="24"/>
        </w:rPr>
        <w:t>aeroblar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Mycoplasma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Chlamydia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pneumoniae</w:t>
      </w:r>
      <w:proofErr w:type="spellEnd"/>
      <w:r w:rsidRPr="00125C04">
        <w:rPr>
          <w:rFonts w:ascii="Times New Roman" w:hAnsi="Times New Roman" w:cs="Times New Roman"/>
          <w:i/>
          <w:iCs/>
          <w:sz w:val="24"/>
          <w:szCs w:val="24"/>
        </w:rPr>
        <w:t xml:space="preserve"> (TWAR)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b/>
          <w:bCs/>
          <w:sz w:val="24"/>
          <w:szCs w:val="24"/>
        </w:rPr>
        <w:t>Mikobakteriler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leprae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kansasii</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chelonae</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fortuitum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avium</w:t>
      </w:r>
      <w:proofErr w:type="spellEnd"/>
      <w:r w:rsidRPr="00125C04">
        <w:rPr>
          <w:rFonts w:ascii="Times New Roman" w:hAnsi="Times New Roman" w:cs="Times New Roman"/>
          <w:i/>
          <w:iCs/>
          <w:sz w:val="24"/>
          <w:szCs w:val="24"/>
        </w:rPr>
        <w:t xml:space="preserve"> kompleksi (MAC):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avium</w:t>
      </w:r>
      <w:proofErr w:type="spellEnd"/>
      <w:r w:rsidRPr="00125C04">
        <w:rPr>
          <w:rFonts w:ascii="Times New Roman" w:hAnsi="Times New Roman" w:cs="Times New Roman"/>
          <w:i/>
          <w:iCs/>
          <w:sz w:val="24"/>
          <w:szCs w:val="24"/>
        </w:rPr>
        <w:t xml:space="preserve"> ve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intracellulare</w:t>
      </w:r>
      <w:proofErr w:type="spellEnd"/>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Beta laktamaz üretiminin klaritromisin aktivitesi üzerinde bir etkisi yoktur.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411E70">
        <w:rPr>
          <w:rFonts w:ascii="Times New Roman" w:hAnsi="Times New Roman" w:cs="Times New Roman"/>
          <w:b/>
          <w:bCs/>
          <w:sz w:val="24"/>
          <w:szCs w:val="24"/>
          <w:u w:val="single"/>
        </w:rPr>
        <w:t>NOT:</w:t>
      </w:r>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sz w:val="24"/>
          <w:szCs w:val="24"/>
        </w:rPr>
        <w:t>Metisiline</w:t>
      </w:r>
      <w:proofErr w:type="spellEnd"/>
      <w:r w:rsidRPr="00125C04">
        <w:rPr>
          <w:rFonts w:ascii="Times New Roman" w:hAnsi="Times New Roman" w:cs="Times New Roman"/>
          <w:sz w:val="24"/>
          <w:szCs w:val="24"/>
        </w:rPr>
        <w:t xml:space="preserve"> dirençli ve </w:t>
      </w:r>
      <w:proofErr w:type="spellStart"/>
      <w:r w:rsidRPr="00125C04">
        <w:rPr>
          <w:rFonts w:ascii="Times New Roman" w:hAnsi="Times New Roman" w:cs="Times New Roman"/>
          <w:sz w:val="24"/>
          <w:szCs w:val="24"/>
        </w:rPr>
        <w:t>oksasiline</w:t>
      </w:r>
      <w:proofErr w:type="spellEnd"/>
      <w:r w:rsidRPr="00125C04">
        <w:rPr>
          <w:rFonts w:ascii="Times New Roman" w:hAnsi="Times New Roman" w:cs="Times New Roman"/>
          <w:sz w:val="24"/>
          <w:szCs w:val="24"/>
        </w:rPr>
        <w:t xml:space="preserve"> dirençli stafilokokların çoğu </w:t>
      </w:r>
      <w:proofErr w:type="spellStart"/>
      <w:r w:rsidRPr="00125C04">
        <w:rPr>
          <w:rFonts w:ascii="Times New Roman" w:hAnsi="Times New Roman" w:cs="Times New Roman"/>
          <w:sz w:val="24"/>
          <w:szCs w:val="24"/>
        </w:rPr>
        <w:t>suşları</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klaritromisine</w:t>
      </w:r>
      <w:proofErr w:type="spellEnd"/>
      <w:r w:rsidRPr="00125C04">
        <w:rPr>
          <w:rFonts w:ascii="Times New Roman" w:hAnsi="Times New Roman" w:cs="Times New Roman"/>
          <w:sz w:val="24"/>
          <w:szCs w:val="24"/>
        </w:rPr>
        <w:t xml:space="preserve"> dirençlidir.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b/>
          <w:bCs/>
          <w:sz w:val="24"/>
          <w:szCs w:val="24"/>
        </w:rPr>
        <w:t>Helicobacter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Helicobacter</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pylori</w:t>
      </w:r>
      <w:proofErr w:type="spellEnd"/>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i/>
          <w:iCs/>
          <w:sz w:val="24"/>
          <w:szCs w:val="24"/>
        </w:rPr>
        <w:t>Helicobacter</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pylori</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ile </w:t>
      </w:r>
      <w:proofErr w:type="spellStart"/>
      <w:r w:rsidRPr="00125C04">
        <w:rPr>
          <w:rFonts w:ascii="Times New Roman" w:hAnsi="Times New Roman" w:cs="Times New Roman"/>
          <w:sz w:val="24"/>
          <w:szCs w:val="24"/>
        </w:rPr>
        <w:t>peptik</w:t>
      </w:r>
      <w:proofErr w:type="spellEnd"/>
      <w:r w:rsidRPr="00125C04">
        <w:rPr>
          <w:rFonts w:ascii="Times New Roman" w:hAnsi="Times New Roman" w:cs="Times New Roman"/>
          <w:sz w:val="24"/>
          <w:szCs w:val="24"/>
        </w:rPr>
        <w:t xml:space="preserve"> ülser hastalığı arasında güçlü bir bağlantı vardır. </w:t>
      </w:r>
      <w:proofErr w:type="spellStart"/>
      <w:r w:rsidRPr="00125C04">
        <w:rPr>
          <w:rFonts w:ascii="Times New Roman" w:hAnsi="Times New Roman" w:cs="Times New Roman"/>
          <w:sz w:val="24"/>
          <w:szCs w:val="24"/>
        </w:rPr>
        <w:t>Duodenum</w:t>
      </w:r>
      <w:proofErr w:type="spellEnd"/>
      <w:r w:rsidRPr="00125C04">
        <w:rPr>
          <w:rFonts w:ascii="Times New Roman" w:hAnsi="Times New Roman" w:cs="Times New Roman"/>
          <w:sz w:val="24"/>
          <w:szCs w:val="24"/>
        </w:rPr>
        <w:t xml:space="preserve"> ülseri olan hastaların %90 ile %100</w:t>
      </w:r>
      <w:r>
        <w:rPr>
          <w:rFonts w:ascii="Times New Roman" w:hAnsi="Times New Roman" w:cs="Times New Roman"/>
          <w:sz w:val="24"/>
          <w:szCs w:val="24"/>
        </w:rPr>
        <w:t>’</w:t>
      </w:r>
      <w:r w:rsidRPr="00125C04">
        <w:rPr>
          <w:rFonts w:ascii="Times New Roman" w:hAnsi="Times New Roman" w:cs="Times New Roman"/>
          <w:sz w:val="24"/>
          <w:szCs w:val="24"/>
        </w:rPr>
        <w:t xml:space="preserve">ü bu patojenle </w:t>
      </w:r>
      <w:proofErr w:type="spellStart"/>
      <w:r w:rsidRPr="00125C04">
        <w:rPr>
          <w:rFonts w:ascii="Times New Roman" w:hAnsi="Times New Roman" w:cs="Times New Roman"/>
          <w:sz w:val="24"/>
          <w:szCs w:val="24"/>
        </w:rPr>
        <w:t>enfektedir</w:t>
      </w:r>
      <w:proofErr w:type="spellEnd"/>
      <w:r w:rsidRPr="00125C04">
        <w:rPr>
          <w:rFonts w:ascii="Times New Roman" w:hAnsi="Times New Roman" w:cs="Times New Roman"/>
          <w:sz w:val="24"/>
          <w:szCs w:val="24"/>
        </w:rPr>
        <w:t xml:space="preserve">. </w:t>
      </w:r>
      <w:r w:rsidRPr="00125C04">
        <w:rPr>
          <w:rFonts w:ascii="Times New Roman" w:hAnsi="Times New Roman" w:cs="Times New Roman"/>
          <w:i/>
          <w:iCs/>
          <w:sz w:val="24"/>
          <w:szCs w:val="24"/>
        </w:rPr>
        <w:t xml:space="preserve">H. </w:t>
      </w:r>
      <w:proofErr w:type="spellStart"/>
      <w:r w:rsidRPr="00125C04">
        <w:rPr>
          <w:rFonts w:ascii="Times New Roman" w:hAnsi="Times New Roman" w:cs="Times New Roman"/>
          <w:i/>
          <w:iCs/>
          <w:sz w:val="24"/>
          <w:szCs w:val="24"/>
        </w:rPr>
        <w:t>pylori</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eradikasyonunun </w:t>
      </w:r>
      <w:proofErr w:type="spellStart"/>
      <w:r w:rsidRPr="00125C04">
        <w:rPr>
          <w:rFonts w:ascii="Times New Roman" w:hAnsi="Times New Roman" w:cs="Times New Roman"/>
          <w:sz w:val="24"/>
          <w:szCs w:val="24"/>
        </w:rPr>
        <w:t>duodenum</w:t>
      </w:r>
      <w:proofErr w:type="spellEnd"/>
      <w:r w:rsidRPr="00125C04">
        <w:rPr>
          <w:rFonts w:ascii="Times New Roman" w:hAnsi="Times New Roman" w:cs="Times New Roman"/>
          <w:sz w:val="24"/>
          <w:szCs w:val="24"/>
        </w:rPr>
        <w:t xml:space="preserve"> ülser </w:t>
      </w:r>
      <w:proofErr w:type="spellStart"/>
      <w:r w:rsidRPr="00125C04">
        <w:rPr>
          <w:rFonts w:ascii="Times New Roman" w:hAnsi="Times New Roman" w:cs="Times New Roman"/>
          <w:sz w:val="24"/>
          <w:szCs w:val="24"/>
        </w:rPr>
        <w:t>nüksünü</w:t>
      </w:r>
      <w:proofErr w:type="spellEnd"/>
      <w:r w:rsidRPr="00125C04">
        <w:rPr>
          <w:rFonts w:ascii="Times New Roman" w:hAnsi="Times New Roman" w:cs="Times New Roman"/>
          <w:sz w:val="24"/>
          <w:szCs w:val="24"/>
        </w:rPr>
        <w:t xml:space="preserve"> azalttığı ve dolayısıyla </w:t>
      </w:r>
      <w:proofErr w:type="spellStart"/>
      <w:r w:rsidRPr="00125C04">
        <w:rPr>
          <w:rFonts w:ascii="Times New Roman" w:hAnsi="Times New Roman" w:cs="Times New Roman"/>
          <w:sz w:val="24"/>
          <w:szCs w:val="24"/>
        </w:rPr>
        <w:t>antisekretuar</w:t>
      </w:r>
      <w:proofErr w:type="spellEnd"/>
      <w:r w:rsidRPr="00125C04">
        <w:rPr>
          <w:rFonts w:ascii="Times New Roman" w:hAnsi="Times New Roman" w:cs="Times New Roman"/>
          <w:sz w:val="24"/>
          <w:szCs w:val="24"/>
        </w:rPr>
        <w:t xml:space="preserve"> tedavinin sürdürülmesi gereksinimini azalttığı gösterilmiştir.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Klaritromisin aşağıdaki mikroorganizmaların çoğu </w:t>
      </w:r>
      <w:proofErr w:type="spellStart"/>
      <w:r w:rsidRPr="00125C04">
        <w:rPr>
          <w:rFonts w:ascii="Times New Roman" w:hAnsi="Times New Roman" w:cs="Times New Roman"/>
          <w:sz w:val="24"/>
          <w:szCs w:val="24"/>
        </w:rPr>
        <w:t>suşuna</w:t>
      </w:r>
      <w:proofErr w:type="spellEnd"/>
      <w:r w:rsidRPr="00125C04">
        <w:rPr>
          <w:rFonts w:ascii="Times New Roman" w:hAnsi="Times New Roman" w:cs="Times New Roman"/>
          <w:sz w:val="24"/>
          <w:szCs w:val="24"/>
        </w:rPr>
        <w:t xml:space="preserve"> karşı </w:t>
      </w:r>
      <w:r w:rsidRPr="00125C04">
        <w:rPr>
          <w:rFonts w:ascii="Times New Roman" w:hAnsi="Times New Roman" w:cs="Times New Roman"/>
          <w:i/>
          <w:iCs/>
          <w:sz w:val="24"/>
          <w:szCs w:val="24"/>
        </w:rPr>
        <w:t xml:space="preserve">in </w:t>
      </w:r>
      <w:proofErr w:type="spellStart"/>
      <w:r w:rsidRPr="00125C04">
        <w:rPr>
          <w:rFonts w:ascii="Times New Roman" w:hAnsi="Times New Roman" w:cs="Times New Roman"/>
          <w:i/>
          <w:iCs/>
          <w:sz w:val="24"/>
          <w:szCs w:val="24"/>
        </w:rPr>
        <w:t>vitro</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aktivite göstermektedir; ancak,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bu mikroorganizmaların neden olduğu klinik enfeksiyonların</w:t>
      </w:r>
      <w:r>
        <w:rPr>
          <w:rFonts w:ascii="Times New Roman" w:hAnsi="Times New Roman" w:cs="Times New Roman"/>
          <w:sz w:val="24"/>
          <w:szCs w:val="24"/>
        </w:rPr>
        <w:t xml:space="preserve"> </w:t>
      </w:r>
      <w:r w:rsidRPr="00125C04">
        <w:rPr>
          <w:rFonts w:ascii="Times New Roman" w:hAnsi="Times New Roman" w:cs="Times New Roman"/>
          <w:sz w:val="24"/>
          <w:szCs w:val="24"/>
        </w:rPr>
        <w:t>tedavisindeki</w:t>
      </w:r>
      <w:r>
        <w:rPr>
          <w:rFonts w:ascii="Times New Roman" w:hAnsi="Times New Roman" w:cs="Times New Roman"/>
          <w:sz w:val="24"/>
          <w:szCs w:val="24"/>
        </w:rPr>
        <w:t xml:space="preserve"> </w:t>
      </w:r>
      <w:r w:rsidRPr="00125C04">
        <w:rPr>
          <w:rFonts w:ascii="Times New Roman" w:hAnsi="Times New Roman" w:cs="Times New Roman"/>
          <w:sz w:val="24"/>
          <w:szCs w:val="24"/>
        </w:rPr>
        <w:t>güvenliği</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etkinliği</w:t>
      </w:r>
      <w:r>
        <w:rPr>
          <w:rFonts w:ascii="Times New Roman" w:hAnsi="Times New Roman" w:cs="Times New Roman"/>
          <w:sz w:val="24"/>
          <w:szCs w:val="24"/>
        </w:rPr>
        <w:t xml:space="preserve"> </w:t>
      </w:r>
      <w:r w:rsidRPr="00125C04">
        <w:rPr>
          <w:rFonts w:ascii="Times New Roman" w:hAnsi="Times New Roman" w:cs="Times New Roman"/>
          <w:sz w:val="24"/>
          <w:szCs w:val="24"/>
        </w:rPr>
        <w:t>yeterli</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iyi</w:t>
      </w:r>
      <w:r>
        <w:rPr>
          <w:rFonts w:ascii="Times New Roman" w:hAnsi="Times New Roman" w:cs="Times New Roman"/>
          <w:sz w:val="24"/>
          <w:szCs w:val="24"/>
        </w:rPr>
        <w:t xml:space="preserve"> </w:t>
      </w:r>
      <w:r w:rsidRPr="00125C04">
        <w:rPr>
          <w:rFonts w:ascii="Times New Roman" w:hAnsi="Times New Roman" w:cs="Times New Roman"/>
          <w:sz w:val="24"/>
          <w:szCs w:val="24"/>
        </w:rPr>
        <w:t>kontrollü</w:t>
      </w:r>
      <w:r>
        <w:rPr>
          <w:rFonts w:ascii="Times New Roman" w:hAnsi="Times New Roman" w:cs="Times New Roman"/>
          <w:sz w:val="24"/>
          <w:szCs w:val="24"/>
        </w:rPr>
        <w:t xml:space="preserve"> </w:t>
      </w:r>
      <w:r w:rsidRPr="00125C04">
        <w:rPr>
          <w:rFonts w:ascii="Times New Roman" w:hAnsi="Times New Roman" w:cs="Times New Roman"/>
          <w:sz w:val="24"/>
          <w:szCs w:val="24"/>
        </w:rPr>
        <w:t>klinik çalışmalarda belirlenmiş değildir.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Gram</w:t>
      </w:r>
      <w:r>
        <w:rPr>
          <w:rFonts w:ascii="Times New Roman" w:hAnsi="Times New Roman" w:cs="Times New Roman"/>
          <w:b/>
          <w:bCs/>
          <w:sz w:val="24"/>
          <w:szCs w:val="24"/>
        </w:rPr>
        <w:t xml:space="preserve"> </w:t>
      </w:r>
      <w:r w:rsidRPr="00125C04">
        <w:rPr>
          <w:rFonts w:ascii="Times New Roman" w:hAnsi="Times New Roman" w:cs="Times New Roman"/>
          <w:b/>
          <w:bCs/>
          <w:sz w:val="24"/>
          <w:szCs w:val="24"/>
        </w:rPr>
        <w:t>pozitif</w:t>
      </w:r>
      <w:r>
        <w:rPr>
          <w:rFonts w:ascii="Times New Roman" w:hAnsi="Times New Roman" w:cs="Times New Roman"/>
          <w:b/>
          <w:bCs/>
          <w:sz w:val="24"/>
          <w:szCs w:val="24"/>
        </w:rPr>
        <w:t xml:space="preserve"> </w:t>
      </w:r>
      <w:proofErr w:type="spellStart"/>
      <w:r w:rsidRPr="00125C04">
        <w:rPr>
          <w:rFonts w:ascii="Times New Roman" w:hAnsi="Times New Roman" w:cs="Times New Roman"/>
          <w:b/>
          <w:bCs/>
          <w:sz w:val="24"/>
          <w:szCs w:val="24"/>
        </w:rPr>
        <w:t>aeroblar</w:t>
      </w:r>
      <w:proofErr w:type="spellEnd"/>
      <w:r w:rsidRPr="00125C0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Streptococcus</w:t>
      </w:r>
      <w:proofErr w:type="spellEnd"/>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agalactiae</w:t>
      </w:r>
      <w:proofErr w:type="spellEnd"/>
      <w:r w:rsidRPr="00125C04">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Streptococci</w:t>
      </w:r>
      <w:proofErr w:type="spellEnd"/>
      <w:r>
        <w:rPr>
          <w:rFonts w:ascii="Times New Roman" w:hAnsi="Times New Roman" w:cs="Times New Roman"/>
          <w:i/>
          <w:iCs/>
          <w:sz w:val="24"/>
          <w:szCs w:val="24"/>
        </w:rPr>
        <w:t xml:space="preserve"> </w:t>
      </w:r>
      <w:r w:rsidRPr="00125C04">
        <w:rPr>
          <w:rFonts w:ascii="Times New Roman" w:hAnsi="Times New Roman" w:cs="Times New Roman"/>
          <w:i/>
          <w:iCs/>
          <w:sz w:val="24"/>
          <w:szCs w:val="24"/>
        </w:rPr>
        <w:t>(Grup</w:t>
      </w:r>
      <w:r>
        <w:rPr>
          <w:rFonts w:ascii="Times New Roman" w:hAnsi="Times New Roman" w:cs="Times New Roman"/>
          <w:i/>
          <w:iCs/>
          <w:sz w:val="24"/>
          <w:szCs w:val="24"/>
        </w:rPr>
        <w:t xml:space="preserve"> </w:t>
      </w:r>
      <w:r w:rsidRPr="00125C04">
        <w:rPr>
          <w:rFonts w:ascii="Times New Roman" w:hAnsi="Times New Roman" w:cs="Times New Roman"/>
          <w:i/>
          <w:iCs/>
          <w:sz w:val="24"/>
          <w:szCs w:val="24"/>
        </w:rPr>
        <w:t>C.F.G),</w:t>
      </w:r>
      <w:r>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Viridans</w:t>
      </w:r>
      <w:proofErr w:type="spellEnd"/>
      <w:r w:rsidRPr="00125C04">
        <w:rPr>
          <w:rFonts w:ascii="Times New Roman" w:hAnsi="Times New Roman" w:cs="Times New Roman"/>
          <w:i/>
          <w:iCs/>
          <w:sz w:val="24"/>
          <w:szCs w:val="24"/>
        </w:rPr>
        <w:t xml:space="preserve"> grubu </w:t>
      </w:r>
      <w:proofErr w:type="spellStart"/>
      <w:r w:rsidRPr="00125C04">
        <w:rPr>
          <w:rFonts w:ascii="Times New Roman" w:hAnsi="Times New Roman" w:cs="Times New Roman"/>
          <w:i/>
          <w:iCs/>
          <w:sz w:val="24"/>
          <w:szCs w:val="24"/>
        </w:rPr>
        <w:t>streptococci</w:t>
      </w:r>
      <w:proofErr w:type="spellEnd"/>
      <w:r w:rsidRPr="00125C04">
        <w:rPr>
          <w:rFonts w:ascii="Times New Roman" w:hAnsi="Times New Roman" w:cs="Times New Roman"/>
          <w:i/>
          <w:i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Gram negatif </w:t>
      </w:r>
      <w:proofErr w:type="spellStart"/>
      <w:r w:rsidRPr="00125C04">
        <w:rPr>
          <w:rFonts w:ascii="Times New Roman" w:hAnsi="Times New Roman" w:cs="Times New Roman"/>
          <w:b/>
          <w:bCs/>
          <w:sz w:val="24"/>
          <w:szCs w:val="24"/>
        </w:rPr>
        <w:t>aeroblar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Bordetella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pertussis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Pasteurella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multocida</w:t>
      </w:r>
      <w:proofErr w:type="spellEnd"/>
      <w:r w:rsidRPr="00125C04">
        <w:rPr>
          <w:rFonts w:ascii="Times New Roman" w:hAnsi="Times New Roman" w:cs="Times New Roman"/>
          <w:i/>
          <w:i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 xml:space="preserve">Gram pozitif </w:t>
      </w:r>
      <w:proofErr w:type="spellStart"/>
      <w:r w:rsidRPr="00125C04">
        <w:rPr>
          <w:rFonts w:ascii="Times New Roman" w:hAnsi="Times New Roman" w:cs="Times New Roman"/>
          <w:b/>
          <w:bCs/>
          <w:sz w:val="24"/>
          <w:szCs w:val="24"/>
        </w:rPr>
        <w:t>anaeroblar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i/>
          <w:iCs/>
          <w:sz w:val="24"/>
          <w:szCs w:val="24"/>
        </w:rPr>
        <w:t>Clostridium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perfringens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Peptococcus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niger</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Propionibacterium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acnes</w:t>
      </w:r>
      <w:proofErr w:type="spellEnd"/>
      <w:r w:rsidRPr="00125C04">
        <w:rPr>
          <w:rFonts w:ascii="Times New Roman" w:hAnsi="Times New Roman" w:cs="Times New Roman"/>
          <w:i/>
          <w:iCs/>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411E70" w:rsidRDefault="00125C04" w:rsidP="00125C04">
      <w:pPr>
        <w:autoSpaceDE w:val="0"/>
        <w:autoSpaceDN w:val="0"/>
        <w:adjustRightInd w:val="0"/>
        <w:spacing w:after="0"/>
        <w:jc w:val="both"/>
        <w:rPr>
          <w:rFonts w:ascii="Times New Roman" w:hAnsi="Times New Roman" w:cs="Times New Roman"/>
          <w:i/>
          <w:iCs/>
          <w:sz w:val="24"/>
          <w:szCs w:val="24"/>
        </w:rPr>
      </w:pPr>
      <w:r w:rsidRPr="00125C04">
        <w:rPr>
          <w:rFonts w:ascii="Times New Roman" w:hAnsi="Times New Roman" w:cs="Times New Roman"/>
          <w:b/>
          <w:bCs/>
          <w:sz w:val="24"/>
          <w:szCs w:val="24"/>
        </w:rPr>
        <w:t xml:space="preserve">Gram negatif </w:t>
      </w:r>
      <w:proofErr w:type="spellStart"/>
      <w:r w:rsidRPr="00125C04">
        <w:rPr>
          <w:rFonts w:ascii="Times New Roman" w:hAnsi="Times New Roman" w:cs="Times New Roman"/>
          <w:b/>
          <w:bCs/>
          <w:sz w:val="24"/>
          <w:szCs w:val="24"/>
        </w:rPr>
        <w:t>anaeroblar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Bacteroides</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melaninogenicus</w:t>
      </w:r>
      <w:proofErr w:type="spellEnd"/>
      <w:r w:rsidRPr="00125C04">
        <w:rPr>
          <w:rFonts w:ascii="Times New Roman" w:hAnsi="Times New Roman" w:cs="Times New Roman"/>
          <w:i/>
          <w:iCs/>
          <w:sz w:val="24"/>
          <w:szCs w:val="24"/>
        </w:rPr>
        <w:t>.</w:t>
      </w:r>
    </w:p>
    <w:p w:rsidR="00411E70" w:rsidRDefault="00411E70" w:rsidP="00125C04">
      <w:pPr>
        <w:autoSpaceDE w:val="0"/>
        <w:autoSpaceDN w:val="0"/>
        <w:adjustRightInd w:val="0"/>
        <w:spacing w:after="0"/>
        <w:jc w:val="both"/>
        <w:rPr>
          <w:rFonts w:ascii="Times New Roman" w:hAnsi="Times New Roman" w:cs="Times New Roman"/>
          <w:i/>
          <w:iCs/>
          <w:sz w:val="24"/>
          <w:szCs w:val="24"/>
        </w:rPr>
      </w:pPr>
    </w:p>
    <w:p w:rsidR="00411E70" w:rsidRDefault="00125C04" w:rsidP="00125C04">
      <w:pPr>
        <w:autoSpaceDE w:val="0"/>
        <w:autoSpaceDN w:val="0"/>
        <w:adjustRightInd w:val="0"/>
        <w:spacing w:after="0"/>
        <w:jc w:val="both"/>
        <w:rPr>
          <w:rFonts w:ascii="Times New Roman" w:hAnsi="Times New Roman" w:cs="Times New Roman"/>
          <w:i/>
          <w:iCs/>
          <w:sz w:val="24"/>
          <w:szCs w:val="24"/>
        </w:rPr>
      </w:pPr>
      <w:proofErr w:type="spellStart"/>
      <w:r w:rsidRPr="00125C04">
        <w:rPr>
          <w:rFonts w:ascii="Times New Roman" w:hAnsi="Times New Roman" w:cs="Times New Roman"/>
          <w:b/>
          <w:bCs/>
          <w:sz w:val="24"/>
          <w:szCs w:val="24"/>
        </w:rPr>
        <w:t>Spiroketler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Borrelia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burgdorferi</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Treponema</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pallidum</w:t>
      </w:r>
      <w:proofErr w:type="spellEnd"/>
    </w:p>
    <w:p w:rsidR="00411E70" w:rsidRDefault="00411E70" w:rsidP="00125C04">
      <w:pPr>
        <w:autoSpaceDE w:val="0"/>
        <w:autoSpaceDN w:val="0"/>
        <w:adjustRightInd w:val="0"/>
        <w:spacing w:after="0"/>
        <w:jc w:val="both"/>
        <w:rPr>
          <w:rFonts w:ascii="Times New Roman" w:hAnsi="Times New Roman" w:cs="Times New Roman"/>
          <w:i/>
          <w:iCs/>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b/>
          <w:bCs/>
          <w:sz w:val="24"/>
          <w:szCs w:val="24"/>
        </w:rPr>
        <w:t>Kampilobakterler</w:t>
      </w:r>
      <w:proofErr w:type="spellEnd"/>
      <w:r w:rsidRPr="00125C04">
        <w:rPr>
          <w:rFonts w:ascii="Times New Roman" w:hAnsi="Times New Roman" w:cs="Times New Roman"/>
          <w:b/>
          <w:bCs/>
          <w:sz w:val="24"/>
          <w:szCs w:val="24"/>
        </w:rPr>
        <w:t xml:space="preserve">: </w:t>
      </w:r>
      <w:proofErr w:type="spellStart"/>
      <w:r w:rsidRPr="00125C04">
        <w:rPr>
          <w:rFonts w:ascii="Times New Roman" w:hAnsi="Times New Roman" w:cs="Times New Roman"/>
          <w:i/>
          <w:iCs/>
          <w:sz w:val="24"/>
          <w:szCs w:val="24"/>
        </w:rPr>
        <w:t>Campylobacter</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jejuni</w:t>
      </w:r>
      <w:proofErr w:type="spellEnd"/>
    </w:p>
    <w:p w:rsidR="00411E70" w:rsidRDefault="00411E70"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başlıca </w:t>
      </w:r>
      <w:proofErr w:type="spellStart"/>
      <w:r w:rsidRPr="00125C04">
        <w:rPr>
          <w:rFonts w:ascii="Times New Roman" w:hAnsi="Times New Roman" w:cs="Times New Roman"/>
          <w:sz w:val="24"/>
          <w:szCs w:val="24"/>
        </w:rPr>
        <w:t>metaboliti</w:t>
      </w:r>
      <w:proofErr w:type="spellEnd"/>
      <w:r w:rsidRPr="00125C04">
        <w:rPr>
          <w:rFonts w:ascii="Times New Roman" w:hAnsi="Times New Roman" w:cs="Times New Roman"/>
          <w:sz w:val="24"/>
          <w:szCs w:val="24"/>
        </w:rPr>
        <w:t xml:space="preserve">, mikrobiyolojik aktiviteye sahip bir </w:t>
      </w:r>
      <w:proofErr w:type="spellStart"/>
      <w:r w:rsidRPr="00125C04">
        <w:rPr>
          <w:rFonts w:ascii="Times New Roman" w:hAnsi="Times New Roman" w:cs="Times New Roman"/>
          <w:sz w:val="24"/>
          <w:szCs w:val="24"/>
        </w:rPr>
        <w:t>metabolit</w:t>
      </w:r>
      <w:proofErr w:type="spellEnd"/>
      <w:r w:rsidRPr="00125C04">
        <w:rPr>
          <w:rFonts w:ascii="Times New Roman" w:hAnsi="Times New Roman" w:cs="Times New Roman"/>
          <w:sz w:val="24"/>
          <w:szCs w:val="24"/>
        </w:rPr>
        <w:t xml:space="preserve"> olan 14-OH </w:t>
      </w:r>
      <w:proofErr w:type="spellStart"/>
      <w:r w:rsidRPr="00125C04">
        <w:rPr>
          <w:rFonts w:ascii="Times New Roman" w:hAnsi="Times New Roman" w:cs="Times New Roman"/>
          <w:sz w:val="24"/>
          <w:szCs w:val="24"/>
        </w:rPr>
        <w:t>klaritromisindir</w:t>
      </w:r>
      <w:proofErr w:type="spellEnd"/>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Bu</w:t>
      </w:r>
      <w:r>
        <w:rPr>
          <w:rFonts w:ascii="Times New Roman" w:hAnsi="Times New Roman" w:cs="Times New Roman"/>
          <w:sz w:val="24"/>
          <w:szCs w:val="24"/>
        </w:rPr>
        <w:t xml:space="preserve"> </w:t>
      </w:r>
      <w:r w:rsidRPr="00125C04">
        <w:rPr>
          <w:rFonts w:ascii="Times New Roman" w:hAnsi="Times New Roman" w:cs="Times New Roman"/>
          <w:sz w:val="24"/>
          <w:szCs w:val="24"/>
        </w:rPr>
        <w:t>metabolit,</w:t>
      </w:r>
      <w:r>
        <w:rPr>
          <w:rFonts w:ascii="Times New Roman" w:hAnsi="Times New Roman" w:cs="Times New Roman"/>
          <w:sz w:val="24"/>
          <w:szCs w:val="24"/>
        </w:rPr>
        <w:t xml:space="preserve"> </w:t>
      </w:r>
      <w:r w:rsidRPr="00125C04">
        <w:rPr>
          <w:rFonts w:ascii="Times New Roman" w:hAnsi="Times New Roman" w:cs="Times New Roman"/>
          <w:sz w:val="24"/>
          <w:szCs w:val="24"/>
        </w:rPr>
        <w:t>iki</w:t>
      </w:r>
      <w:r>
        <w:rPr>
          <w:rFonts w:ascii="Times New Roman" w:hAnsi="Times New Roman" w:cs="Times New Roman"/>
          <w:sz w:val="24"/>
          <w:szCs w:val="24"/>
        </w:rPr>
        <w:t xml:space="preserve"> </w:t>
      </w:r>
      <w:r w:rsidRPr="00125C04">
        <w:rPr>
          <w:rFonts w:ascii="Times New Roman" w:hAnsi="Times New Roman" w:cs="Times New Roman"/>
          <w:sz w:val="24"/>
          <w:szCs w:val="24"/>
        </w:rPr>
        <w:t>katı</w:t>
      </w:r>
      <w:r>
        <w:rPr>
          <w:rFonts w:ascii="Times New Roman" w:hAnsi="Times New Roman" w:cs="Times New Roman"/>
          <w:sz w:val="24"/>
          <w:szCs w:val="24"/>
        </w:rPr>
        <w:t xml:space="preserve"> </w:t>
      </w:r>
      <w:r w:rsidRPr="00125C04">
        <w:rPr>
          <w:rFonts w:ascii="Times New Roman" w:hAnsi="Times New Roman" w:cs="Times New Roman"/>
          <w:sz w:val="24"/>
          <w:szCs w:val="24"/>
        </w:rPr>
        <w:t>daha</w:t>
      </w:r>
      <w:r>
        <w:rPr>
          <w:rFonts w:ascii="Times New Roman" w:hAnsi="Times New Roman" w:cs="Times New Roman"/>
          <w:sz w:val="24"/>
          <w:szCs w:val="24"/>
        </w:rPr>
        <w:t xml:space="preserve"> </w:t>
      </w:r>
      <w:r w:rsidRPr="00125C04">
        <w:rPr>
          <w:rFonts w:ascii="Times New Roman" w:hAnsi="Times New Roman" w:cs="Times New Roman"/>
          <w:sz w:val="24"/>
          <w:szCs w:val="24"/>
        </w:rPr>
        <w:t>aktif</w:t>
      </w:r>
      <w:r>
        <w:rPr>
          <w:rFonts w:ascii="Times New Roman" w:hAnsi="Times New Roman" w:cs="Times New Roman"/>
          <w:sz w:val="24"/>
          <w:szCs w:val="24"/>
        </w:rPr>
        <w:t xml:space="preserve"> </w:t>
      </w:r>
      <w:r w:rsidRPr="00125C04">
        <w:rPr>
          <w:rFonts w:ascii="Times New Roman" w:hAnsi="Times New Roman" w:cs="Times New Roman"/>
          <w:sz w:val="24"/>
          <w:szCs w:val="24"/>
        </w:rPr>
        <w:t>olduğu</w:t>
      </w:r>
      <w:r>
        <w:rPr>
          <w:rFonts w:ascii="Times New Roman" w:hAnsi="Times New Roman" w:cs="Times New Roman"/>
          <w:sz w:val="24"/>
          <w:szCs w:val="24"/>
        </w:rPr>
        <w:t xml:space="preserve"> </w:t>
      </w:r>
      <w:r w:rsidRPr="00125C04">
        <w:rPr>
          <w:rFonts w:ascii="Times New Roman" w:hAnsi="Times New Roman" w:cs="Times New Roman"/>
          <w:i/>
          <w:iCs/>
          <w:sz w:val="24"/>
          <w:szCs w:val="24"/>
        </w:rPr>
        <w:t>H.</w:t>
      </w:r>
      <w:r>
        <w:rPr>
          <w:rFonts w:ascii="Times New Roman" w:hAnsi="Times New Roman" w:cs="Times New Roman"/>
          <w:i/>
          <w:iCs/>
          <w:sz w:val="24"/>
          <w:szCs w:val="24"/>
        </w:rPr>
        <w:t xml:space="preserve"> </w:t>
      </w:r>
      <w:r w:rsidRPr="00125C04">
        <w:rPr>
          <w:rFonts w:ascii="Times New Roman" w:hAnsi="Times New Roman" w:cs="Times New Roman"/>
          <w:i/>
          <w:iCs/>
          <w:sz w:val="24"/>
          <w:szCs w:val="24"/>
        </w:rPr>
        <w:t>influenzae</w:t>
      </w:r>
      <w:r>
        <w:rPr>
          <w:rFonts w:ascii="Times New Roman" w:hAnsi="Times New Roman" w:cs="Times New Roman"/>
          <w:i/>
          <w:iCs/>
          <w:sz w:val="24"/>
          <w:szCs w:val="24"/>
        </w:rPr>
        <w:t xml:space="preserve"> </w:t>
      </w:r>
      <w:r w:rsidRPr="00125C04">
        <w:rPr>
          <w:rFonts w:ascii="Times New Roman" w:hAnsi="Times New Roman" w:cs="Times New Roman"/>
          <w:sz w:val="24"/>
          <w:szCs w:val="24"/>
        </w:rPr>
        <w:t>dışında</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çoğu organizma için ana bileşik kadar aktif veya ondan 1-2 kat daha az aktiftir. Ana bileşik ve 14- OH-metaboliti, </w:t>
      </w:r>
      <w:r w:rsidRPr="00125C04">
        <w:rPr>
          <w:rFonts w:ascii="Times New Roman" w:hAnsi="Times New Roman" w:cs="Times New Roman"/>
          <w:i/>
          <w:iCs/>
          <w:sz w:val="24"/>
          <w:szCs w:val="24"/>
        </w:rPr>
        <w:t xml:space="preserve">H. </w:t>
      </w:r>
      <w:proofErr w:type="spellStart"/>
      <w:r w:rsidRPr="00125C04">
        <w:rPr>
          <w:rFonts w:ascii="Times New Roman" w:hAnsi="Times New Roman" w:cs="Times New Roman"/>
          <w:i/>
          <w:iCs/>
          <w:sz w:val="24"/>
          <w:szCs w:val="24"/>
        </w:rPr>
        <w:t>influenzae</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 xml:space="preserve">üzerinde bakteriyel </w:t>
      </w:r>
      <w:proofErr w:type="spellStart"/>
      <w:r w:rsidRPr="00125C04">
        <w:rPr>
          <w:rFonts w:ascii="Times New Roman" w:hAnsi="Times New Roman" w:cs="Times New Roman"/>
          <w:sz w:val="24"/>
          <w:szCs w:val="24"/>
        </w:rPr>
        <w:t>suşlara</w:t>
      </w:r>
      <w:proofErr w:type="spellEnd"/>
      <w:r w:rsidRPr="00125C04">
        <w:rPr>
          <w:rFonts w:ascii="Times New Roman" w:hAnsi="Times New Roman" w:cs="Times New Roman"/>
          <w:sz w:val="24"/>
          <w:szCs w:val="24"/>
        </w:rPr>
        <w:t xml:space="preserve"> bağlı olarak </w:t>
      </w:r>
      <w:r w:rsidRPr="00125C04">
        <w:rPr>
          <w:rFonts w:ascii="Times New Roman" w:hAnsi="Times New Roman" w:cs="Times New Roman"/>
          <w:i/>
          <w:iCs/>
          <w:sz w:val="24"/>
          <w:szCs w:val="24"/>
        </w:rPr>
        <w:t xml:space="preserve">in vitro </w:t>
      </w:r>
      <w:r w:rsidRPr="00125C04">
        <w:rPr>
          <w:rFonts w:ascii="Times New Roman" w:hAnsi="Times New Roman" w:cs="Times New Roman"/>
          <w:sz w:val="24"/>
          <w:szCs w:val="24"/>
        </w:rPr>
        <w:t xml:space="preserve">ve </w:t>
      </w:r>
      <w:r w:rsidRPr="00125C04">
        <w:rPr>
          <w:rFonts w:ascii="Times New Roman" w:hAnsi="Times New Roman" w:cs="Times New Roman"/>
          <w:i/>
          <w:iCs/>
          <w:sz w:val="24"/>
          <w:szCs w:val="24"/>
        </w:rPr>
        <w:t xml:space="preserve">in vivo </w:t>
      </w:r>
      <w:r w:rsidRPr="00125C04">
        <w:rPr>
          <w:rFonts w:ascii="Times New Roman" w:hAnsi="Times New Roman" w:cs="Times New Roman"/>
          <w:sz w:val="24"/>
          <w:szCs w:val="24"/>
        </w:rPr>
        <w:t xml:space="preserve">olarak </w:t>
      </w:r>
      <w:proofErr w:type="spellStart"/>
      <w:r w:rsidRPr="00125C04">
        <w:rPr>
          <w:rFonts w:ascii="Times New Roman" w:hAnsi="Times New Roman" w:cs="Times New Roman"/>
          <w:sz w:val="24"/>
          <w:szCs w:val="24"/>
        </w:rPr>
        <w:t>aditif</w:t>
      </w:r>
      <w:proofErr w:type="spellEnd"/>
      <w:r w:rsidRPr="00125C04">
        <w:rPr>
          <w:rFonts w:ascii="Times New Roman" w:hAnsi="Times New Roman" w:cs="Times New Roman"/>
          <w:sz w:val="24"/>
          <w:szCs w:val="24"/>
        </w:rPr>
        <w:t xml:space="preserve"> veya </w:t>
      </w:r>
      <w:proofErr w:type="spellStart"/>
      <w:r w:rsidRPr="00125C04">
        <w:rPr>
          <w:rFonts w:ascii="Times New Roman" w:hAnsi="Times New Roman" w:cs="Times New Roman"/>
          <w:sz w:val="24"/>
          <w:szCs w:val="24"/>
        </w:rPr>
        <w:t>sinerjik</w:t>
      </w:r>
      <w:proofErr w:type="spellEnd"/>
      <w:r w:rsidRPr="00125C04">
        <w:rPr>
          <w:rFonts w:ascii="Times New Roman" w:hAnsi="Times New Roman" w:cs="Times New Roman"/>
          <w:sz w:val="24"/>
          <w:szCs w:val="24"/>
        </w:rPr>
        <w:t xml:space="preserve"> etki yapmaktadır. Bununla beraber, </w:t>
      </w:r>
      <w:proofErr w:type="spellStart"/>
      <w:r w:rsidRPr="00125C04">
        <w:rPr>
          <w:rFonts w:ascii="Times New Roman" w:hAnsi="Times New Roman" w:cs="Times New Roman"/>
          <w:sz w:val="24"/>
          <w:szCs w:val="24"/>
        </w:rPr>
        <w:t>Mycobacterium</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avium</w:t>
      </w:r>
      <w:proofErr w:type="spellEnd"/>
      <w:r w:rsidRPr="00125C04">
        <w:rPr>
          <w:rFonts w:ascii="Times New Roman" w:hAnsi="Times New Roman" w:cs="Times New Roman"/>
          <w:sz w:val="24"/>
          <w:szCs w:val="24"/>
        </w:rPr>
        <w:t xml:space="preserve"> kompleksi </w:t>
      </w:r>
      <w:r w:rsidRPr="00125C04">
        <w:rPr>
          <w:rFonts w:ascii="Times New Roman" w:hAnsi="Times New Roman" w:cs="Times New Roman"/>
          <w:sz w:val="24"/>
          <w:szCs w:val="24"/>
        </w:rPr>
        <w:lastRenderedPageBreak/>
        <w:t xml:space="preserve">(MAC) </w:t>
      </w:r>
      <w:proofErr w:type="spellStart"/>
      <w:r w:rsidRPr="00125C04">
        <w:rPr>
          <w:rFonts w:ascii="Times New Roman" w:hAnsi="Times New Roman" w:cs="Times New Roman"/>
          <w:sz w:val="24"/>
          <w:szCs w:val="24"/>
        </w:rPr>
        <w:t>izolatlarına</w:t>
      </w:r>
      <w:proofErr w:type="spellEnd"/>
      <w:r w:rsidRPr="00125C04">
        <w:rPr>
          <w:rFonts w:ascii="Times New Roman" w:hAnsi="Times New Roman" w:cs="Times New Roman"/>
          <w:sz w:val="24"/>
          <w:szCs w:val="24"/>
        </w:rPr>
        <w:t xml:space="preserve"> karşı, 14-OH </w:t>
      </w:r>
      <w:proofErr w:type="spellStart"/>
      <w:r w:rsidRPr="00125C04">
        <w:rPr>
          <w:rFonts w:ascii="Times New Roman" w:hAnsi="Times New Roman" w:cs="Times New Roman"/>
          <w:sz w:val="24"/>
          <w:szCs w:val="24"/>
        </w:rPr>
        <w:t>metaboliti</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klaritromisine</w:t>
      </w:r>
      <w:proofErr w:type="spellEnd"/>
      <w:r w:rsidRPr="00125C04">
        <w:rPr>
          <w:rFonts w:ascii="Times New Roman" w:hAnsi="Times New Roman" w:cs="Times New Roman"/>
          <w:sz w:val="24"/>
          <w:szCs w:val="24"/>
        </w:rPr>
        <w:t xml:space="preserve"> nazaran 4 – 7 kat daha az etkilidir. </w:t>
      </w:r>
      <w:proofErr w:type="spellStart"/>
      <w:r w:rsidRPr="00125C04">
        <w:rPr>
          <w:rFonts w:ascii="Times New Roman" w:hAnsi="Times New Roman" w:cs="Times New Roman"/>
          <w:sz w:val="24"/>
          <w:szCs w:val="24"/>
        </w:rPr>
        <w:t>Mycobacterium</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avium</w:t>
      </w:r>
      <w:proofErr w:type="spellEnd"/>
      <w:r w:rsidRPr="00125C04">
        <w:rPr>
          <w:rFonts w:ascii="Times New Roman" w:hAnsi="Times New Roman" w:cs="Times New Roman"/>
          <w:sz w:val="24"/>
          <w:szCs w:val="24"/>
        </w:rPr>
        <w:t xml:space="preserve"> komplekslerine karşı, bu etkinliğin klinik önemi bilinmemektedir.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040077" w:rsidRDefault="00125C04" w:rsidP="00125C04">
      <w:pPr>
        <w:autoSpaceDE w:val="0"/>
        <w:autoSpaceDN w:val="0"/>
        <w:adjustRightInd w:val="0"/>
        <w:spacing w:after="0"/>
        <w:jc w:val="both"/>
        <w:rPr>
          <w:rFonts w:ascii="Times New Roman" w:hAnsi="Times New Roman" w:cs="Times New Roman"/>
          <w:sz w:val="24"/>
          <w:szCs w:val="24"/>
          <w:u w:val="single"/>
        </w:rPr>
      </w:pPr>
      <w:r w:rsidRPr="00040077">
        <w:rPr>
          <w:rFonts w:ascii="Times New Roman" w:hAnsi="Times New Roman" w:cs="Times New Roman"/>
          <w:b/>
          <w:bCs/>
          <w:sz w:val="24"/>
          <w:szCs w:val="24"/>
          <w:u w:val="single"/>
        </w:rPr>
        <w:t>Duyarlılık Testleri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Zon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çaplarının</w:t>
      </w:r>
      <w:r>
        <w:rPr>
          <w:rFonts w:ascii="Times New Roman" w:hAnsi="Times New Roman" w:cs="Times New Roman"/>
          <w:sz w:val="24"/>
          <w:szCs w:val="24"/>
        </w:rPr>
        <w:t xml:space="preserve"> </w:t>
      </w:r>
      <w:r w:rsidRPr="00125C04">
        <w:rPr>
          <w:rFonts w:ascii="Times New Roman" w:hAnsi="Times New Roman" w:cs="Times New Roman"/>
          <w:sz w:val="24"/>
          <w:szCs w:val="24"/>
        </w:rPr>
        <w:t>ölçüldüğü</w:t>
      </w:r>
      <w:r>
        <w:rPr>
          <w:rFonts w:ascii="Times New Roman" w:hAnsi="Times New Roman" w:cs="Times New Roman"/>
          <w:sz w:val="24"/>
          <w:szCs w:val="24"/>
        </w:rPr>
        <w:t xml:space="preserve"> </w:t>
      </w:r>
      <w:r w:rsidRPr="00125C04">
        <w:rPr>
          <w:rFonts w:ascii="Times New Roman" w:hAnsi="Times New Roman" w:cs="Times New Roman"/>
          <w:sz w:val="24"/>
          <w:szCs w:val="24"/>
        </w:rPr>
        <w:t>kantitatif</w:t>
      </w:r>
      <w:r>
        <w:rPr>
          <w:rFonts w:ascii="Times New Roman" w:hAnsi="Times New Roman" w:cs="Times New Roman"/>
          <w:sz w:val="24"/>
          <w:szCs w:val="24"/>
        </w:rPr>
        <w:t xml:space="preserve"> </w:t>
      </w:r>
      <w:r w:rsidRPr="00125C04">
        <w:rPr>
          <w:rFonts w:ascii="Times New Roman" w:hAnsi="Times New Roman" w:cs="Times New Roman"/>
          <w:sz w:val="24"/>
          <w:szCs w:val="24"/>
        </w:rPr>
        <w:t>yöntemler</w:t>
      </w:r>
      <w:r>
        <w:rPr>
          <w:rFonts w:ascii="Times New Roman" w:hAnsi="Times New Roman" w:cs="Times New Roman"/>
          <w:sz w:val="24"/>
          <w:szCs w:val="24"/>
        </w:rPr>
        <w:t xml:space="preserve"> </w:t>
      </w:r>
      <w:r w:rsidRPr="00125C04">
        <w:rPr>
          <w:rFonts w:ascii="Times New Roman" w:hAnsi="Times New Roman" w:cs="Times New Roman"/>
          <w:sz w:val="24"/>
          <w:szCs w:val="24"/>
        </w:rPr>
        <w:t>antibiyotik</w:t>
      </w:r>
      <w:r>
        <w:rPr>
          <w:rFonts w:ascii="Times New Roman" w:hAnsi="Times New Roman" w:cs="Times New Roman"/>
          <w:sz w:val="24"/>
          <w:szCs w:val="24"/>
        </w:rPr>
        <w:t xml:space="preserve"> </w:t>
      </w:r>
      <w:r w:rsidRPr="00125C04">
        <w:rPr>
          <w:rFonts w:ascii="Times New Roman" w:hAnsi="Times New Roman" w:cs="Times New Roman"/>
          <w:sz w:val="24"/>
          <w:szCs w:val="24"/>
        </w:rPr>
        <w:t>duyarlılığının</w:t>
      </w:r>
      <w:r>
        <w:rPr>
          <w:rFonts w:ascii="Times New Roman" w:hAnsi="Times New Roman" w:cs="Times New Roman"/>
          <w:sz w:val="24"/>
          <w:szCs w:val="24"/>
        </w:rPr>
        <w:t xml:space="preserve"> </w:t>
      </w:r>
      <w:r w:rsidRPr="00125C04">
        <w:rPr>
          <w:rFonts w:ascii="Times New Roman" w:hAnsi="Times New Roman" w:cs="Times New Roman"/>
          <w:sz w:val="24"/>
          <w:szCs w:val="24"/>
        </w:rPr>
        <w:t>en</w:t>
      </w:r>
      <w:r>
        <w:rPr>
          <w:rFonts w:ascii="Times New Roman" w:hAnsi="Times New Roman" w:cs="Times New Roman"/>
          <w:sz w:val="24"/>
          <w:szCs w:val="24"/>
        </w:rPr>
        <w:t xml:space="preserve"> </w:t>
      </w:r>
      <w:r w:rsidRPr="00125C04">
        <w:rPr>
          <w:rFonts w:ascii="Times New Roman" w:hAnsi="Times New Roman" w:cs="Times New Roman"/>
          <w:sz w:val="24"/>
          <w:szCs w:val="24"/>
        </w:rPr>
        <w:t>hassas tahminlerini vermektedir. Önerilen bir işlemde duyarlılık testi için 15 mcg klaritromisin emdirilmiş</w:t>
      </w:r>
      <w:r>
        <w:rPr>
          <w:rFonts w:ascii="Times New Roman" w:hAnsi="Times New Roman" w:cs="Times New Roman"/>
          <w:sz w:val="24"/>
          <w:szCs w:val="24"/>
        </w:rPr>
        <w:t xml:space="preserve"> </w:t>
      </w:r>
      <w:r w:rsidRPr="00125C04">
        <w:rPr>
          <w:rFonts w:ascii="Times New Roman" w:hAnsi="Times New Roman" w:cs="Times New Roman"/>
          <w:sz w:val="24"/>
          <w:szCs w:val="24"/>
        </w:rPr>
        <w:t>diskler</w:t>
      </w:r>
      <w:r>
        <w:rPr>
          <w:rFonts w:ascii="Times New Roman" w:hAnsi="Times New Roman" w:cs="Times New Roman"/>
          <w:sz w:val="24"/>
          <w:szCs w:val="24"/>
        </w:rPr>
        <w:t xml:space="preserve"> </w:t>
      </w:r>
      <w:r w:rsidRPr="00125C04">
        <w:rPr>
          <w:rFonts w:ascii="Times New Roman" w:hAnsi="Times New Roman" w:cs="Times New Roman"/>
          <w:sz w:val="24"/>
          <w:szCs w:val="24"/>
        </w:rPr>
        <w:t>kullanılmaktadır</w:t>
      </w:r>
      <w:r>
        <w:rPr>
          <w:rFonts w:ascii="Times New Roman" w:hAnsi="Times New Roman" w:cs="Times New Roman"/>
          <w:sz w:val="24"/>
          <w:szCs w:val="24"/>
        </w:rPr>
        <w:t xml:space="preserve"> </w:t>
      </w:r>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Kirby</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Bauer</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difüzyon</w:t>
      </w:r>
      <w:r>
        <w:rPr>
          <w:rFonts w:ascii="Times New Roman" w:hAnsi="Times New Roman" w:cs="Times New Roman"/>
          <w:sz w:val="24"/>
          <w:szCs w:val="24"/>
        </w:rPr>
        <w:t xml:space="preserve"> </w:t>
      </w:r>
      <w:r w:rsidRPr="00125C04">
        <w:rPr>
          <w:rFonts w:ascii="Times New Roman" w:hAnsi="Times New Roman" w:cs="Times New Roman"/>
          <w:sz w:val="24"/>
          <w:szCs w:val="24"/>
        </w:rPr>
        <w:t>testi);</w:t>
      </w:r>
      <w:r>
        <w:rPr>
          <w:rFonts w:ascii="Times New Roman" w:hAnsi="Times New Roman" w:cs="Times New Roman"/>
          <w:sz w:val="24"/>
          <w:szCs w:val="24"/>
        </w:rPr>
        <w:t xml:space="preserve"> </w:t>
      </w:r>
      <w:r w:rsidRPr="00125C04">
        <w:rPr>
          <w:rFonts w:ascii="Times New Roman" w:hAnsi="Times New Roman" w:cs="Times New Roman"/>
          <w:sz w:val="24"/>
          <w:szCs w:val="24"/>
        </w:rPr>
        <w:t>bu</w:t>
      </w:r>
      <w:r>
        <w:rPr>
          <w:rFonts w:ascii="Times New Roman" w:hAnsi="Times New Roman" w:cs="Times New Roman"/>
          <w:sz w:val="24"/>
          <w:szCs w:val="24"/>
        </w:rPr>
        <w:t xml:space="preserve"> </w:t>
      </w:r>
      <w:r w:rsidRPr="00125C04">
        <w:rPr>
          <w:rFonts w:ascii="Times New Roman" w:hAnsi="Times New Roman" w:cs="Times New Roman"/>
          <w:sz w:val="24"/>
          <w:szCs w:val="24"/>
        </w:rPr>
        <w:t>disk</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testindeki </w:t>
      </w:r>
      <w:proofErr w:type="spellStart"/>
      <w:r w:rsidRPr="00125C04">
        <w:rPr>
          <w:rFonts w:ascii="Times New Roman" w:hAnsi="Times New Roman" w:cs="Times New Roman"/>
          <w:sz w:val="24"/>
          <w:szCs w:val="24"/>
        </w:rPr>
        <w:t>inhibisyon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zon</w:t>
      </w:r>
      <w:proofErr w:type="spellEnd"/>
      <w:r w:rsidRPr="00125C04">
        <w:rPr>
          <w:rFonts w:ascii="Times New Roman" w:hAnsi="Times New Roman" w:cs="Times New Roman"/>
          <w:sz w:val="24"/>
          <w:szCs w:val="24"/>
        </w:rPr>
        <w:t xml:space="preserve"> çapları ile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MIC değerleri arasında </w:t>
      </w:r>
      <w:proofErr w:type="gramStart"/>
      <w:r w:rsidRPr="00125C04">
        <w:rPr>
          <w:rFonts w:ascii="Times New Roman" w:hAnsi="Times New Roman" w:cs="Times New Roman"/>
          <w:sz w:val="24"/>
          <w:szCs w:val="24"/>
        </w:rPr>
        <w:t>korelasyon</w:t>
      </w:r>
      <w:proofErr w:type="gramEnd"/>
      <w:r w:rsidRPr="00125C04">
        <w:rPr>
          <w:rFonts w:ascii="Times New Roman" w:hAnsi="Times New Roman" w:cs="Times New Roman"/>
          <w:sz w:val="24"/>
          <w:szCs w:val="24"/>
        </w:rPr>
        <w:t xml:space="preserve"> vardır. MIC değerleri </w:t>
      </w:r>
      <w:proofErr w:type="spellStart"/>
      <w:r w:rsidRPr="00125C04">
        <w:rPr>
          <w:rFonts w:ascii="Times New Roman" w:hAnsi="Times New Roman" w:cs="Times New Roman"/>
          <w:sz w:val="24"/>
          <w:szCs w:val="24"/>
        </w:rPr>
        <w:t>buyyon</w:t>
      </w:r>
      <w:proofErr w:type="spellEnd"/>
      <w:r w:rsidRPr="00125C04">
        <w:rPr>
          <w:rFonts w:ascii="Times New Roman" w:hAnsi="Times New Roman" w:cs="Times New Roman"/>
          <w:sz w:val="24"/>
          <w:szCs w:val="24"/>
        </w:rPr>
        <w:t xml:space="preserve"> veya </w:t>
      </w:r>
      <w:proofErr w:type="spellStart"/>
      <w:r w:rsidRPr="00125C04">
        <w:rPr>
          <w:rFonts w:ascii="Times New Roman" w:hAnsi="Times New Roman" w:cs="Times New Roman"/>
          <w:sz w:val="24"/>
          <w:szCs w:val="24"/>
        </w:rPr>
        <w:t>agar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dilüsyon</w:t>
      </w:r>
      <w:proofErr w:type="spellEnd"/>
      <w:r w:rsidRPr="00125C04">
        <w:rPr>
          <w:rFonts w:ascii="Times New Roman" w:hAnsi="Times New Roman" w:cs="Times New Roman"/>
          <w:sz w:val="24"/>
          <w:szCs w:val="24"/>
        </w:rPr>
        <w:t xml:space="preserve"> yöntemiyle belirlenmektedir.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Bu prosedürle, laboratuardan gelen bir rapordaki </w:t>
      </w:r>
      <w:r w:rsidR="00F9094C">
        <w:rPr>
          <w:rFonts w:ascii="Times New Roman" w:hAnsi="Times New Roman" w:cs="Times New Roman"/>
          <w:sz w:val="24"/>
          <w:szCs w:val="24"/>
        </w:rPr>
        <w:t>“</w:t>
      </w:r>
      <w:r w:rsidRPr="00125C04">
        <w:rPr>
          <w:rFonts w:ascii="Times New Roman" w:hAnsi="Times New Roman" w:cs="Times New Roman"/>
          <w:sz w:val="24"/>
          <w:szCs w:val="24"/>
        </w:rPr>
        <w:t>duyarlı</w:t>
      </w:r>
      <w:r w:rsidR="00F9094C">
        <w:rPr>
          <w:rFonts w:ascii="Times New Roman" w:hAnsi="Times New Roman" w:cs="Times New Roman"/>
          <w:sz w:val="24"/>
          <w:szCs w:val="24"/>
        </w:rPr>
        <w:t>”</w:t>
      </w:r>
      <w:r w:rsidRPr="00125C04">
        <w:rPr>
          <w:rFonts w:ascii="Times New Roman" w:hAnsi="Times New Roman" w:cs="Times New Roman"/>
          <w:sz w:val="24"/>
          <w:szCs w:val="24"/>
        </w:rPr>
        <w:t xml:space="preserve"> ifadesi, enfeksiyon etkeni olan organizmanın tedaviye yanıt verebileceğini göstermektedir. Rapordaki </w:t>
      </w:r>
      <w:r w:rsidR="00F9094C">
        <w:rPr>
          <w:rFonts w:ascii="Times New Roman" w:hAnsi="Times New Roman" w:cs="Times New Roman"/>
          <w:sz w:val="24"/>
          <w:szCs w:val="24"/>
        </w:rPr>
        <w:t>“</w:t>
      </w:r>
      <w:r w:rsidRPr="00125C04">
        <w:rPr>
          <w:rFonts w:ascii="Times New Roman" w:hAnsi="Times New Roman" w:cs="Times New Roman"/>
          <w:sz w:val="24"/>
          <w:szCs w:val="24"/>
        </w:rPr>
        <w:t>dirençli</w:t>
      </w:r>
      <w:r w:rsidR="00F9094C">
        <w:rPr>
          <w:rFonts w:ascii="Times New Roman" w:hAnsi="Times New Roman" w:cs="Times New Roman"/>
          <w:sz w:val="24"/>
          <w:szCs w:val="24"/>
        </w:rPr>
        <w:t>”</w:t>
      </w:r>
      <w:r w:rsidRPr="00125C04">
        <w:rPr>
          <w:rFonts w:ascii="Times New Roman" w:hAnsi="Times New Roman" w:cs="Times New Roman"/>
          <w:sz w:val="24"/>
          <w:szCs w:val="24"/>
        </w:rPr>
        <w:t xml:space="preserve"> ifadesi, enfeksiyon etkeni olan organizmanın tedaviye yanıt vermeyebileceğini göstermektedir. Rapordaki </w:t>
      </w:r>
      <w:r w:rsidR="00E6729F">
        <w:rPr>
          <w:rFonts w:ascii="Times New Roman" w:hAnsi="Times New Roman" w:cs="Times New Roman"/>
          <w:sz w:val="24"/>
          <w:szCs w:val="24"/>
        </w:rPr>
        <w:t>“</w:t>
      </w:r>
      <w:r w:rsidRPr="00125C04">
        <w:rPr>
          <w:rFonts w:ascii="Times New Roman" w:hAnsi="Times New Roman" w:cs="Times New Roman"/>
          <w:sz w:val="24"/>
          <w:szCs w:val="24"/>
        </w:rPr>
        <w:t>ara duyarlılık</w:t>
      </w:r>
      <w:r w:rsidR="00E6729F">
        <w:rPr>
          <w:rFonts w:ascii="Times New Roman" w:hAnsi="Times New Roman" w:cs="Times New Roman"/>
          <w:sz w:val="24"/>
          <w:szCs w:val="24"/>
        </w:rPr>
        <w:t>”</w:t>
      </w:r>
      <w:r w:rsidRPr="00125C04">
        <w:rPr>
          <w:rFonts w:ascii="Times New Roman" w:hAnsi="Times New Roman" w:cs="Times New Roman"/>
          <w:sz w:val="24"/>
          <w:szCs w:val="24"/>
        </w:rPr>
        <w:t xml:space="preserve"> ifadesi ilacın terapötik etkisinin belirsiz olabileceğini veya yüksek dozlar kullanıldığında organizmanın duyar</w:t>
      </w:r>
      <w:r w:rsidR="00E6729F">
        <w:rPr>
          <w:rFonts w:ascii="Times New Roman" w:hAnsi="Times New Roman" w:cs="Times New Roman"/>
          <w:sz w:val="24"/>
          <w:szCs w:val="24"/>
        </w:rPr>
        <w:t>lı olabileceğini göstermektedir</w:t>
      </w:r>
      <w:r w:rsidRPr="00125C04">
        <w:rPr>
          <w:rFonts w:ascii="Times New Roman" w:hAnsi="Times New Roman" w:cs="Times New Roman"/>
          <w:sz w:val="24"/>
          <w:szCs w:val="24"/>
        </w:rPr>
        <w:t xml:space="preserve"> (Bu son ifade aynı zamanda orta derecede duyarlı olarak da belirtilebilir).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Duyarlı,</w:t>
      </w:r>
      <w:r>
        <w:rPr>
          <w:rFonts w:ascii="Times New Roman" w:hAnsi="Times New Roman" w:cs="Times New Roman"/>
          <w:sz w:val="24"/>
          <w:szCs w:val="24"/>
        </w:rPr>
        <w:t xml:space="preserve"> </w:t>
      </w:r>
      <w:r w:rsidRPr="00125C04">
        <w:rPr>
          <w:rFonts w:ascii="Times New Roman" w:hAnsi="Times New Roman" w:cs="Times New Roman"/>
          <w:sz w:val="24"/>
          <w:szCs w:val="24"/>
        </w:rPr>
        <w:t>dirençli</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ara</w:t>
      </w:r>
      <w:r>
        <w:rPr>
          <w:rFonts w:ascii="Times New Roman" w:hAnsi="Times New Roman" w:cs="Times New Roman"/>
          <w:sz w:val="24"/>
          <w:szCs w:val="24"/>
        </w:rPr>
        <w:t xml:space="preserve"> </w:t>
      </w:r>
      <w:r w:rsidRPr="00125C04">
        <w:rPr>
          <w:rFonts w:ascii="Times New Roman" w:hAnsi="Times New Roman" w:cs="Times New Roman"/>
          <w:sz w:val="24"/>
          <w:szCs w:val="24"/>
        </w:rPr>
        <w:t>duyarlılık</w:t>
      </w:r>
      <w:r>
        <w:rPr>
          <w:rFonts w:ascii="Times New Roman" w:hAnsi="Times New Roman" w:cs="Times New Roman"/>
          <w:sz w:val="24"/>
          <w:szCs w:val="24"/>
        </w:rPr>
        <w:t xml:space="preserve"> </w:t>
      </w:r>
      <w:r w:rsidRPr="00125C04">
        <w:rPr>
          <w:rFonts w:ascii="Times New Roman" w:hAnsi="Times New Roman" w:cs="Times New Roman"/>
          <w:sz w:val="24"/>
          <w:szCs w:val="24"/>
        </w:rPr>
        <w:t>için</w:t>
      </w:r>
      <w:r>
        <w:rPr>
          <w:rFonts w:ascii="Times New Roman" w:hAnsi="Times New Roman" w:cs="Times New Roman"/>
          <w:sz w:val="24"/>
          <w:szCs w:val="24"/>
        </w:rPr>
        <w:t xml:space="preserve"> </w:t>
      </w:r>
      <w:r w:rsidRPr="00125C04">
        <w:rPr>
          <w:rFonts w:ascii="Times New Roman" w:hAnsi="Times New Roman" w:cs="Times New Roman"/>
          <w:sz w:val="24"/>
          <w:szCs w:val="24"/>
        </w:rPr>
        <w:t>mutlak</w:t>
      </w:r>
      <w:r>
        <w:rPr>
          <w:rFonts w:ascii="Times New Roman" w:hAnsi="Times New Roman" w:cs="Times New Roman"/>
          <w:sz w:val="24"/>
          <w:szCs w:val="24"/>
        </w:rPr>
        <w:t xml:space="preserve"> </w:t>
      </w:r>
      <w:r w:rsidRPr="00125C04">
        <w:rPr>
          <w:rFonts w:ascii="Times New Roman" w:hAnsi="Times New Roman" w:cs="Times New Roman"/>
          <w:sz w:val="24"/>
          <w:szCs w:val="24"/>
        </w:rPr>
        <w:t>sınırlarla</w:t>
      </w:r>
      <w:r>
        <w:rPr>
          <w:rFonts w:ascii="Times New Roman" w:hAnsi="Times New Roman" w:cs="Times New Roman"/>
          <w:sz w:val="24"/>
          <w:szCs w:val="24"/>
        </w:rPr>
        <w:t xml:space="preserve"> </w:t>
      </w:r>
      <w:r w:rsidRPr="00125C04">
        <w:rPr>
          <w:rFonts w:ascii="Times New Roman" w:hAnsi="Times New Roman" w:cs="Times New Roman"/>
          <w:sz w:val="24"/>
          <w:szCs w:val="24"/>
        </w:rPr>
        <w:t>ilgili</w:t>
      </w:r>
      <w:r>
        <w:rPr>
          <w:rFonts w:ascii="Times New Roman" w:hAnsi="Times New Roman" w:cs="Times New Roman"/>
          <w:sz w:val="24"/>
          <w:szCs w:val="24"/>
        </w:rPr>
        <w:t xml:space="preserve"> </w:t>
      </w:r>
      <w:r w:rsidRPr="00125C04">
        <w:rPr>
          <w:rFonts w:ascii="Times New Roman" w:hAnsi="Times New Roman" w:cs="Times New Roman"/>
          <w:sz w:val="24"/>
          <w:szCs w:val="24"/>
        </w:rPr>
        <w:t>olarak</w:t>
      </w:r>
      <w:r>
        <w:rPr>
          <w:rFonts w:ascii="Times New Roman" w:hAnsi="Times New Roman" w:cs="Times New Roman"/>
          <w:sz w:val="24"/>
          <w:szCs w:val="24"/>
        </w:rPr>
        <w:t xml:space="preserve"> </w:t>
      </w:r>
      <w:r w:rsidRPr="00125C04">
        <w:rPr>
          <w:rFonts w:ascii="Times New Roman" w:hAnsi="Times New Roman" w:cs="Times New Roman"/>
          <w:sz w:val="24"/>
          <w:szCs w:val="24"/>
        </w:rPr>
        <w:t>lütfen</w:t>
      </w:r>
      <w:r>
        <w:rPr>
          <w:rFonts w:ascii="Times New Roman" w:hAnsi="Times New Roman" w:cs="Times New Roman"/>
          <w:sz w:val="24"/>
          <w:szCs w:val="24"/>
        </w:rPr>
        <w:t xml:space="preserve"> </w:t>
      </w:r>
      <w:r w:rsidRPr="00125C04">
        <w:rPr>
          <w:rFonts w:ascii="Times New Roman" w:hAnsi="Times New Roman" w:cs="Times New Roman"/>
          <w:sz w:val="24"/>
          <w:szCs w:val="24"/>
        </w:rPr>
        <w:t>ülkeye</w:t>
      </w:r>
      <w:r>
        <w:rPr>
          <w:rFonts w:ascii="Times New Roman" w:hAnsi="Times New Roman" w:cs="Times New Roman"/>
          <w:sz w:val="24"/>
          <w:szCs w:val="24"/>
        </w:rPr>
        <w:t xml:space="preserve"> </w:t>
      </w:r>
      <w:r w:rsidRPr="00125C04">
        <w:rPr>
          <w:rFonts w:ascii="Times New Roman" w:hAnsi="Times New Roman" w:cs="Times New Roman"/>
          <w:sz w:val="24"/>
          <w:szCs w:val="24"/>
        </w:rPr>
        <w:t>veya bölgeye özgü bilgilere başvurunuz.</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5.2. Farmakokinetik </w:t>
      </w:r>
      <w:r w:rsidR="00703381">
        <w:rPr>
          <w:rFonts w:ascii="Times New Roman" w:hAnsi="Times New Roman" w:cs="Times New Roman"/>
          <w:b/>
          <w:bCs/>
          <w:sz w:val="24"/>
          <w:szCs w:val="24"/>
        </w:rPr>
        <w:t>ö</w:t>
      </w:r>
      <w:r w:rsidRPr="00125C04">
        <w:rPr>
          <w:rFonts w:ascii="Times New Roman" w:hAnsi="Times New Roman" w:cs="Times New Roman"/>
          <w:b/>
          <w:bCs/>
          <w:sz w:val="24"/>
          <w:szCs w:val="24"/>
        </w:rPr>
        <w:t>zellikler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rPr>
        <w:t>Genel özellikler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antimikrobiyal</w:t>
      </w:r>
      <w:proofErr w:type="spellEnd"/>
      <w:r w:rsidRPr="00125C04">
        <w:rPr>
          <w:rFonts w:ascii="Times New Roman" w:hAnsi="Times New Roman" w:cs="Times New Roman"/>
          <w:sz w:val="24"/>
          <w:szCs w:val="24"/>
        </w:rPr>
        <w:t xml:space="preserve"> etkiye sahip bir antibiyotiktir. Etanol, </w:t>
      </w:r>
      <w:proofErr w:type="spellStart"/>
      <w:r w:rsidRPr="00125C04">
        <w:rPr>
          <w:rFonts w:ascii="Times New Roman" w:hAnsi="Times New Roman" w:cs="Times New Roman"/>
          <w:sz w:val="24"/>
          <w:szCs w:val="24"/>
        </w:rPr>
        <w:t>metanol</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asetonitrilde</w:t>
      </w:r>
      <w:proofErr w:type="spellEnd"/>
      <w:r w:rsidRPr="00125C04">
        <w:rPr>
          <w:rFonts w:ascii="Times New Roman" w:hAnsi="Times New Roman" w:cs="Times New Roman"/>
          <w:sz w:val="24"/>
          <w:szCs w:val="24"/>
        </w:rPr>
        <w:t xml:space="preserve"> biraz çözünür, suda çözünmez.</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Emilim:</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Klaritromisin,</w:t>
      </w:r>
      <w:r>
        <w:rPr>
          <w:rFonts w:ascii="Times New Roman" w:hAnsi="Times New Roman" w:cs="Times New Roman"/>
          <w:sz w:val="24"/>
          <w:szCs w:val="24"/>
        </w:rPr>
        <w:t xml:space="preserve"> </w:t>
      </w:r>
      <w:r w:rsidRPr="00125C04">
        <w:rPr>
          <w:rFonts w:ascii="Times New Roman" w:hAnsi="Times New Roman" w:cs="Times New Roman"/>
          <w:sz w:val="24"/>
          <w:szCs w:val="24"/>
        </w:rPr>
        <w:t>oral</w:t>
      </w:r>
      <w:r>
        <w:rPr>
          <w:rFonts w:ascii="Times New Roman" w:hAnsi="Times New Roman" w:cs="Times New Roman"/>
          <w:sz w:val="24"/>
          <w:szCs w:val="24"/>
        </w:rPr>
        <w:t xml:space="preserve"> </w:t>
      </w:r>
      <w:r w:rsidRPr="00125C04">
        <w:rPr>
          <w:rFonts w:ascii="Times New Roman" w:hAnsi="Times New Roman" w:cs="Times New Roman"/>
          <w:sz w:val="24"/>
          <w:szCs w:val="24"/>
        </w:rPr>
        <w:t>uygulamadan</w:t>
      </w:r>
      <w:r>
        <w:rPr>
          <w:rFonts w:ascii="Times New Roman" w:hAnsi="Times New Roman" w:cs="Times New Roman"/>
          <w:sz w:val="24"/>
          <w:szCs w:val="24"/>
        </w:rPr>
        <w:t xml:space="preserve"> </w:t>
      </w:r>
      <w:r w:rsidRPr="00125C04">
        <w:rPr>
          <w:rFonts w:ascii="Times New Roman" w:hAnsi="Times New Roman" w:cs="Times New Roman"/>
          <w:sz w:val="24"/>
          <w:szCs w:val="24"/>
        </w:rPr>
        <w:t>sonra,</w:t>
      </w:r>
      <w:r>
        <w:rPr>
          <w:rFonts w:ascii="Times New Roman" w:hAnsi="Times New Roman" w:cs="Times New Roman"/>
          <w:sz w:val="24"/>
          <w:szCs w:val="24"/>
        </w:rPr>
        <w:t xml:space="preserve"> </w:t>
      </w:r>
      <w:r w:rsidRPr="00125C04">
        <w:rPr>
          <w:rFonts w:ascii="Times New Roman" w:hAnsi="Times New Roman" w:cs="Times New Roman"/>
          <w:sz w:val="24"/>
          <w:szCs w:val="24"/>
        </w:rPr>
        <w:t>gastrointestinal</w:t>
      </w:r>
      <w:r>
        <w:rPr>
          <w:rFonts w:ascii="Times New Roman" w:hAnsi="Times New Roman" w:cs="Times New Roman"/>
          <w:sz w:val="24"/>
          <w:szCs w:val="24"/>
        </w:rPr>
        <w:t xml:space="preserve"> </w:t>
      </w:r>
      <w:r w:rsidRPr="00125C04">
        <w:rPr>
          <w:rFonts w:ascii="Times New Roman" w:hAnsi="Times New Roman" w:cs="Times New Roman"/>
          <w:sz w:val="24"/>
          <w:szCs w:val="24"/>
        </w:rPr>
        <w:t>(mide</w:t>
      </w:r>
      <w:r>
        <w:rPr>
          <w:rFonts w:ascii="Times New Roman" w:hAnsi="Times New Roman" w:cs="Times New Roman"/>
          <w:sz w:val="24"/>
          <w:szCs w:val="24"/>
        </w:rPr>
        <w:t xml:space="preserve"> </w:t>
      </w:r>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barsak)</w:t>
      </w:r>
      <w:r>
        <w:rPr>
          <w:rFonts w:ascii="Times New Roman" w:hAnsi="Times New Roman" w:cs="Times New Roman"/>
          <w:sz w:val="24"/>
          <w:szCs w:val="24"/>
        </w:rPr>
        <w:t xml:space="preserve"> </w:t>
      </w:r>
      <w:r w:rsidRPr="00125C04">
        <w:rPr>
          <w:rFonts w:ascii="Times New Roman" w:hAnsi="Times New Roman" w:cs="Times New Roman"/>
          <w:sz w:val="24"/>
          <w:szCs w:val="24"/>
        </w:rPr>
        <w:t>kanaldan</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hızla </w:t>
      </w:r>
      <w:proofErr w:type="spellStart"/>
      <w:r w:rsidRPr="00125C04">
        <w:rPr>
          <w:rFonts w:ascii="Times New Roman" w:hAnsi="Times New Roman" w:cs="Times New Roman"/>
          <w:sz w:val="24"/>
          <w:szCs w:val="24"/>
        </w:rPr>
        <w:t>absorbe</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edilir.</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tabletin</w:t>
      </w:r>
      <w:r>
        <w:rPr>
          <w:rFonts w:ascii="Times New Roman" w:hAnsi="Times New Roman" w:cs="Times New Roman"/>
          <w:sz w:val="24"/>
          <w:szCs w:val="24"/>
        </w:rPr>
        <w:t xml:space="preserve"> </w:t>
      </w:r>
      <w:r w:rsidRPr="00125C04">
        <w:rPr>
          <w:rFonts w:ascii="Times New Roman" w:hAnsi="Times New Roman" w:cs="Times New Roman"/>
          <w:sz w:val="24"/>
          <w:szCs w:val="24"/>
        </w:rPr>
        <w:t>mutlak</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biyoyararlanımı</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yaklaşık</w:t>
      </w:r>
      <w:r>
        <w:rPr>
          <w:rFonts w:ascii="Times New Roman" w:hAnsi="Times New Roman" w:cs="Times New Roman"/>
          <w:sz w:val="24"/>
          <w:szCs w:val="24"/>
        </w:rPr>
        <w:t xml:space="preserve"> </w:t>
      </w:r>
      <w:r w:rsidRPr="00125C04">
        <w:rPr>
          <w:rFonts w:ascii="Times New Roman" w:hAnsi="Times New Roman" w:cs="Times New Roman"/>
          <w:sz w:val="24"/>
          <w:szCs w:val="24"/>
        </w:rPr>
        <w:t>%50</w:t>
      </w:r>
      <w:r>
        <w:rPr>
          <w:rFonts w:ascii="Times New Roman" w:hAnsi="Times New Roman" w:cs="Times New Roman"/>
          <w:sz w:val="24"/>
          <w:szCs w:val="24"/>
        </w:rPr>
        <w:t>’</w:t>
      </w:r>
      <w:r w:rsidRPr="00125C04">
        <w:rPr>
          <w:rFonts w:ascii="Times New Roman" w:hAnsi="Times New Roman" w:cs="Times New Roman"/>
          <w:sz w:val="24"/>
          <w:szCs w:val="24"/>
        </w:rPr>
        <w:t>dir.</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Dozdan hemen önce besin alımı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biyoyararlanımın</w:t>
      </w:r>
      <w:proofErr w:type="spellEnd"/>
      <w:r w:rsidRPr="00125C04">
        <w:rPr>
          <w:rFonts w:ascii="Times New Roman" w:hAnsi="Times New Roman" w:cs="Times New Roman"/>
          <w:sz w:val="24"/>
          <w:szCs w:val="24"/>
        </w:rPr>
        <w:t xml:space="preserve"> ortalama %25 artırmaktadır. Toplamda bu artış minör bir artıştır ve önerilen doz rejimlerinde küçük bir klinik anlamlılık taşır. Bu nedenle klaritromisin aç ya da tok karnına alınabilir.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Günde iki defa 500 mg dozunda,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hidroksillenmiş</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metaboliti</w:t>
      </w:r>
      <w:proofErr w:type="spellEnd"/>
      <w:r w:rsidRPr="00125C04">
        <w:rPr>
          <w:rFonts w:ascii="Times New Roman" w:hAnsi="Times New Roman" w:cs="Times New Roman"/>
          <w:sz w:val="24"/>
          <w:szCs w:val="24"/>
        </w:rPr>
        <w:t xml:space="preserve"> için kararlı durum </w:t>
      </w:r>
      <w:proofErr w:type="spellStart"/>
      <w:r w:rsidRPr="00125C04">
        <w:rPr>
          <w:rFonts w:ascii="Times New Roman" w:hAnsi="Times New Roman" w:cs="Times New Roman"/>
          <w:sz w:val="24"/>
          <w:szCs w:val="24"/>
        </w:rPr>
        <w:t>C</w:t>
      </w:r>
      <w:r w:rsidRPr="00716706">
        <w:rPr>
          <w:rFonts w:ascii="Times New Roman" w:hAnsi="Times New Roman" w:cs="Times New Roman"/>
          <w:sz w:val="24"/>
          <w:szCs w:val="24"/>
          <w:vertAlign w:val="subscript"/>
        </w:rPr>
        <w:t>maks</w:t>
      </w:r>
      <w:proofErr w:type="spellEnd"/>
      <w:r w:rsidRPr="00125C04">
        <w:rPr>
          <w:rFonts w:ascii="Times New Roman" w:hAnsi="Times New Roman" w:cs="Times New Roman"/>
          <w:sz w:val="24"/>
          <w:szCs w:val="24"/>
        </w:rPr>
        <w:t xml:space="preserve"> değerine beşinci dozda ulaşılır. Beşinci ve yedinci dozlardan sonra klaritromisin için kararlı durum </w:t>
      </w:r>
      <w:proofErr w:type="spellStart"/>
      <w:r w:rsidRPr="00125C04">
        <w:rPr>
          <w:rFonts w:ascii="Times New Roman" w:hAnsi="Times New Roman" w:cs="Times New Roman"/>
          <w:sz w:val="24"/>
          <w:szCs w:val="24"/>
        </w:rPr>
        <w:t>C</w:t>
      </w:r>
      <w:r w:rsidRPr="00716706">
        <w:rPr>
          <w:rFonts w:ascii="Times New Roman" w:hAnsi="Times New Roman" w:cs="Times New Roman"/>
          <w:sz w:val="24"/>
          <w:szCs w:val="24"/>
          <w:vertAlign w:val="subscript"/>
        </w:rPr>
        <w:t>maks</w:t>
      </w:r>
      <w:proofErr w:type="spellEnd"/>
      <w:r w:rsidRPr="00125C04">
        <w:rPr>
          <w:rFonts w:ascii="Times New Roman" w:hAnsi="Times New Roman" w:cs="Times New Roman"/>
          <w:sz w:val="24"/>
          <w:szCs w:val="24"/>
        </w:rPr>
        <w:t xml:space="preserve"> ortalama </w:t>
      </w:r>
      <w:proofErr w:type="gramStart"/>
      <w:r w:rsidRPr="00125C04">
        <w:rPr>
          <w:rFonts w:ascii="Times New Roman" w:hAnsi="Times New Roman" w:cs="Times New Roman"/>
          <w:sz w:val="24"/>
          <w:szCs w:val="24"/>
        </w:rPr>
        <w:t>2.7</w:t>
      </w:r>
      <w:proofErr w:type="gramEnd"/>
      <w:r w:rsidRPr="00125C04">
        <w:rPr>
          <w:rFonts w:ascii="Times New Roman" w:hAnsi="Times New Roman" w:cs="Times New Roman"/>
          <w:sz w:val="24"/>
          <w:szCs w:val="24"/>
        </w:rPr>
        <w:t xml:space="preserve"> ile 2.9 </w:t>
      </w:r>
      <w:proofErr w:type="spellStart"/>
      <w:r w:rsidRPr="00125C04">
        <w:rPr>
          <w:rFonts w:ascii="Times New Roman" w:hAnsi="Times New Roman" w:cs="Times New Roman"/>
          <w:sz w:val="24"/>
          <w:szCs w:val="24"/>
        </w:rPr>
        <w:t>mcg</w:t>
      </w:r>
      <w:proofErr w:type="spellEnd"/>
      <w:r w:rsidRPr="00125C04">
        <w:rPr>
          <w:rFonts w:ascii="Times New Roman" w:hAnsi="Times New Roman" w:cs="Times New Roman"/>
          <w:sz w:val="24"/>
          <w:szCs w:val="24"/>
        </w:rPr>
        <w:t xml:space="preserve">/ml ve </w:t>
      </w:r>
      <w:proofErr w:type="spellStart"/>
      <w:r w:rsidRPr="00125C04">
        <w:rPr>
          <w:rFonts w:ascii="Times New Roman" w:hAnsi="Times New Roman" w:cs="Times New Roman"/>
          <w:sz w:val="24"/>
          <w:szCs w:val="24"/>
        </w:rPr>
        <w:t>hidroksillenmiş</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metaboliti</w:t>
      </w:r>
      <w:proofErr w:type="spellEnd"/>
      <w:r w:rsidRPr="00125C04">
        <w:rPr>
          <w:rFonts w:ascii="Times New Roman" w:hAnsi="Times New Roman" w:cs="Times New Roman"/>
          <w:sz w:val="24"/>
          <w:szCs w:val="24"/>
        </w:rPr>
        <w:t xml:space="preserve"> için 0.88 ile 0.83 </w:t>
      </w:r>
      <w:proofErr w:type="spellStart"/>
      <w:r w:rsidRPr="00125C04">
        <w:rPr>
          <w:rFonts w:ascii="Times New Roman" w:hAnsi="Times New Roman" w:cs="Times New Roman"/>
          <w:sz w:val="24"/>
          <w:szCs w:val="24"/>
        </w:rPr>
        <w:t>mcg</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ml</w:t>
      </w:r>
      <w:r>
        <w:rPr>
          <w:rFonts w:ascii="Times New Roman" w:hAnsi="Times New Roman" w:cs="Times New Roman"/>
          <w:sz w:val="24"/>
          <w:szCs w:val="24"/>
        </w:rPr>
        <w:t>’</w:t>
      </w:r>
      <w:r w:rsidRPr="00125C04">
        <w:rPr>
          <w:rFonts w:ascii="Times New Roman" w:hAnsi="Times New Roman" w:cs="Times New Roman"/>
          <w:sz w:val="24"/>
          <w:szCs w:val="24"/>
        </w:rPr>
        <w:t>dir</w:t>
      </w:r>
      <w:proofErr w:type="spellEnd"/>
      <w:r w:rsidRPr="00125C04">
        <w:rPr>
          <w:rFonts w:ascii="Times New Roman" w:hAnsi="Times New Roman" w:cs="Times New Roman"/>
          <w:sz w:val="24"/>
          <w:szCs w:val="24"/>
        </w:rPr>
        <w:t xml:space="preserve">. 500 mg doz düzeyinde yarılanma ömrü ana ilaç için </w:t>
      </w:r>
      <w:proofErr w:type="gramStart"/>
      <w:r w:rsidRPr="00125C04">
        <w:rPr>
          <w:rFonts w:ascii="Times New Roman" w:hAnsi="Times New Roman" w:cs="Times New Roman"/>
          <w:sz w:val="24"/>
          <w:szCs w:val="24"/>
        </w:rPr>
        <w:t>4.5</w:t>
      </w:r>
      <w:proofErr w:type="gramEnd"/>
      <w:r w:rsidRPr="00125C04">
        <w:rPr>
          <w:rFonts w:ascii="Times New Roman" w:hAnsi="Times New Roman" w:cs="Times New Roman"/>
          <w:sz w:val="24"/>
          <w:szCs w:val="24"/>
        </w:rPr>
        <w:t xml:space="preserve"> ile 4.8 saat iken,</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14-</w:t>
      </w:r>
      <w:proofErr w:type="spellStart"/>
      <w:r w:rsidRPr="00125C04">
        <w:rPr>
          <w:rFonts w:ascii="Times New Roman" w:hAnsi="Times New Roman" w:cs="Times New Roman"/>
          <w:sz w:val="24"/>
          <w:szCs w:val="24"/>
        </w:rPr>
        <w:t>hidroksiklaritromisin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için</w:t>
      </w:r>
      <w:r>
        <w:rPr>
          <w:rFonts w:ascii="Times New Roman" w:hAnsi="Times New Roman" w:cs="Times New Roman"/>
          <w:sz w:val="24"/>
          <w:szCs w:val="24"/>
        </w:rPr>
        <w:t xml:space="preserve"> </w:t>
      </w:r>
      <w:proofErr w:type="gramStart"/>
      <w:r w:rsidRPr="00125C04">
        <w:rPr>
          <w:rFonts w:ascii="Times New Roman" w:hAnsi="Times New Roman" w:cs="Times New Roman"/>
          <w:sz w:val="24"/>
          <w:szCs w:val="24"/>
        </w:rPr>
        <w:t>6.9</w:t>
      </w:r>
      <w:proofErr w:type="gramEnd"/>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r w:rsidRPr="00125C04">
        <w:rPr>
          <w:rFonts w:ascii="Times New Roman" w:hAnsi="Times New Roman" w:cs="Times New Roman"/>
          <w:sz w:val="24"/>
          <w:szCs w:val="24"/>
        </w:rPr>
        <w:t>8.7</w:t>
      </w:r>
      <w:r>
        <w:rPr>
          <w:rFonts w:ascii="Times New Roman" w:hAnsi="Times New Roman" w:cs="Times New Roman"/>
          <w:sz w:val="24"/>
          <w:szCs w:val="24"/>
        </w:rPr>
        <w:t xml:space="preserve"> </w:t>
      </w:r>
      <w:r w:rsidRPr="00125C04">
        <w:rPr>
          <w:rFonts w:ascii="Times New Roman" w:hAnsi="Times New Roman" w:cs="Times New Roman"/>
          <w:sz w:val="24"/>
          <w:szCs w:val="24"/>
        </w:rPr>
        <w:t>saattir.</w:t>
      </w:r>
      <w:r>
        <w:rPr>
          <w:rFonts w:ascii="Times New Roman" w:hAnsi="Times New Roman" w:cs="Times New Roman"/>
          <w:sz w:val="24"/>
          <w:szCs w:val="24"/>
        </w:rPr>
        <w:t xml:space="preserve"> </w:t>
      </w:r>
      <w:r w:rsidRPr="00125C04">
        <w:rPr>
          <w:rFonts w:ascii="Times New Roman" w:hAnsi="Times New Roman" w:cs="Times New Roman"/>
          <w:sz w:val="24"/>
          <w:szCs w:val="24"/>
        </w:rPr>
        <w:t>Kararlı durumda</w:t>
      </w:r>
      <w:r>
        <w:rPr>
          <w:rFonts w:ascii="Times New Roman" w:hAnsi="Times New Roman" w:cs="Times New Roman"/>
          <w:sz w:val="24"/>
          <w:szCs w:val="24"/>
        </w:rPr>
        <w:t xml:space="preserve"> </w:t>
      </w:r>
      <w:r w:rsidRPr="00125C04">
        <w:rPr>
          <w:rFonts w:ascii="Times New Roman" w:hAnsi="Times New Roman" w:cs="Times New Roman"/>
          <w:sz w:val="24"/>
          <w:szCs w:val="24"/>
        </w:rPr>
        <w:t>14-</w:t>
      </w:r>
      <w:proofErr w:type="spellStart"/>
      <w:r w:rsidRPr="00125C04">
        <w:rPr>
          <w:rFonts w:ascii="Times New Roman" w:hAnsi="Times New Roman" w:cs="Times New Roman"/>
          <w:sz w:val="24"/>
          <w:szCs w:val="24"/>
        </w:rPr>
        <w:t>hidroksiklaritromisin</w:t>
      </w:r>
      <w:proofErr w:type="spellEnd"/>
      <w:r w:rsidRPr="00125C04">
        <w:rPr>
          <w:rFonts w:ascii="Times New Roman" w:hAnsi="Times New Roman" w:cs="Times New Roman"/>
          <w:sz w:val="24"/>
          <w:szCs w:val="24"/>
        </w:rPr>
        <w:t xml:space="preserve"> düzeyleri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dozuyla orantılı olarak artmaz ve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hidroksillenmiş</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metabolitinin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görünür</w:t>
      </w:r>
      <w:r>
        <w:rPr>
          <w:rFonts w:ascii="Times New Roman" w:hAnsi="Times New Roman" w:cs="Times New Roman"/>
          <w:sz w:val="24"/>
          <w:szCs w:val="24"/>
        </w:rPr>
        <w:t xml:space="preserve"> </w:t>
      </w:r>
      <w:r w:rsidRPr="00125C04">
        <w:rPr>
          <w:rFonts w:ascii="Times New Roman" w:hAnsi="Times New Roman" w:cs="Times New Roman"/>
          <w:sz w:val="24"/>
          <w:szCs w:val="24"/>
        </w:rPr>
        <w:t>yarılanma</w:t>
      </w:r>
      <w:r>
        <w:rPr>
          <w:rFonts w:ascii="Times New Roman" w:hAnsi="Times New Roman" w:cs="Times New Roman"/>
          <w:sz w:val="24"/>
          <w:szCs w:val="24"/>
        </w:rPr>
        <w:t xml:space="preserve"> </w:t>
      </w:r>
      <w:r w:rsidRPr="00125C04">
        <w:rPr>
          <w:rFonts w:ascii="Times New Roman" w:hAnsi="Times New Roman" w:cs="Times New Roman"/>
          <w:sz w:val="24"/>
          <w:szCs w:val="24"/>
        </w:rPr>
        <w:t>ömürleri</w:t>
      </w:r>
      <w:r>
        <w:rPr>
          <w:rFonts w:ascii="Times New Roman" w:hAnsi="Times New Roman" w:cs="Times New Roman"/>
          <w:sz w:val="24"/>
          <w:szCs w:val="24"/>
        </w:rPr>
        <w:t xml:space="preserve"> </w:t>
      </w:r>
      <w:r w:rsidRPr="00125C04">
        <w:rPr>
          <w:rFonts w:ascii="Times New Roman" w:hAnsi="Times New Roman" w:cs="Times New Roman"/>
          <w:sz w:val="24"/>
          <w:szCs w:val="24"/>
        </w:rPr>
        <w:t>daha</w:t>
      </w:r>
      <w:r>
        <w:rPr>
          <w:rFonts w:ascii="Times New Roman" w:hAnsi="Times New Roman" w:cs="Times New Roman"/>
          <w:sz w:val="24"/>
          <w:szCs w:val="24"/>
        </w:rPr>
        <w:t xml:space="preserve"> </w:t>
      </w:r>
      <w:r w:rsidRPr="00125C04">
        <w:rPr>
          <w:rFonts w:ascii="Times New Roman" w:hAnsi="Times New Roman" w:cs="Times New Roman"/>
          <w:sz w:val="24"/>
          <w:szCs w:val="24"/>
        </w:rPr>
        <w:t>yüksek</w:t>
      </w:r>
      <w:r>
        <w:rPr>
          <w:rFonts w:ascii="Times New Roman" w:hAnsi="Times New Roman" w:cs="Times New Roman"/>
          <w:sz w:val="24"/>
          <w:szCs w:val="24"/>
        </w:rPr>
        <w:t xml:space="preserve"> </w:t>
      </w:r>
      <w:r w:rsidRPr="00125C04">
        <w:rPr>
          <w:rFonts w:ascii="Times New Roman" w:hAnsi="Times New Roman" w:cs="Times New Roman"/>
          <w:sz w:val="24"/>
          <w:szCs w:val="24"/>
        </w:rPr>
        <w:t>dozlarda</w:t>
      </w:r>
      <w:r>
        <w:rPr>
          <w:rFonts w:ascii="Times New Roman" w:hAnsi="Times New Roman" w:cs="Times New Roman"/>
          <w:sz w:val="24"/>
          <w:szCs w:val="24"/>
        </w:rPr>
        <w:t xml:space="preserve"> </w:t>
      </w:r>
      <w:r w:rsidRPr="00125C04">
        <w:rPr>
          <w:rFonts w:ascii="Times New Roman" w:hAnsi="Times New Roman" w:cs="Times New Roman"/>
          <w:sz w:val="24"/>
          <w:szCs w:val="24"/>
        </w:rPr>
        <w:t>daha</w:t>
      </w:r>
      <w:r>
        <w:rPr>
          <w:rFonts w:ascii="Times New Roman" w:hAnsi="Times New Roman" w:cs="Times New Roman"/>
          <w:sz w:val="24"/>
          <w:szCs w:val="24"/>
        </w:rPr>
        <w:t xml:space="preserve"> </w:t>
      </w:r>
      <w:r w:rsidRPr="00125C04">
        <w:rPr>
          <w:rFonts w:ascii="Times New Roman" w:hAnsi="Times New Roman" w:cs="Times New Roman"/>
          <w:sz w:val="24"/>
          <w:szCs w:val="24"/>
        </w:rPr>
        <w:t>uzun</w:t>
      </w:r>
      <w:r>
        <w:rPr>
          <w:rFonts w:ascii="Times New Roman" w:hAnsi="Times New Roman" w:cs="Times New Roman"/>
          <w:sz w:val="24"/>
          <w:szCs w:val="24"/>
        </w:rPr>
        <w:t xml:space="preserve"> </w:t>
      </w:r>
      <w:r w:rsidRPr="00125C04">
        <w:rPr>
          <w:rFonts w:ascii="Times New Roman" w:hAnsi="Times New Roman" w:cs="Times New Roman"/>
          <w:sz w:val="24"/>
          <w:szCs w:val="24"/>
        </w:rPr>
        <w:t>olma eğilimindedir.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Dağılım:</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Klaritromisin</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metaboliti</w:t>
      </w:r>
      <w:r>
        <w:rPr>
          <w:rFonts w:ascii="Times New Roman" w:hAnsi="Times New Roman" w:cs="Times New Roman"/>
          <w:sz w:val="24"/>
          <w:szCs w:val="24"/>
        </w:rPr>
        <w:t xml:space="preserve"> </w:t>
      </w:r>
      <w:r w:rsidRPr="00125C04">
        <w:rPr>
          <w:rFonts w:ascii="Times New Roman" w:hAnsi="Times New Roman" w:cs="Times New Roman"/>
          <w:sz w:val="24"/>
          <w:szCs w:val="24"/>
        </w:rPr>
        <w:t>14-OH</w:t>
      </w:r>
      <w:r>
        <w:rPr>
          <w:rFonts w:ascii="Times New Roman" w:hAnsi="Times New Roman" w:cs="Times New Roman"/>
          <w:sz w:val="24"/>
          <w:szCs w:val="24"/>
        </w:rPr>
        <w:t xml:space="preserve"> </w:t>
      </w:r>
      <w:r w:rsidRPr="00125C04">
        <w:rPr>
          <w:rFonts w:ascii="Times New Roman" w:hAnsi="Times New Roman" w:cs="Times New Roman"/>
          <w:sz w:val="24"/>
          <w:szCs w:val="24"/>
        </w:rPr>
        <w:t>klaritromisin</w:t>
      </w:r>
      <w:r>
        <w:rPr>
          <w:rFonts w:ascii="Times New Roman" w:hAnsi="Times New Roman" w:cs="Times New Roman"/>
          <w:sz w:val="24"/>
          <w:szCs w:val="24"/>
        </w:rPr>
        <w:t xml:space="preserve"> </w:t>
      </w:r>
      <w:r w:rsidRPr="00125C04">
        <w:rPr>
          <w:rFonts w:ascii="Times New Roman" w:hAnsi="Times New Roman" w:cs="Times New Roman"/>
          <w:sz w:val="24"/>
          <w:szCs w:val="24"/>
        </w:rPr>
        <w:t>vücut</w:t>
      </w:r>
      <w:r>
        <w:rPr>
          <w:rFonts w:ascii="Times New Roman" w:hAnsi="Times New Roman" w:cs="Times New Roman"/>
          <w:sz w:val="24"/>
          <w:szCs w:val="24"/>
        </w:rPr>
        <w:t xml:space="preserve"> </w:t>
      </w:r>
      <w:r w:rsidRPr="00125C04">
        <w:rPr>
          <w:rFonts w:ascii="Times New Roman" w:hAnsi="Times New Roman" w:cs="Times New Roman"/>
          <w:sz w:val="24"/>
          <w:szCs w:val="24"/>
        </w:rPr>
        <w:t>dokularına</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sıvılarına</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kolayca dağılır. Az sayıda hastadan alınan sınırlı veriler,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oral dozlardan sonra beyin omurilik sıvısında anlamlı düzeylere ulaşmadığını düşündürmektedir. Dokulardaki </w:t>
      </w:r>
      <w:r w:rsidRPr="00125C04">
        <w:rPr>
          <w:rFonts w:ascii="Times New Roman" w:hAnsi="Times New Roman" w:cs="Times New Roman"/>
          <w:sz w:val="24"/>
          <w:szCs w:val="24"/>
        </w:rPr>
        <w:lastRenderedPageBreak/>
        <w:t>konsantrasyonlar, serum konsantrasyonlarından birkaç kat daha yüksektir. Doku ve serum konsantrasyonlarından örnekler aşağıda gösterilmektedir.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tbl>
      <w:tblPr>
        <w:tblW w:w="0" w:type="auto"/>
        <w:tblInd w:w="1330" w:type="dxa"/>
        <w:tblLayout w:type="fixed"/>
        <w:tblCellMar>
          <w:left w:w="0" w:type="dxa"/>
          <w:right w:w="0" w:type="dxa"/>
        </w:tblCellMar>
        <w:tblLook w:val="0000"/>
      </w:tblPr>
      <w:tblGrid>
        <w:gridCol w:w="2198"/>
        <w:gridCol w:w="2200"/>
        <w:gridCol w:w="2200"/>
      </w:tblGrid>
      <w:tr w:rsidR="00125C04" w:rsidRPr="00125C04" w:rsidTr="00716706">
        <w:tc>
          <w:tcPr>
            <w:tcW w:w="6598" w:type="dxa"/>
            <w:gridSpan w:val="3"/>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b/>
                <w:bCs/>
                <w:sz w:val="24"/>
                <w:szCs w:val="24"/>
              </w:rPr>
              <w:t>KONSANTRASYON (12 saatte bir 250 mg dozdan sonra)</w:t>
            </w:r>
          </w:p>
        </w:tc>
      </w:tr>
      <w:tr w:rsidR="00125C04" w:rsidRPr="00125C04" w:rsidTr="00716706">
        <w:tc>
          <w:tcPr>
            <w:tcW w:w="2198"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b/>
                <w:bCs/>
                <w:sz w:val="24"/>
                <w:szCs w:val="24"/>
              </w:rPr>
              <w:t>Doku Tipi</w:t>
            </w:r>
          </w:p>
        </w:tc>
        <w:tc>
          <w:tcPr>
            <w:tcW w:w="2200"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b/>
                <w:bCs/>
                <w:sz w:val="24"/>
                <w:szCs w:val="24"/>
              </w:rPr>
              <w:t>Doku (mcg/g)</w:t>
            </w:r>
          </w:p>
        </w:tc>
        <w:tc>
          <w:tcPr>
            <w:tcW w:w="2200"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b/>
                <w:bCs/>
                <w:sz w:val="24"/>
                <w:szCs w:val="24"/>
              </w:rPr>
              <w:t>Serum (mcg/ml)</w:t>
            </w:r>
          </w:p>
        </w:tc>
      </w:tr>
      <w:tr w:rsidR="00125C04" w:rsidRPr="00125C04" w:rsidTr="00716706">
        <w:tc>
          <w:tcPr>
            <w:tcW w:w="2198"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sz w:val="24"/>
                <w:szCs w:val="24"/>
              </w:rPr>
              <w:t>Bademcik</w:t>
            </w:r>
          </w:p>
        </w:tc>
        <w:tc>
          <w:tcPr>
            <w:tcW w:w="2200"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sz w:val="24"/>
                <w:szCs w:val="24"/>
              </w:rPr>
              <w:t>1.6</w:t>
            </w:r>
          </w:p>
        </w:tc>
        <w:tc>
          <w:tcPr>
            <w:tcW w:w="2200"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sz w:val="24"/>
                <w:szCs w:val="24"/>
              </w:rPr>
              <w:t>0.8</w:t>
            </w:r>
          </w:p>
        </w:tc>
      </w:tr>
      <w:tr w:rsidR="00125C04" w:rsidRPr="00125C04" w:rsidTr="00716706">
        <w:tc>
          <w:tcPr>
            <w:tcW w:w="2198"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sz w:val="24"/>
                <w:szCs w:val="24"/>
              </w:rPr>
              <w:t>Akciğer</w:t>
            </w:r>
          </w:p>
        </w:tc>
        <w:tc>
          <w:tcPr>
            <w:tcW w:w="2200"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sz w:val="24"/>
                <w:szCs w:val="24"/>
              </w:rPr>
              <w:t>8.8</w:t>
            </w:r>
          </w:p>
        </w:tc>
        <w:tc>
          <w:tcPr>
            <w:tcW w:w="2200" w:type="dxa"/>
            <w:tcBorders>
              <w:top w:val="single" w:sz="4" w:space="0" w:color="000000"/>
              <w:left w:val="single" w:sz="4" w:space="0" w:color="000000"/>
              <w:bottom w:val="single" w:sz="4" w:space="0" w:color="000000"/>
              <w:right w:val="single" w:sz="4" w:space="0" w:color="000000"/>
            </w:tcBorders>
          </w:tcPr>
          <w:p w:rsidR="00125C04" w:rsidRPr="00125C04" w:rsidRDefault="00125C04" w:rsidP="00716706">
            <w:pPr>
              <w:autoSpaceDE w:val="0"/>
              <w:autoSpaceDN w:val="0"/>
              <w:adjustRightInd w:val="0"/>
              <w:spacing w:after="0"/>
              <w:jc w:val="center"/>
              <w:rPr>
                <w:rFonts w:ascii="Times New Roman" w:hAnsi="Times New Roman" w:cs="Times New Roman"/>
                <w:sz w:val="24"/>
                <w:szCs w:val="24"/>
              </w:rPr>
            </w:pPr>
            <w:r w:rsidRPr="00125C04">
              <w:rPr>
                <w:rFonts w:ascii="Times New Roman" w:hAnsi="Times New Roman" w:cs="Times New Roman"/>
                <w:sz w:val="24"/>
                <w:szCs w:val="24"/>
              </w:rPr>
              <w:t>1.7</w:t>
            </w:r>
          </w:p>
        </w:tc>
      </w:tr>
    </w:tbl>
    <w:p w:rsidR="00125C04" w:rsidRDefault="00125C04" w:rsidP="00125C04">
      <w:pPr>
        <w:autoSpaceDE w:val="0"/>
        <w:autoSpaceDN w:val="0"/>
        <w:adjustRightInd w:val="0"/>
        <w:spacing w:after="0"/>
        <w:jc w:val="both"/>
        <w:rPr>
          <w:rFonts w:ascii="Times New Roman" w:hAnsi="Times New Roman" w:cs="Times New Roman"/>
          <w:sz w:val="24"/>
          <w:szCs w:val="24"/>
        </w:rPr>
      </w:pPr>
    </w:p>
    <w:p w:rsidR="0000310E" w:rsidRPr="00125C04" w:rsidRDefault="0000310E"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Biyotransformasyon:</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Her 12 saatte bir 250 mg</w:t>
      </w:r>
      <w:r>
        <w:rPr>
          <w:rFonts w:ascii="Times New Roman" w:hAnsi="Times New Roman" w:cs="Times New Roman"/>
          <w:sz w:val="24"/>
          <w:szCs w:val="24"/>
        </w:rPr>
        <w:t>’</w:t>
      </w:r>
      <w:r w:rsidRPr="00125C04">
        <w:rPr>
          <w:rFonts w:ascii="Times New Roman" w:hAnsi="Times New Roman" w:cs="Times New Roman"/>
          <w:sz w:val="24"/>
          <w:szCs w:val="24"/>
        </w:rPr>
        <w:t xml:space="preserve">lık bir doz </w:t>
      </w:r>
      <w:proofErr w:type="gramStart"/>
      <w:r w:rsidRPr="00125C04">
        <w:rPr>
          <w:rFonts w:ascii="Times New Roman" w:hAnsi="Times New Roman" w:cs="Times New Roman"/>
          <w:sz w:val="24"/>
          <w:szCs w:val="24"/>
        </w:rPr>
        <w:t>ile,</w:t>
      </w:r>
      <w:proofErr w:type="gramEnd"/>
      <w:r w:rsidRPr="00125C04">
        <w:rPr>
          <w:rFonts w:ascii="Times New Roman" w:hAnsi="Times New Roman" w:cs="Times New Roman"/>
          <w:sz w:val="24"/>
          <w:szCs w:val="24"/>
        </w:rPr>
        <w:t xml:space="preserve"> ana metaboliti 14-OH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yaklaşık 0.6 </w:t>
      </w:r>
      <w:proofErr w:type="spellStart"/>
      <w:r w:rsidRPr="00125C04">
        <w:rPr>
          <w:rFonts w:ascii="Times New Roman" w:hAnsi="Times New Roman" w:cs="Times New Roman"/>
          <w:sz w:val="24"/>
          <w:szCs w:val="24"/>
        </w:rPr>
        <w:t>mcg</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ml</w:t>
      </w:r>
      <w:r>
        <w:rPr>
          <w:rFonts w:ascii="Times New Roman" w:hAnsi="Times New Roman" w:cs="Times New Roman"/>
          <w:sz w:val="24"/>
          <w:szCs w:val="24"/>
        </w:rPr>
        <w:t>’</w:t>
      </w:r>
      <w:r w:rsidRPr="00125C04">
        <w:rPr>
          <w:rFonts w:ascii="Times New Roman" w:hAnsi="Times New Roman" w:cs="Times New Roman"/>
          <w:sz w:val="24"/>
          <w:szCs w:val="24"/>
        </w:rPr>
        <w:t>lik</w:t>
      </w:r>
      <w:proofErr w:type="spellEnd"/>
      <w:r w:rsidRPr="00125C04">
        <w:rPr>
          <w:rFonts w:ascii="Times New Roman" w:hAnsi="Times New Roman" w:cs="Times New Roman"/>
          <w:sz w:val="24"/>
          <w:szCs w:val="24"/>
        </w:rPr>
        <w:t xml:space="preserve"> kararlı durumda pik konsantrasyonunu verir ve eliminasyon yarı ömrü 5 - 6 saattir. Her 12 saatte bir 500 mg</w:t>
      </w:r>
      <w:r>
        <w:rPr>
          <w:rFonts w:ascii="Times New Roman" w:hAnsi="Times New Roman" w:cs="Times New Roman"/>
          <w:sz w:val="24"/>
          <w:szCs w:val="24"/>
        </w:rPr>
        <w:t>’</w:t>
      </w:r>
      <w:r w:rsidRPr="00125C04">
        <w:rPr>
          <w:rFonts w:ascii="Times New Roman" w:hAnsi="Times New Roman" w:cs="Times New Roman"/>
          <w:sz w:val="24"/>
          <w:szCs w:val="24"/>
        </w:rPr>
        <w:t xml:space="preserve">lık bir doz </w:t>
      </w:r>
      <w:proofErr w:type="gramStart"/>
      <w:r w:rsidRPr="00125C04">
        <w:rPr>
          <w:rFonts w:ascii="Times New Roman" w:hAnsi="Times New Roman" w:cs="Times New Roman"/>
          <w:sz w:val="24"/>
          <w:szCs w:val="24"/>
        </w:rPr>
        <w:t>ile,</w:t>
      </w:r>
      <w:proofErr w:type="gramEnd"/>
      <w:r w:rsidRPr="00125C04">
        <w:rPr>
          <w:rFonts w:ascii="Times New Roman" w:hAnsi="Times New Roman" w:cs="Times New Roman"/>
          <w:sz w:val="24"/>
          <w:szCs w:val="24"/>
        </w:rPr>
        <w:t xml:space="preserve"> 14-OH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kararlı-durumda pik konsantrasyonları,</w:t>
      </w:r>
      <w:r>
        <w:rPr>
          <w:rFonts w:ascii="Times New Roman" w:hAnsi="Times New Roman" w:cs="Times New Roman"/>
          <w:sz w:val="24"/>
          <w:szCs w:val="24"/>
        </w:rPr>
        <w:t xml:space="preserve"> </w:t>
      </w:r>
      <w:r w:rsidRPr="00125C04">
        <w:rPr>
          <w:rFonts w:ascii="Times New Roman" w:hAnsi="Times New Roman" w:cs="Times New Roman"/>
          <w:sz w:val="24"/>
          <w:szCs w:val="24"/>
        </w:rPr>
        <w:t>biraz</w:t>
      </w:r>
      <w:r>
        <w:rPr>
          <w:rFonts w:ascii="Times New Roman" w:hAnsi="Times New Roman" w:cs="Times New Roman"/>
          <w:sz w:val="24"/>
          <w:szCs w:val="24"/>
        </w:rPr>
        <w:t xml:space="preserve"> </w:t>
      </w:r>
      <w:r w:rsidRPr="00125C04">
        <w:rPr>
          <w:rFonts w:ascii="Times New Roman" w:hAnsi="Times New Roman" w:cs="Times New Roman"/>
          <w:sz w:val="24"/>
          <w:szCs w:val="24"/>
        </w:rPr>
        <w:t>daha</w:t>
      </w:r>
      <w:r>
        <w:rPr>
          <w:rFonts w:ascii="Times New Roman" w:hAnsi="Times New Roman" w:cs="Times New Roman"/>
          <w:sz w:val="24"/>
          <w:szCs w:val="24"/>
        </w:rPr>
        <w:t xml:space="preserve"> </w:t>
      </w:r>
      <w:r w:rsidRPr="00125C04">
        <w:rPr>
          <w:rFonts w:ascii="Times New Roman" w:hAnsi="Times New Roman" w:cs="Times New Roman"/>
          <w:sz w:val="24"/>
          <w:szCs w:val="24"/>
        </w:rPr>
        <w:t>yüksektir</w:t>
      </w:r>
      <w:r>
        <w:rPr>
          <w:rFonts w:ascii="Times New Roman" w:hAnsi="Times New Roman" w:cs="Times New Roman"/>
          <w:sz w:val="24"/>
          <w:szCs w:val="24"/>
        </w:rPr>
        <w:t xml:space="preserve"> </w:t>
      </w:r>
      <w:r w:rsidRPr="00125C04">
        <w:rPr>
          <w:rFonts w:ascii="Times New Roman" w:hAnsi="Times New Roman" w:cs="Times New Roman"/>
          <w:sz w:val="24"/>
          <w:szCs w:val="24"/>
        </w:rPr>
        <w:t>(1</w:t>
      </w:r>
      <w:r w:rsidR="0000310E">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mcg</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ml</w:t>
      </w:r>
      <w:r>
        <w:rPr>
          <w:rFonts w:ascii="Times New Roman" w:hAnsi="Times New Roman" w:cs="Times New Roman"/>
          <w:sz w:val="24"/>
          <w:szCs w:val="24"/>
        </w:rPr>
        <w:t>’</w:t>
      </w:r>
      <w:r w:rsidRPr="00125C04">
        <w:rPr>
          <w:rFonts w:ascii="Times New Roman" w:hAnsi="Times New Roman" w:cs="Times New Roman"/>
          <w:sz w:val="24"/>
          <w:szCs w:val="24"/>
        </w:rPr>
        <w:t>ye</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kadar)</w:t>
      </w:r>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eliminasyon</w:t>
      </w:r>
      <w:r>
        <w:rPr>
          <w:rFonts w:ascii="Times New Roman" w:hAnsi="Times New Roman" w:cs="Times New Roman"/>
          <w:sz w:val="24"/>
          <w:szCs w:val="24"/>
        </w:rPr>
        <w:t xml:space="preserve"> </w:t>
      </w:r>
      <w:r w:rsidRPr="00125C04">
        <w:rPr>
          <w:rFonts w:ascii="Times New Roman" w:hAnsi="Times New Roman" w:cs="Times New Roman"/>
          <w:sz w:val="24"/>
          <w:szCs w:val="24"/>
        </w:rPr>
        <w:t>yarı</w:t>
      </w:r>
      <w:r>
        <w:rPr>
          <w:rFonts w:ascii="Times New Roman" w:hAnsi="Times New Roman" w:cs="Times New Roman"/>
          <w:sz w:val="24"/>
          <w:szCs w:val="24"/>
        </w:rPr>
        <w:t xml:space="preserve"> </w:t>
      </w:r>
      <w:r w:rsidRPr="00125C04">
        <w:rPr>
          <w:rFonts w:ascii="Times New Roman" w:hAnsi="Times New Roman" w:cs="Times New Roman"/>
          <w:sz w:val="24"/>
          <w:szCs w:val="24"/>
        </w:rPr>
        <w:t>ömrü yaklaşık 7 saattir. Her iki dozda da, bu metabolitin kararlı-durum konsantrasyonlarına genellikle 2 - 3 günde ulaşılır.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Eliminasyon:</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Oral yoldan tek doz olarak 250 mg veya 1200 mg klaritromisin verilen erişkin insanlarda idrarla atılım, düşük dozlarda atılımın %</w:t>
      </w:r>
      <w:proofErr w:type="gramStart"/>
      <w:r w:rsidRPr="00125C04">
        <w:rPr>
          <w:rFonts w:ascii="Times New Roman" w:hAnsi="Times New Roman" w:cs="Times New Roman"/>
          <w:sz w:val="24"/>
          <w:szCs w:val="24"/>
        </w:rPr>
        <w:t>37.9</w:t>
      </w:r>
      <w:r>
        <w:rPr>
          <w:rFonts w:ascii="Times New Roman" w:hAnsi="Times New Roman" w:cs="Times New Roman"/>
          <w:sz w:val="24"/>
          <w:szCs w:val="24"/>
        </w:rPr>
        <w:t>’</w:t>
      </w:r>
      <w:r w:rsidRPr="00125C04">
        <w:rPr>
          <w:rFonts w:ascii="Times New Roman" w:hAnsi="Times New Roman" w:cs="Times New Roman"/>
          <w:sz w:val="24"/>
          <w:szCs w:val="24"/>
        </w:rPr>
        <w:t>undan</w:t>
      </w:r>
      <w:proofErr w:type="gramEnd"/>
      <w:r w:rsidRPr="00125C04">
        <w:rPr>
          <w:rFonts w:ascii="Times New Roman" w:hAnsi="Times New Roman" w:cs="Times New Roman"/>
          <w:sz w:val="24"/>
          <w:szCs w:val="24"/>
        </w:rPr>
        <w:t xml:space="preserve"> ve yüksek dozlarda %46.0</w:t>
      </w:r>
      <w:r>
        <w:rPr>
          <w:rFonts w:ascii="Times New Roman" w:hAnsi="Times New Roman" w:cs="Times New Roman"/>
          <w:sz w:val="24"/>
          <w:szCs w:val="24"/>
        </w:rPr>
        <w:t>’</w:t>
      </w:r>
      <w:r w:rsidRPr="00125C04">
        <w:rPr>
          <w:rFonts w:ascii="Times New Roman" w:hAnsi="Times New Roman" w:cs="Times New Roman"/>
          <w:sz w:val="24"/>
          <w:szCs w:val="24"/>
        </w:rPr>
        <w:t xml:space="preserve">ından sorumludur. </w:t>
      </w:r>
      <w:proofErr w:type="spellStart"/>
      <w:r w:rsidRPr="00125C04">
        <w:rPr>
          <w:rFonts w:ascii="Times New Roman" w:hAnsi="Times New Roman" w:cs="Times New Roman"/>
          <w:sz w:val="24"/>
          <w:szCs w:val="24"/>
        </w:rPr>
        <w:t>Fekal</w:t>
      </w:r>
      <w:proofErr w:type="spellEnd"/>
      <w:r w:rsidRPr="00125C04">
        <w:rPr>
          <w:rFonts w:ascii="Times New Roman" w:hAnsi="Times New Roman" w:cs="Times New Roman"/>
          <w:sz w:val="24"/>
          <w:szCs w:val="24"/>
        </w:rPr>
        <w:t xml:space="preserve"> eliminasyon bu dozların sırasıyla %</w:t>
      </w:r>
      <w:proofErr w:type="gramStart"/>
      <w:r w:rsidRPr="00125C04">
        <w:rPr>
          <w:rFonts w:ascii="Times New Roman" w:hAnsi="Times New Roman" w:cs="Times New Roman"/>
          <w:sz w:val="24"/>
          <w:szCs w:val="24"/>
        </w:rPr>
        <w:t>40.2</w:t>
      </w:r>
      <w:proofErr w:type="gramEnd"/>
      <w:r w:rsidRPr="00125C04">
        <w:rPr>
          <w:rFonts w:ascii="Times New Roman" w:hAnsi="Times New Roman" w:cs="Times New Roman"/>
          <w:sz w:val="24"/>
          <w:szCs w:val="24"/>
        </w:rPr>
        <w:t xml:space="preserve"> ve %29.1</w:t>
      </w:r>
      <w:r>
        <w:rPr>
          <w:rFonts w:ascii="Times New Roman" w:hAnsi="Times New Roman" w:cs="Times New Roman"/>
          <w:sz w:val="24"/>
          <w:szCs w:val="24"/>
        </w:rPr>
        <w:t>’</w:t>
      </w:r>
      <w:r w:rsidRPr="00125C04">
        <w:rPr>
          <w:rFonts w:ascii="Times New Roman" w:hAnsi="Times New Roman" w:cs="Times New Roman"/>
          <w:sz w:val="24"/>
          <w:szCs w:val="24"/>
        </w:rPr>
        <w:t>inden sorumludur (bunlar arasında sadece tek bir dışkı örneğinde atılım oranı %14.1 olan bir kişi de bulunmaktadır).</w:t>
      </w:r>
    </w:p>
    <w:p w:rsidR="00572084" w:rsidRDefault="00572084" w:rsidP="00125C04">
      <w:pPr>
        <w:autoSpaceDE w:val="0"/>
        <w:autoSpaceDN w:val="0"/>
        <w:adjustRightInd w:val="0"/>
        <w:spacing w:after="0"/>
        <w:jc w:val="both"/>
        <w:rPr>
          <w:rFonts w:ascii="Times New Roman" w:hAnsi="Times New Roman" w:cs="Times New Roman"/>
          <w:i/>
          <w:iCs/>
          <w:sz w:val="24"/>
          <w:szCs w:val="24"/>
          <w:u w:val="single"/>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i/>
          <w:iCs/>
          <w:sz w:val="24"/>
          <w:szCs w:val="24"/>
          <w:u w:val="single"/>
        </w:rPr>
        <w:t>Doğrusallık/Doğrusal Olmayan Durum:</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doğrusal olmayan bu farmakokinetik davranışı, daha yüksek dozlarda 14- </w:t>
      </w:r>
      <w:proofErr w:type="spellStart"/>
      <w:r w:rsidRPr="00125C04">
        <w:rPr>
          <w:rFonts w:ascii="Times New Roman" w:hAnsi="Times New Roman" w:cs="Times New Roman"/>
          <w:sz w:val="24"/>
          <w:szCs w:val="24"/>
        </w:rPr>
        <w:t>hidroksilasyon</w:t>
      </w:r>
      <w:proofErr w:type="spellEnd"/>
      <w:r w:rsidRPr="00125C04">
        <w:rPr>
          <w:rFonts w:ascii="Times New Roman" w:hAnsi="Times New Roman" w:cs="Times New Roman"/>
          <w:sz w:val="24"/>
          <w:szCs w:val="24"/>
        </w:rPr>
        <w:t xml:space="preserve"> ve N-</w:t>
      </w:r>
      <w:proofErr w:type="spellStart"/>
      <w:r w:rsidRPr="00125C04">
        <w:rPr>
          <w:rFonts w:ascii="Times New Roman" w:hAnsi="Times New Roman" w:cs="Times New Roman"/>
          <w:sz w:val="24"/>
          <w:szCs w:val="24"/>
        </w:rPr>
        <w:t>demetilasyon</w:t>
      </w:r>
      <w:proofErr w:type="spellEnd"/>
      <w:r w:rsidRPr="00125C04">
        <w:rPr>
          <w:rFonts w:ascii="Times New Roman" w:hAnsi="Times New Roman" w:cs="Times New Roman"/>
          <w:sz w:val="24"/>
          <w:szCs w:val="24"/>
        </w:rPr>
        <w:t xml:space="preserve"> ürünlerinin oluşumundaki genel azalmayla beraber,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doğrusal olmayan metabolizmasının daha yüksek dozlarda daha belirgin olduğunu göstermektedir.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00310E" w:rsidRDefault="00125C04" w:rsidP="00125C04">
      <w:pPr>
        <w:autoSpaceDE w:val="0"/>
        <w:autoSpaceDN w:val="0"/>
        <w:adjustRightInd w:val="0"/>
        <w:spacing w:after="0"/>
        <w:jc w:val="both"/>
        <w:rPr>
          <w:rFonts w:ascii="Times New Roman" w:hAnsi="Times New Roman" w:cs="Times New Roman"/>
          <w:sz w:val="24"/>
          <w:szCs w:val="24"/>
          <w:u w:val="single"/>
        </w:rPr>
      </w:pPr>
      <w:r w:rsidRPr="0000310E">
        <w:rPr>
          <w:rFonts w:ascii="Times New Roman" w:hAnsi="Times New Roman" w:cs="Times New Roman"/>
          <w:b/>
          <w:bCs/>
          <w:sz w:val="24"/>
          <w:szCs w:val="24"/>
          <w:u w:val="single"/>
        </w:rPr>
        <w:t>Hastalardaki karakteristik özellikler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Karaciğer Yetmezliği: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Sağlıklı bir insan grubunu karaciğer yetmezliği olan bir grubun karşılaştırıldığı bir çalışmada günde iki defa 250 mg klaritromisin ve üçüncü gün tek doz 250 mg klaritromisin verildikten sonra gruplar arasında kararlı durum plazma düzeyleri ve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sistemik </w:t>
      </w:r>
      <w:proofErr w:type="spellStart"/>
      <w:r w:rsidRPr="00125C04">
        <w:rPr>
          <w:rFonts w:ascii="Times New Roman" w:hAnsi="Times New Roman" w:cs="Times New Roman"/>
          <w:sz w:val="24"/>
          <w:szCs w:val="24"/>
        </w:rPr>
        <w:t>klerensi</w:t>
      </w:r>
      <w:proofErr w:type="spellEnd"/>
      <w:r w:rsidRPr="00125C04">
        <w:rPr>
          <w:rFonts w:ascii="Times New Roman" w:hAnsi="Times New Roman" w:cs="Times New Roman"/>
          <w:sz w:val="24"/>
          <w:szCs w:val="24"/>
        </w:rPr>
        <w:t xml:space="preserve"> yönünden anlamlı bir fark bulunmamıştır. Buna karşılık, 14-OH </w:t>
      </w:r>
      <w:proofErr w:type="spellStart"/>
      <w:r w:rsidRPr="00125C04">
        <w:rPr>
          <w:rFonts w:ascii="Times New Roman" w:hAnsi="Times New Roman" w:cs="Times New Roman"/>
          <w:sz w:val="24"/>
          <w:szCs w:val="24"/>
        </w:rPr>
        <w:t>metabolitinin</w:t>
      </w:r>
      <w:proofErr w:type="spellEnd"/>
      <w:r w:rsidRPr="00125C04">
        <w:rPr>
          <w:rFonts w:ascii="Times New Roman" w:hAnsi="Times New Roman" w:cs="Times New Roman"/>
          <w:sz w:val="24"/>
          <w:szCs w:val="24"/>
        </w:rPr>
        <w:t xml:space="preserve"> kararlı durum konsantrasyonları</w:t>
      </w:r>
      <w:r>
        <w:rPr>
          <w:rFonts w:ascii="Times New Roman" w:hAnsi="Times New Roman" w:cs="Times New Roman"/>
          <w:sz w:val="24"/>
          <w:szCs w:val="24"/>
        </w:rPr>
        <w:t xml:space="preserve"> </w:t>
      </w:r>
      <w:r w:rsidRPr="00125C04">
        <w:rPr>
          <w:rFonts w:ascii="Times New Roman" w:hAnsi="Times New Roman" w:cs="Times New Roman"/>
          <w:sz w:val="24"/>
          <w:szCs w:val="24"/>
        </w:rPr>
        <w:t>karaciğer</w:t>
      </w:r>
      <w:r>
        <w:rPr>
          <w:rFonts w:ascii="Times New Roman" w:hAnsi="Times New Roman" w:cs="Times New Roman"/>
          <w:sz w:val="24"/>
          <w:szCs w:val="24"/>
        </w:rPr>
        <w:t xml:space="preserve"> </w:t>
      </w:r>
      <w:r w:rsidRPr="00125C04">
        <w:rPr>
          <w:rFonts w:ascii="Times New Roman" w:hAnsi="Times New Roman" w:cs="Times New Roman"/>
          <w:sz w:val="24"/>
          <w:szCs w:val="24"/>
        </w:rPr>
        <w:t>yetmezliği</w:t>
      </w:r>
      <w:r>
        <w:rPr>
          <w:rFonts w:ascii="Times New Roman" w:hAnsi="Times New Roman" w:cs="Times New Roman"/>
          <w:sz w:val="24"/>
          <w:szCs w:val="24"/>
        </w:rPr>
        <w:t xml:space="preserve"> </w:t>
      </w:r>
      <w:r w:rsidRPr="00125C04">
        <w:rPr>
          <w:rFonts w:ascii="Times New Roman" w:hAnsi="Times New Roman" w:cs="Times New Roman"/>
          <w:sz w:val="24"/>
          <w:szCs w:val="24"/>
        </w:rPr>
        <w:t>olan</w:t>
      </w:r>
      <w:r>
        <w:rPr>
          <w:rFonts w:ascii="Times New Roman" w:hAnsi="Times New Roman" w:cs="Times New Roman"/>
          <w:sz w:val="24"/>
          <w:szCs w:val="24"/>
        </w:rPr>
        <w:t xml:space="preserve"> </w:t>
      </w:r>
      <w:r w:rsidRPr="00125C04">
        <w:rPr>
          <w:rFonts w:ascii="Times New Roman" w:hAnsi="Times New Roman" w:cs="Times New Roman"/>
          <w:sz w:val="24"/>
          <w:szCs w:val="24"/>
        </w:rPr>
        <w:t>olguların</w:t>
      </w:r>
      <w:r>
        <w:rPr>
          <w:rFonts w:ascii="Times New Roman" w:hAnsi="Times New Roman" w:cs="Times New Roman"/>
          <w:sz w:val="24"/>
          <w:szCs w:val="24"/>
        </w:rPr>
        <w:t xml:space="preserve"> </w:t>
      </w:r>
      <w:r w:rsidRPr="00125C04">
        <w:rPr>
          <w:rFonts w:ascii="Times New Roman" w:hAnsi="Times New Roman" w:cs="Times New Roman"/>
          <w:sz w:val="24"/>
          <w:szCs w:val="24"/>
        </w:rPr>
        <w:t>grubunda</w:t>
      </w:r>
      <w:r>
        <w:rPr>
          <w:rFonts w:ascii="Times New Roman" w:hAnsi="Times New Roman" w:cs="Times New Roman"/>
          <w:sz w:val="24"/>
          <w:szCs w:val="24"/>
        </w:rPr>
        <w:t xml:space="preserve"> </w:t>
      </w:r>
      <w:r w:rsidRPr="00125C04">
        <w:rPr>
          <w:rFonts w:ascii="Times New Roman" w:hAnsi="Times New Roman" w:cs="Times New Roman"/>
          <w:sz w:val="24"/>
          <w:szCs w:val="24"/>
        </w:rPr>
        <w:t>belirgin</w:t>
      </w:r>
      <w:r>
        <w:rPr>
          <w:rFonts w:ascii="Times New Roman" w:hAnsi="Times New Roman" w:cs="Times New Roman"/>
          <w:sz w:val="24"/>
          <w:szCs w:val="24"/>
        </w:rPr>
        <w:t xml:space="preserve"> </w:t>
      </w:r>
      <w:r w:rsidRPr="00125C04">
        <w:rPr>
          <w:rFonts w:ascii="Times New Roman" w:hAnsi="Times New Roman" w:cs="Times New Roman"/>
          <w:sz w:val="24"/>
          <w:szCs w:val="24"/>
        </w:rPr>
        <w:t>ölçüde</w:t>
      </w:r>
      <w:r>
        <w:rPr>
          <w:rFonts w:ascii="Times New Roman" w:hAnsi="Times New Roman" w:cs="Times New Roman"/>
          <w:sz w:val="24"/>
          <w:szCs w:val="24"/>
        </w:rPr>
        <w:t xml:space="preserve"> </w:t>
      </w:r>
      <w:r w:rsidRPr="00125C04">
        <w:rPr>
          <w:rFonts w:ascii="Times New Roman" w:hAnsi="Times New Roman" w:cs="Times New Roman"/>
          <w:sz w:val="24"/>
          <w:szCs w:val="24"/>
        </w:rPr>
        <w:t>daha düşüktür. Ana bileşiğin 14-</w:t>
      </w:r>
      <w:proofErr w:type="spellStart"/>
      <w:r w:rsidRPr="00125C04">
        <w:rPr>
          <w:rFonts w:ascii="Times New Roman" w:hAnsi="Times New Roman" w:cs="Times New Roman"/>
          <w:sz w:val="24"/>
          <w:szCs w:val="24"/>
        </w:rPr>
        <w:t>hidroksilasyon</w:t>
      </w:r>
      <w:proofErr w:type="spellEnd"/>
      <w:r w:rsidRPr="00125C04">
        <w:rPr>
          <w:rFonts w:ascii="Times New Roman" w:hAnsi="Times New Roman" w:cs="Times New Roman"/>
          <w:sz w:val="24"/>
          <w:szCs w:val="24"/>
        </w:rPr>
        <w:t xml:space="preserve"> yoluyla </w:t>
      </w:r>
      <w:proofErr w:type="spellStart"/>
      <w:r w:rsidRPr="00125C04">
        <w:rPr>
          <w:rFonts w:ascii="Times New Roman" w:hAnsi="Times New Roman" w:cs="Times New Roman"/>
          <w:sz w:val="24"/>
          <w:szCs w:val="24"/>
        </w:rPr>
        <w:t>metabolik</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klerensindeki</w:t>
      </w:r>
      <w:proofErr w:type="spellEnd"/>
      <w:r w:rsidRPr="00125C04">
        <w:rPr>
          <w:rFonts w:ascii="Times New Roman" w:hAnsi="Times New Roman" w:cs="Times New Roman"/>
          <w:sz w:val="24"/>
          <w:szCs w:val="24"/>
        </w:rPr>
        <w:t xml:space="preserve"> bu azalma, ana ilacın </w:t>
      </w:r>
      <w:proofErr w:type="spellStart"/>
      <w:r w:rsidRPr="00125C04">
        <w:rPr>
          <w:rFonts w:ascii="Times New Roman" w:hAnsi="Times New Roman" w:cs="Times New Roman"/>
          <w:sz w:val="24"/>
          <w:szCs w:val="24"/>
        </w:rPr>
        <w:t>renal</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klerensindeki</w:t>
      </w:r>
      <w:proofErr w:type="spellEnd"/>
      <w:r w:rsidRPr="00125C04">
        <w:rPr>
          <w:rFonts w:ascii="Times New Roman" w:hAnsi="Times New Roman" w:cs="Times New Roman"/>
          <w:sz w:val="24"/>
          <w:szCs w:val="24"/>
        </w:rPr>
        <w:t xml:space="preserve"> artışla kısmen dengelenmekte ve sonuçta ana ilaç için, karaciğer yetmezliği olan ve sağlıklı bireylerde kıyaslanabilir kararlı durum düzeyleri ortaya çıkmaktadır. Bu sonuçlar orta derecede veya şiddetli karaciğer yetmezliği olan ama</w:t>
      </w:r>
      <w:r>
        <w:rPr>
          <w:rFonts w:ascii="Times New Roman" w:hAnsi="Times New Roman" w:cs="Times New Roman"/>
          <w:sz w:val="24"/>
          <w:szCs w:val="24"/>
        </w:rPr>
        <w:t xml:space="preserve"> </w:t>
      </w:r>
      <w:r w:rsidRPr="00125C04">
        <w:rPr>
          <w:rFonts w:ascii="Times New Roman" w:hAnsi="Times New Roman" w:cs="Times New Roman"/>
          <w:sz w:val="24"/>
          <w:szCs w:val="24"/>
        </w:rPr>
        <w:t>böbrek fonksiyonu normal bireylerde doz</w:t>
      </w:r>
      <w:r>
        <w:rPr>
          <w:rFonts w:ascii="Times New Roman" w:hAnsi="Times New Roman" w:cs="Times New Roman"/>
          <w:sz w:val="24"/>
          <w:szCs w:val="24"/>
        </w:rPr>
        <w:t xml:space="preserve"> </w:t>
      </w:r>
      <w:r w:rsidRPr="00125C04">
        <w:rPr>
          <w:rFonts w:ascii="Times New Roman" w:hAnsi="Times New Roman" w:cs="Times New Roman"/>
          <w:sz w:val="24"/>
          <w:szCs w:val="24"/>
        </w:rPr>
        <w:t>ayarlamasına gerek olmadığını göstermektedir.</w:t>
      </w:r>
    </w:p>
    <w:p w:rsidR="00125C04" w:rsidRDefault="00125C04" w:rsidP="00125C04">
      <w:pPr>
        <w:autoSpaceDE w:val="0"/>
        <w:autoSpaceDN w:val="0"/>
        <w:adjustRightInd w:val="0"/>
        <w:spacing w:after="0"/>
        <w:jc w:val="both"/>
        <w:rPr>
          <w:rFonts w:ascii="Times New Roman" w:hAnsi="Times New Roman" w:cs="Times New Roman"/>
          <w:sz w:val="24"/>
          <w:szCs w:val="24"/>
        </w:rPr>
      </w:pPr>
    </w:p>
    <w:p w:rsidR="005E2F20" w:rsidRPr="00125C04" w:rsidRDefault="005E2F20"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lastRenderedPageBreak/>
        <w:t>Böbrek Yetmezliği: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Böbrek yetmezliği olanlarda, klaritromisin ve 14-OH metaboliti için plazma düzeyleri yarı ömür, </w:t>
      </w:r>
      <w:proofErr w:type="spellStart"/>
      <w:r w:rsidRPr="00125C04">
        <w:rPr>
          <w:rFonts w:ascii="Times New Roman" w:hAnsi="Times New Roman" w:cs="Times New Roman"/>
          <w:sz w:val="24"/>
          <w:szCs w:val="24"/>
        </w:rPr>
        <w:t>C</w:t>
      </w:r>
      <w:r w:rsidRPr="00F12A31">
        <w:rPr>
          <w:rFonts w:ascii="Times New Roman" w:hAnsi="Times New Roman" w:cs="Times New Roman"/>
          <w:sz w:val="24"/>
          <w:szCs w:val="24"/>
          <w:vertAlign w:val="subscript"/>
        </w:rPr>
        <w:t>maks</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C</w:t>
      </w:r>
      <w:r w:rsidRPr="00F12A31">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daha yüksektir ve EAA daha büyüktür. K</w:t>
      </w:r>
      <w:r w:rsidRPr="00990945">
        <w:rPr>
          <w:rFonts w:ascii="Times New Roman" w:hAnsi="Times New Roman" w:cs="Times New Roman"/>
          <w:sz w:val="24"/>
          <w:szCs w:val="24"/>
          <w:vertAlign w:val="subscript"/>
        </w:rPr>
        <w:t>elim</w:t>
      </w:r>
      <w:r w:rsidRPr="00125C04">
        <w:rPr>
          <w:rFonts w:ascii="Times New Roman" w:hAnsi="Times New Roman" w:cs="Times New Roman"/>
          <w:sz w:val="24"/>
          <w:szCs w:val="24"/>
        </w:rPr>
        <w:t xml:space="preserve"> ve üriner atılım düşüktür. Bu parametreler arasındaki farkın derecesi, böbrek bozukluğunun derecesi ile orantılıdır; böbrek yetmezliği ne kadar şiddetli ise, fark o derecede anlamlıdır (bkz. bölüm </w:t>
      </w:r>
      <w:proofErr w:type="gramStart"/>
      <w:r w:rsidRPr="00125C04">
        <w:rPr>
          <w:rFonts w:ascii="Times New Roman" w:hAnsi="Times New Roman" w:cs="Times New Roman"/>
          <w:sz w:val="24"/>
          <w:szCs w:val="24"/>
        </w:rPr>
        <w:t>4.3</w:t>
      </w:r>
      <w:proofErr w:type="gramEnd"/>
      <w:r w:rsidRPr="00125C04">
        <w:rPr>
          <w:rFonts w:ascii="Times New Roman" w:hAnsi="Times New Roman" w:cs="Times New Roman"/>
          <w:sz w:val="24"/>
          <w:szCs w:val="24"/>
        </w:rPr>
        <w:t>. Pozoloji ve uygulama şekli).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Yaşlılarda:</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Yaşlılarda, hem ana ilaç hem de 14-OH metaboliti için dolaşımdaki plazma düzeyleri daha yüksek, eliminasyon ise daha yavaştır. Ancak,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renal</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klerensi</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kreatinin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klerensiyle</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korele</w:t>
      </w:r>
      <w:proofErr w:type="spellEnd"/>
      <w:r w:rsidRPr="00125C04">
        <w:rPr>
          <w:rFonts w:ascii="Times New Roman" w:hAnsi="Times New Roman" w:cs="Times New Roman"/>
          <w:sz w:val="24"/>
          <w:szCs w:val="24"/>
        </w:rPr>
        <w:t xml:space="preserve"> edildiğinde iki grup arasında fark bulunmaz. Bu sonuçlara dayanarak </w:t>
      </w:r>
      <w:proofErr w:type="spellStart"/>
      <w:r w:rsidRPr="00125C04">
        <w:rPr>
          <w:rFonts w:ascii="Times New Roman" w:hAnsi="Times New Roman" w:cs="Times New Roman"/>
          <w:sz w:val="24"/>
          <w:szCs w:val="24"/>
        </w:rPr>
        <w:t>klaritromisinle</w:t>
      </w:r>
      <w:proofErr w:type="spellEnd"/>
      <w:r w:rsidRPr="00125C04">
        <w:rPr>
          <w:rFonts w:ascii="Times New Roman" w:hAnsi="Times New Roman" w:cs="Times New Roman"/>
          <w:sz w:val="24"/>
          <w:szCs w:val="24"/>
        </w:rPr>
        <w:t xml:space="preserve"> ilgili etkilerin, bireyin yaşı değil böbrek fonksiyonuyla ilişkili olduğuna karar verilmiştir.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9746C6" w:rsidRDefault="00125C04" w:rsidP="00125C04">
      <w:pPr>
        <w:autoSpaceDE w:val="0"/>
        <w:autoSpaceDN w:val="0"/>
        <w:adjustRightInd w:val="0"/>
        <w:spacing w:after="0"/>
        <w:jc w:val="both"/>
        <w:rPr>
          <w:rFonts w:ascii="Times New Roman" w:hAnsi="Times New Roman" w:cs="Times New Roman"/>
          <w:sz w:val="24"/>
          <w:szCs w:val="24"/>
          <w:u w:val="single"/>
        </w:rPr>
      </w:pPr>
      <w:proofErr w:type="spellStart"/>
      <w:r w:rsidRPr="009746C6">
        <w:rPr>
          <w:rFonts w:ascii="Times New Roman" w:hAnsi="Times New Roman" w:cs="Times New Roman"/>
          <w:b/>
          <w:bCs/>
          <w:sz w:val="24"/>
          <w:szCs w:val="24"/>
          <w:u w:val="single"/>
        </w:rPr>
        <w:t>Mycobacterium</w:t>
      </w:r>
      <w:proofErr w:type="spellEnd"/>
      <w:r w:rsidRPr="009746C6">
        <w:rPr>
          <w:rFonts w:ascii="Times New Roman" w:hAnsi="Times New Roman" w:cs="Times New Roman"/>
          <w:b/>
          <w:bCs/>
          <w:sz w:val="24"/>
          <w:szCs w:val="24"/>
          <w:u w:val="single"/>
        </w:rPr>
        <w:t xml:space="preserve"> </w:t>
      </w:r>
      <w:proofErr w:type="spellStart"/>
      <w:r w:rsidRPr="009746C6">
        <w:rPr>
          <w:rFonts w:ascii="Times New Roman" w:hAnsi="Times New Roman" w:cs="Times New Roman"/>
          <w:b/>
          <w:bCs/>
          <w:sz w:val="24"/>
          <w:szCs w:val="24"/>
          <w:u w:val="single"/>
        </w:rPr>
        <w:t>Avium</w:t>
      </w:r>
      <w:proofErr w:type="spellEnd"/>
      <w:r w:rsidRPr="009746C6">
        <w:rPr>
          <w:rFonts w:ascii="Times New Roman" w:hAnsi="Times New Roman" w:cs="Times New Roman"/>
          <w:b/>
          <w:bCs/>
          <w:sz w:val="24"/>
          <w:szCs w:val="24"/>
          <w:u w:val="single"/>
        </w:rPr>
        <w:t xml:space="preserve"> Enfeksiyonları</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HIV enfeksiyonlu yetişkin hastalara her 12 saatte bir uygulanan 500 mg klaritromisin dozunu takiben gözlenen klaritromisin ve 14-OH klaritromisin kararlı durum konsantrasyonları, sağlıklı gönüllülerden elde edilene benzerdir. Ancak </w:t>
      </w:r>
      <w:proofErr w:type="spellStart"/>
      <w:r w:rsidRPr="00125C04">
        <w:rPr>
          <w:rFonts w:ascii="Times New Roman" w:hAnsi="Times New Roman" w:cs="Times New Roman"/>
          <w:i/>
          <w:iCs/>
          <w:sz w:val="24"/>
          <w:szCs w:val="24"/>
        </w:rPr>
        <w:t>Mycobacterium</w:t>
      </w:r>
      <w:proofErr w:type="spellEnd"/>
      <w:r w:rsidRPr="00125C04">
        <w:rPr>
          <w:rFonts w:ascii="Times New Roman" w:hAnsi="Times New Roman" w:cs="Times New Roman"/>
          <w:i/>
          <w:iCs/>
          <w:sz w:val="24"/>
          <w:szCs w:val="24"/>
        </w:rPr>
        <w:t xml:space="preserve"> </w:t>
      </w:r>
      <w:proofErr w:type="spellStart"/>
      <w:r w:rsidRPr="00125C04">
        <w:rPr>
          <w:rFonts w:ascii="Times New Roman" w:hAnsi="Times New Roman" w:cs="Times New Roman"/>
          <w:i/>
          <w:iCs/>
          <w:sz w:val="24"/>
          <w:szCs w:val="24"/>
        </w:rPr>
        <w:t>avium</w:t>
      </w:r>
      <w:proofErr w:type="spellEnd"/>
      <w:r w:rsidRPr="00125C04">
        <w:rPr>
          <w:rFonts w:ascii="Times New Roman" w:hAnsi="Times New Roman" w:cs="Times New Roman"/>
          <w:i/>
          <w:iCs/>
          <w:sz w:val="24"/>
          <w:szCs w:val="24"/>
        </w:rPr>
        <w:t xml:space="preserve"> </w:t>
      </w:r>
      <w:r w:rsidRPr="00125C04">
        <w:rPr>
          <w:rFonts w:ascii="Times New Roman" w:hAnsi="Times New Roman" w:cs="Times New Roman"/>
          <w:sz w:val="24"/>
          <w:szCs w:val="24"/>
        </w:rPr>
        <w:t>enfeksiyonlarını tedavi etmek için gerekli olabilen daha yüksek dozlarda klaritromisin konsantrasyonları çok daha yüksek olabilir. Günde iki doza bölünmüş olarak 1000 ve 2000 mg/gün alan erişkin HIV</w:t>
      </w:r>
      <w:r w:rsidR="009746C6">
        <w:rPr>
          <w:rFonts w:ascii="Times New Roman" w:hAnsi="Times New Roman" w:cs="Times New Roman"/>
          <w:sz w:val="24"/>
          <w:szCs w:val="24"/>
        </w:rPr>
        <w:t xml:space="preserve"> </w:t>
      </w:r>
      <w:r w:rsidRPr="00125C04">
        <w:rPr>
          <w:rFonts w:ascii="Times New Roman" w:hAnsi="Times New Roman" w:cs="Times New Roman"/>
          <w:sz w:val="24"/>
          <w:szCs w:val="24"/>
        </w:rPr>
        <w:t>enfeksiyonlu</w:t>
      </w:r>
      <w:r>
        <w:rPr>
          <w:rFonts w:ascii="Times New Roman" w:hAnsi="Times New Roman" w:cs="Times New Roman"/>
          <w:sz w:val="24"/>
          <w:szCs w:val="24"/>
        </w:rPr>
        <w:t xml:space="preserve"> </w:t>
      </w:r>
      <w:r w:rsidRPr="00125C04">
        <w:rPr>
          <w:rFonts w:ascii="Times New Roman" w:hAnsi="Times New Roman" w:cs="Times New Roman"/>
          <w:sz w:val="24"/>
          <w:szCs w:val="24"/>
        </w:rPr>
        <w:t>hastalarda kararlı durum klaritromisin C</w:t>
      </w:r>
      <w:r w:rsidRPr="009746C6">
        <w:rPr>
          <w:rFonts w:ascii="Times New Roman" w:hAnsi="Times New Roman" w:cs="Times New Roman"/>
          <w:sz w:val="24"/>
          <w:szCs w:val="24"/>
          <w:vertAlign w:val="subscript"/>
        </w:rPr>
        <w:t>max</w:t>
      </w:r>
      <w:r w:rsidRPr="00125C04">
        <w:rPr>
          <w:rFonts w:ascii="Times New Roman" w:hAnsi="Times New Roman" w:cs="Times New Roman"/>
          <w:sz w:val="24"/>
          <w:szCs w:val="24"/>
        </w:rPr>
        <w:t xml:space="preserve"> değerleri sırasıyla 2 ile 4 mcg/ml ve</w:t>
      </w:r>
      <w:r w:rsidR="009746C6">
        <w:rPr>
          <w:rFonts w:ascii="Times New Roman" w:hAnsi="Times New Roman" w:cs="Times New Roman"/>
          <w:sz w:val="24"/>
          <w:szCs w:val="24"/>
        </w:rPr>
        <w:t xml:space="preserve"> </w:t>
      </w:r>
      <w:r w:rsidRPr="00125C04">
        <w:rPr>
          <w:rFonts w:ascii="Times New Roman" w:hAnsi="Times New Roman" w:cs="Times New Roman"/>
          <w:sz w:val="24"/>
          <w:szCs w:val="24"/>
        </w:rPr>
        <w:t>5</w:t>
      </w:r>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r w:rsidRPr="00125C04">
        <w:rPr>
          <w:rFonts w:ascii="Times New Roman" w:hAnsi="Times New Roman" w:cs="Times New Roman"/>
          <w:sz w:val="24"/>
          <w:szCs w:val="24"/>
        </w:rPr>
        <w:t>10</w:t>
      </w:r>
      <w:r>
        <w:rPr>
          <w:rFonts w:ascii="Times New Roman" w:hAnsi="Times New Roman" w:cs="Times New Roman"/>
          <w:sz w:val="24"/>
          <w:szCs w:val="24"/>
        </w:rPr>
        <w:t xml:space="preserve"> </w:t>
      </w:r>
      <w:r w:rsidRPr="00125C04">
        <w:rPr>
          <w:rFonts w:ascii="Times New Roman" w:hAnsi="Times New Roman" w:cs="Times New Roman"/>
          <w:sz w:val="24"/>
          <w:szCs w:val="24"/>
        </w:rPr>
        <w:t>mcg/ml</w:t>
      </w:r>
      <w:r>
        <w:rPr>
          <w:rFonts w:ascii="Times New Roman" w:hAnsi="Times New Roman" w:cs="Times New Roman"/>
          <w:sz w:val="24"/>
          <w:szCs w:val="24"/>
        </w:rPr>
        <w:t xml:space="preserve"> </w:t>
      </w:r>
      <w:r w:rsidRPr="00125C04">
        <w:rPr>
          <w:rFonts w:ascii="Times New Roman" w:hAnsi="Times New Roman" w:cs="Times New Roman"/>
          <w:sz w:val="24"/>
          <w:szCs w:val="24"/>
        </w:rPr>
        <w:t>arasındadır.</w:t>
      </w:r>
      <w:r>
        <w:rPr>
          <w:rFonts w:ascii="Times New Roman" w:hAnsi="Times New Roman" w:cs="Times New Roman"/>
          <w:sz w:val="24"/>
          <w:szCs w:val="24"/>
        </w:rPr>
        <w:t xml:space="preserve"> </w:t>
      </w:r>
      <w:r w:rsidRPr="00125C04">
        <w:rPr>
          <w:rFonts w:ascii="Times New Roman" w:hAnsi="Times New Roman" w:cs="Times New Roman"/>
          <w:sz w:val="24"/>
          <w:szCs w:val="24"/>
        </w:rPr>
        <w:t>Bu</w:t>
      </w:r>
      <w:r>
        <w:rPr>
          <w:rFonts w:ascii="Times New Roman" w:hAnsi="Times New Roman" w:cs="Times New Roman"/>
          <w:sz w:val="24"/>
          <w:szCs w:val="24"/>
        </w:rPr>
        <w:t xml:space="preserve"> </w:t>
      </w:r>
      <w:r w:rsidRPr="00125C04">
        <w:rPr>
          <w:rFonts w:ascii="Times New Roman" w:hAnsi="Times New Roman" w:cs="Times New Roman"/>
          <w:sz w:val="24"/>
          <w:szCs w:val="24"/>
        </w:rPr>
        <w:t>yüksek</w:t>
      </w:r>
      <w:r>
        <w:rPr>
          <w:rFonts w:ascii="Times New Roman" w:hAnsi="Times New Roman" w:cs="Times New Roman"/>
          <w:sz w:val="24"/>
          <w:szCs w:val="24"/>
        </w:rPr>
        <w:t xml:space="preserve"> </w:t>
      </w:r>
      <w:r w:rsidRPr="00125C04">
        <w:rPr>
          <w:rFonts w:ascii="Times New Roman" w:hAnsi="Times New Roman" w:cs="Times New Roman"/>
          <w:sz w:val="24"/>
          <w:szCs w:val="24"/>
        </w:rPr>
        <w:t>dozlarda</w:t>
      </w:r>
      <w:r>
        <w:rPr>
          <w:rFonts w:ascii="Times New Roman" w:hAnsi="Times New Roman" w:cs="Times New Roman"/>
          <w:sz w:val="24"/>
          <w:szCs w:val="24"/>
        </w:rPr>
        <w:t xml:space="preserve"> </w:t>
      </w:r>
      <w:r w:rsidRPr="00125C04">
        <w:rPr>
          <w:rFonts w:ascii="Times New Roman" w:hAnsi="Times New Roman" w:cs="Times New Roman"/>
          <w:sz w:val="24"/>
          <w:szCs w:val="24"/>
        </w:rPr>
        <w:t>eliminasyon</w:t>
      </w:r>
      <w:r>
        <w:rPr>
          <w:rFonts w:ascii="Times New Roman" w:hAnsi="Times New Roman" w:cs="Times New Roman"/>
          <w:sz w:val="24"/>
          <w:szCs w:val="24"/>
        </w:rPr>
        <w:t xml:space="preserve"> </w:t>
      </w:r>
      <w:r w:rsidRPr="00125C04">
        <w:rPr>
          <w:rFonts w:ascii="Times New Roman" w:hAnsi="Times New Roman" w:cs="Times New Roman"/>
          <w:sz w:val="24"/>
          <w:szCs w:val="24"/>
        </w:rPr>
        <w:t>yarı</w:t>
      </w:r>
      <w:r>
        <w:rPr>
          <w:rFonts w:ascii="Times New Roman" w:hAnsi="Times New Roman" w:cs="Times New Roman"/>
          <w:sz w:val="24"/>
          <w:szCs w:val="24"/>
        </w:rPr>
        <w:t xml:space="preserve"> </w:t>
      </w:r>
      <w:r w:rsidRPr="00125C04">
        <w:rPr>
          <w:rFonts w:ascii="Times New Roman" w:hAnsi="Times New Roman" w:cs="Times New Roman"/>
          <w:sz w:val="24"/>
          <w:szCs w:val="24"/>
        </w:rPr>
        <w:t>ömürleri,</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normal bireylerde olağan dozlarda görülenlere kıyasla uzamış gibi görünmektedir. Bu dozlarda gözlenen daha yüksek plazma konsantrasyonları ve daha uzun eliminasyon yarı ömürleri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doğrusal olmadığı bilinen farmakokinetiği ile uyumludur.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b/>
          <w:bCs/>
          <w:sz w:val="24"/>
          <w:szCs w:val="24"/>
          <w:u w:val="thick"/>
        </w:rPr>
        <w:t xml:space="preserve">Birlikte </w:t>
      </w:r>
      <w:proofErr w:type="spellStart"/>
      <w:r w:rsidRPr="00125C04">
        <w:rPr>
          <w:rFonts w:ascii="Times New Roman" w:hAnsi="Times New Roman" w:cs="Times New Roman"/>
          <w:b/>
          <w:bCs/>
          <w:sz w:val="24"/>
          <w:szCs w:val="24"/>
          <w:u w:val="thick"/>
        </w:rPr>
        <w:t>Omeprazol</w:t>
      </w:r>
      <w:proofErr w:type="spellEnd"/>
      <w:r w:rsidRPr="00125C04">
        <w:rPr>
          <w:rFonts w:ascii="Times New Roman" w:hAnsi="Times New Roman" w:cs="Times New Roman"/>
          <w:b/>
          <w:bCs/>
          <w:sz w:val="24"/>
          <w:szCs w:val="24"/>
          <w:u w:val="thick"/>
        </w:rPr>
        <w:t xml:space="preserve"> Uygulaması</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Omeprazol</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birlikte</w:t>
      </w:r>
      <w:r>
        <w:rPr>
          <w:rFonts w:ascii="Times New Roman" w:hAnsi="Times New Roman" w:cs="Times New Roman"/>
          <w:sz w:val="24"/>
          <w:szCs w:val="24"/>
        </w:rPr>
        <w:t xml:space="preserve"> </w:t>
      </w:r>
      <w:r w:rsidRPr="00125C04">
        <w:rPr>
          <w:rFonts w:ascii="Times New Roman" w:hAnsi="Times New Roman" w:cs="Times New Roman"/>
          <w:sz w:val="24"/>
          <w:szCs w:val="24"/>
        </w:rPr>
        <w:t>kullanıldığında,</w:t>
      </w:r>
      <w:r>
        <w:rPr>
          <w:rFonts w:ascii="Times New Roman" w:hAnsi="Times New Roman" w:cs="Times New Roman"/>
          <w:sz w:val="24"/>
          <w:szCs w:val="24"/>
        </w:rPr>
        <w:t xml:space="preserve"> </w:t>
      </w:r>
      <w:r w:rsidRPr="00125C04">
        <w:rPr>
          <w:rFonts w:ascii="Times New Roman" w:hAnsi="Times New Roman" w:cs="Times New Roman"/>
          <w:sz w:val="24"/>
          <w:szCs w:val="24"/>
        </w:rPr>
        <w:t>tek</w:t>
      </w:r>
      <w:r>
        <w:rPr>
          <w:rFonts w:ascii="Times New Roman" w:hAnsi="Times New Roman" w:cs="Times New Roman"/>
          <w:sz w:val="24"/>
          <w:szCs w:val="24"/>
        </w:rPr>
        <w:t xml:space="preserve"> </w:t>
      </w:r>
      <w:r w:rsidRPr="00125C04">
        <w:rPr>
          <w:rFonts w:ascii="Times New Roman" w:hAnsi="Times New Roman" w:cs="Times New Roman"/>
          <w:sz w:val="24"/>
          <w:szCs w:val="24"/>
        </w:rPr>
        <w:t>başına</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omeprazol</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 xml:space="preserve">kullanımına kıyasla ortalama </w:t>
      </w:r>
      <w:proofErr w:type="spellStart"/>
      <w:r w:rsidRPr="00125C04">
        <w:rPr>
          <w:rFonts w:ascii="Times New Roman" w:hAnsi="Times New Roman" w:cs="Times New Roman"/>
          <w:sz w:val="24"/>
          <w:szCs w:val="24"/>
        </w:rPr>
        <w:t>omeprazol</w:t>
      </w:r>
      <w:proofErr w:type="spellEnd"/>
      <w:r w:rsidRPr="00125C04">
        <w:rPr>
          <w:rFonts w:ascii="Times New Roman" w:hAnsi="Times New Roman" w:cs="Times New Roman"/>
          <w:sz w:val="24"/>
          <w:szCs w:val="24"/>
        </w:rPr>
        <w:t xml:space="preserve"> EAA</w:t>
      </w:r>
      <w:r w:rsidRPr="009746C6">
        <w:rPr>
          <w:rFonts w:ascii="Times New Roman" w:hAnsi="Times New Roman" w:cs="Times New Roman"/>
          <w:sz w:val="24"/>
          <w:szCs w:val="24"/>
          <w:vertAlign w:val="subscript"/>
        </w:rPr>
        <w:t>0-24</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%89 daha yüksek ve </w:t>
      </w:r>
      <w:proofErr w:type="spellStart"/>
      <w:r w:rsidRPr="00125C04">
        <w:rPr>
          <w:rFonts w:ascii="Times New Roman" w:hAnsi="Times New Roman" w:cs="Times New Roman"/>
          <w:sz w:val="24"/>
          <w:szCs w:val="24"/>
        </w:rPr>
        <w:t>omeprazol</w:t>
      </w:r>
      <w:proofErr w:type="spellEnd"/>
      <w:r w:rsidRPr="00125C04">
        <w:rPr>
          <w:rFonts w:ascii="Times New Roman" w:hAnsi="Times New Roman" w:cs="Times New Roman"/>
          <w:sz w:val="24"/>
          <w:szCs w:val="24"/>
        </w:rPr>
        <w:t xml:space="preserve"> T</w:t>
      </w:r>
      <w:r w:rsidRPr="009746C6">
        <w:rPr>
          <w:rFonts w:ascii="Times New Roman" w:hAnsi="Times New Roman" w:cs="Times New Roman"/>
          <w:sz w:val="24"/>
          <w:szCs w:val="24"/>
          <w:vertAlign w:val="subscript"/>
        </w:rPr>
        <w:t>1/2</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için </w:t>
      </w:r>
      <w:proofErr w:type="spellStart"/>
      <w:r w:rsidRPr="00125C04">
        <w:rPr>
          <w:rFonts w:ascii="Times New Roman" w:hAnsi="Times New Roman" w:cs="Times New Roman"/>
          <w:sz w:val="24"/>
          <w:szCs w:val="24"/>
        </w:rPr>
        <w:t>harmonik</w:t>
      </w:r>
      <w:proofErr w:type="spellEnd"/>
      <w:r w:rsidRPr="00125C04">
        <w:rPr>
          <w:rFonts w:ascii="Times New Roman" w:hAnsi="Times New Roman" w:cs="Times New Roman"/>
          <w:sz w:val="24"/>
          <w:szCs w:val="24"/>
        </w:rPr>
        <w:t xml:space="preserve"> ortalama</w:t>
      </w:r>
      <w:r>
        <w:rPr>
          <w:rFonts w:ascii="Times New Roman" w:hAnsi="Times New Roman" w:cs="Times New Roman"/>
          <w:sz w:val="24"/>
          <w:szCs w:val="24"/>
        </w:rPr>
        <w:t xml:space="preserve"> </w:t>
      </w:r>
      <w:r w:rsidRPr="00125C04">
        <w:rPr>
          <w:rFonts w:ascii="Times New Roman" w:hAnsi="Times New Roman" w:cs="Times New Roman"/>
          <w:sz w:val="24"/>
          <w:szCs w:val="24"/>
        </w:rPr>
        <w:t>%34</w:t>
      </w:r>
      <w:r>
        <w:rPr>
          <w:rFonts w:ascii="Times New Roman" w:hAnsi="Times New Roman" w:cs="Times New Roman"/>
          <w:sz w:val="24"/>
          <w:szCs w:val="24"/>
        </w:rPr>
        <w:t xml:space="preserve"> </w:t>
      </w:r>
      <w:r w:rsidRPr="00125C04">
        <w:rPr>
          <w:rFonts w:ascii="Times New Roman" w:hAnsi="Times New Roman" w:cs="Times New Roman"/>
          <w:sz w:val="24"/>
          <w:szCs w:val="24"/>
        </w:rPr>
        <w:t>daha</w:t>
      </w:r>
      <w:r>
        <w:rPr>
          <w:rFonts w:ascii="Times New Roman" w:hAnsi="Times New Roman" w:cs="Times New Roman"/>
          <w:sz w:val="24"/>
          <w:szCs w:val="24"/>
        </w:rPr>
        <w:t xml:space="preserve"> </w:t>
      </w:r>
      <w:r w:rsidRPr="00125C04">
        <w:rPr>
          <w:rFonts w:ascii="Times New Roman" w:hAnsi="Times New Roman" w:cs="Times New Roman"/>
          <w:sz w:val="24"/>
          <w:szCs w:val="24"/>
        </w:rPr>
        <w:t>yüksektir.</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omeprazol</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birlikte</w:t>
      </w:r>
      <w:r>
        <w:rPr>
          <w:rFonts w:ascii="Times New Roman" w:hAnsi="Times New Roman" w:cs="Times New Roman"/>
          <w:sz w:val="24"/>
          <w:szCs w:val="24"/>
        </w:rPr>
        <w:t xml:space="preserve"> </w:t>
      </w:r>
      <w:r w:rsidRPr="00125C04">
        <w:rPr>
          <w:rFonts w:ascii="Times New Roman" w:hAnsi="Times New Roman" w:cs="Times New Roman"/>
          <w:sz w:val="24"/>
          <w:szCs w:val="24"/>
        </w:rPr>
        <w:t>uygulandığında</w:t>
      </w:r>
      <w:r w:rsidR="0057208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kararlı</w:t>
      </w:r>
      <w:r>
        <w:rPr>
          <w:rFonts w:ascii="Times New Roman" w:hAnsi="Times New Roman" w:cs="Times New Roman"/>
          <w:sz w:val="24"/>
          <w:szCs w:val="24"/>
        </w:rPr>
        <w:t xml:space="preserve"> </w:t>
      </w:r>
      <w:r w:rsidRPr="00125C04">
        <w:rPr>
          <w:rFonts w:ascii="Times New Roman" w:hAnsi="Times New Roman" w:cs="Times New Roman"/>
          <w:sz w:val="24"/>
          <w:szCs w:val="24"/>
        </w:rPr>
        <w:t>durum</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C</w:t>
      </w:r>
      <w:r w:rsidRPr="009746C6">
        <w:rPr>
          <w:rFonts w:ascii="Times New Roman" w:hAnsi="Times New Roman" w:cs="Times New Roman"/>
          <w:sz w:val="24"/>
          <w:szCs w:val="24"/>
          <w:vertAlign w:val="subscript"/>
        </w:rPr>
        <w:t>maks</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C</w:t>
      </w:r>
      <w:r w:rsidRPr="009746C6">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r w:rsidRPr="00125C04">
        <w:rPr>
          <w:rFonts w:ascii="Times New Roman" w:hAnsi="Times New Roman" w:cs="Times New Roman"/>
          <w:sz w:val="24"/>
          <w:szCs w:val="24"/>
        </w:rPr>
        <w:t>EAA</w:t>
      </w:r>
      <w:r w:rsidRPr="00261EB2">
        <w:rPr>
          <w:rFonts w:ascii="Times New Roman" w:hAnsi="Times New Roman" w:cs="Times New Roman"/>
          <w:sz w:val="24"/>
          <w:szCs w:val="24"/>
          <w:vertAlign w:val="subscript"/>
        </w:rPr>
        <w:t>0-8</w:t>
      </w:r>
      <w:r>
        <w:rPr>
          <w:rFonts w:ascii="Times New Roman" w:hAnsi="Times New Roman" w:cs="Times New Roman"/>
          <w:sz w:val="24"/>
          <w:szCs w:val="24"/>
        </w:rPr>
        <w:t xml:space="preserve"> </w:t>
      </w:r>
      <w:r w:rsidRPr="00125C04">
        <w:rPr>
          <w:rFonts w:ascii="Times New Roman" w:hAnsi="Times New Roman" w:cs="Times New Roman"/>
          <w:sz w:val="24"/>
          <w:szCs w:val="24"/>
        </w:rPr>
        <w:t>değerleri,</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klaritromisinin</w:t>
      </w:r>
      <w:proofErr w:type="spellEnd"/>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plaseboyla</w:t>
      </w:r>
      <w:proofErr w:type="spellEnd"/>
      <w:r w:rsidRPr="00125C04">
        <w:rPr>
          <w:rFonts w:ascii="Times New Roman" w:hAnsi="Times New Roman" w:cs="Times New Roman"/>
          <w:sz w:val="24"/>
          <w:szCs w:val="24"/>
        </w:rPr>
        <w:t xml:space="preserve"> verilmesiyle elde edilen değerlere göre sırasıyla %10, %27 ve %15 artış gösterir.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Kararlı durumda, gastrik mukoza klaritromisin konsantrasyonları tek başına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 xml:space="preserve"> grubuyla</w:t>
      </w:r>
      <w:r>
        <w:rPr>
          <w:rFonts w:ascii="Times New Roman" w:hAnsi="Times New Roman" w:cs="Times New Roman"/>
          <w:sz w:val="24"/>
          <w:szCs w:val="24"/>
        </w:rPr>
        <w:t xml:space="preserve"> </w:t>
      </w:r>
      <w:r w:rsidRPr="00125C04">
        <w:rPr>
          <w:rFonts w:ascii="Times New Roman" w:hAnsi="Times New Roman" w:cs="Times New Roman"/>
          <w:sz w:val="24"/>
          <w:szCs w:val="24"/>
        </w:rPr>
        <w:t>karşılaştırıldığında</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omeprazol</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grubunda</w:t>
      </w:r>
      <w:r>
        <w:rPr>
          <w:rFonts w:ascii="Times New Roman" w:hAnsi="Times New Roman" w:cs="Times New Roman"/>
          <w:sz w:val="24"/>
          <w:szCs w:val="24"/>
        </w:rPr>
        <w:t xml:space="preserve"> </w:t>
      </w:r>
      <w:r w:rsidRPr="00125C04">
        <w:rPr>
          <w:rFonts w:ascii="Times New Roman" w:hAnsi="Times New Roman" w:cs="Times New Roman"/>
          <w:sz w:val="24"/>
          <w:szCs w:val="24"/>
        </w:rPr>
        <w:t>dozdan</w:t>
      </w:r>
      <w:r>
        <w:rPr>
          <w:rFonts w:ascii="Times New Roman" w:hAnsi="Times New Roman" w:cs="Times New Roman"/>
          <w:sz w:val="24"/>
          <w:szCs w:val="24"/>
        </w:rPr>
        <w:t xml:space="preserve"> </w:t>
      </w:r>
      <w:r w:rsidRPr="00125C04">
        <w:rPr>
          <w:rFonts w:ascii="Times New Roman" w:hAnsi="Times New Roman" w:cs="Times New Roman"/>
          <w:sz w:val="24"/>
          <w:szCs w:val="24"/>
        </w:rPr>
        <w:t>altı</w:t>
      </w:r>
      <w:r>
        <w:rPr>
          <w:rFonts w:ascii="Times New Roman" w:hAnsi="Times New Roman" w:cs="Times New Roman"/>
          <w:sz w:val="24"/>
          <w:szCs w:val="24"/>
        </w:rPr>
        <w:t xml:space="preserve"> </w:t>
      </w:r>
      <w:r w:rsidRPr="00125C04">
        <w:rPr>
          <w:rFonts w:ascii="Times New Roman" w:hAnsi="Times New Roman" w:cs="Times New Roman"/>
          <w:sz w:val="24"/>
          <w:szCs w:val="24"/>
        </w:rPr>
        <w:t>saat</w:t>
      </w:r>
      <w:r>
        <w:rPr>
          <w:rFonts w:ascii="Times New Roman" w:hAnsi="Times New Roman" w:cs="Times New Roman"/>
          <w:sz w:val="24"/>
          <w:szCs w:val="24"/>
        </w:rPr>
        <w:t xml:space="preserve"> </w:t>
      </w:r>
      <w:r w:rsidRPr="00125C04">
        <w:rPr>
          <w:rFonts w:ascii="Times New Roman" w:hAnsi="Times New Roman" w:cs="Times New Roman"/>
          <w:sz w:val="24"/>
          <w:szCs w:val="24"/>
        </w:rPr>
        <w:t>sonra yaklaşık 25 kat daha yüksektir.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Dozdan</w:t>
      </w:r>
      <w:r>
        <w:rPr>
          <w:rFonts w:ascii="Times New Roman" w:hAnsi="Times New Roman" w:cs="Times New Roman"/>
          <w:sz w:val="24"/>
          <w:szCs w:val="24"/>
        </w:rPr>
        <w:t xml:space="preserve"> </w:t>
      </w:r>
      <w:r w:rsidRPr="00125C04">
        <w:rPr>
          <w:rFonts w:ascii="Times New Roman" w:hAnsi="Times New Roman" w:cs="Times New Roman"/>
          <w:sz w:val="24"/>
          <w:szCs w:val="24"/>
        </w:rPr>
        <w:t>6</w:t>
      </w:r>
      <w:r>
        <w:rPr>
          <w:rFonts w:ascii="Times New Roman" w:hAnsi="Times New Roman" w:cs="Times New Roman"/>
          <w:sz w:val="24"/>
          <w:szCs w:val="24"/>
        </w:rPr>
        <w:t xml:space="preserve"> </w:t>
      </w:r>
      <w:r w:rsidRPr="00125C04">
        <w:rPr>
          <w:rFonts w:ascii="Times New Roman" w:hAnsi="Times New Roman" w:cs="Times New Roman"/>
          <w:sz w:val="24"/>
          <w:szCs w:val="24"/>
        </w:rPr>
        <w:t>saat</w:t>
      </w:r>
      <w:r>
        <w:rPr>
          <w:rFonts w:ascii="Times New Roman" w:hAnsi="Times New Roman" w:cs="Times New Roman"/>
          <w:sz w:val="24"/>
          <w:szCs w:val="24"/>
        </w:rPr>
        <w:t xml:space="preserve"> </w:t>
      </w:r>
      <w:r w:rsidRPr="00125C04">
        <w:rPr>
          <w:rFonts w:ascii="Times New Roman" w:hAnsi="Times New Roman" w:cs="Times New Roman"/>
          <w:sz w:val="24"/>
          <w:szCs w:val="24"/>
        </w:rPr>
        <w:t>sonra,</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w:t>
      </w:r>
      <w:proofErr w:type="spellEnd"/>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omeprazol</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ile</w:t>
      </w:r>
      <w:r>
        <w:rPr>
          <w:rFonts w:ascii="Times New Roman" w:hAnsi="Times New Roman" w:cs="Times New Roman"/>
          <w:sz w:val="24"/>
          <w:szCs w:val="24"/>
        </w:rPr>
        <w:t xml:space="preserve"> </w:t>
      </w:r>
      <w:r w:rsidRPr="00125C04">
        <w:rPr>
          <w:rFonts w:ascii="Times New Roman" w:hAnsi="Times New Roman" w:cs="Times New Roman"/>
          <w:sz w:val="24"/>
          <w:szCs w:val="24"/>
        </w:rPr>
        <w:t>birlikte</w:t>
      </w:r>
      <w:r>
        <w:rPr>
          <w:rFonts w:ascii="Times New Roman" w:hAnsi="Times New Roman" w:cs="Times New Roman"/>
          <w:sz w:val="24"/>
          <w:szCs w:val="24"/>
        </w:rPr>
        <w:t xml:space="preserve"> </w:t>
      </w:r>
      <w:r w:rsidRPr="00125C04">
        <w:rPr>
          <w:rFonts w:ascii="Times New Roman" w:hAnsi="Times New Roman" w:cs="Times New Roman"/>
          <w:sz w:val="24"/>
          <w:szCs w:val="24"/>
        </w:rPr>
        <w:t>verildiğinde,</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ortalama </w:t>
      </w:r>
      <w:proofErr w:type="spellStart"/>
      <w:r w:rsidRPr="00125C04">
        <w:rPr>
          <w:rFonts w:ascii="Times New Roman" w:hAnsi="Times New Roman" w:cs="Times New Roman"/>
          <w:sz w:val="24"/>
          <w:szCs w:val="24"/>
        </w:rPr>
        <w:t>gastrik</w:t>
      </w:r>
      <w:proofErr w:type="spellEnd"/>
      <w:r w:rsidRPr="00125C04">
        <w:rPr>
          <w:rFonts w:ascii="Times New Roman" w:hAnsi="Times New Roman" w:cs="Times New Roman"/>
          <w:sz w:val="24"/>
          <w:szCs w:val="24"/>
        </w:rPr>
        <w:t xml:space="preserve"> doku konsantrasyonları, klaritromisin + plaseboya göre ortalama 2 kat daha yüksektir.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5.3. Klinik öncesi güvenlilik verileri</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 xml:space="preserve">Akut, </w:t>
      </w:r>
      <w:proofErr w:type="spellStart"/>
      <w:r w:rsidRPr="00125C04">
        <w:rPr>
          <w:rFonts w:ascii="Times New Roman" w:hAnsi="Times New Roman" w:cs="Times New Roman"/>
          <w:sz w:val="24"/>
          <w:szCs w:val="24"/>
          <w:u w:val="single"/>
        </w:rPr>
        <w:t>Subkronik</w:t>
      </w:r>
      <w:proofErr w:type="spellEnd"/>
      <w:r w:rsidRPr="00125C04">
        <w:rPr>
          <w:rFonts w:ascii="Times New Roman" w:hAnsi="Times New Roman" w:cs="Times New Roman"/>
          <w:sz w:val="24"/>
          <w:szCs w:val="24"/>
          <w:u w:val="single"/>
        </w:rPr>
        <w:t xml:space="preserve"> ve Kronik </w:t>
      </w:r>
      <w:proofErr w:type="spellStart"/>
      <w:r w:rsidRPr="00125C04">
        <w:rPr>
          <w:rFonts w:ascii="Times New Roman" w:hAnsi="Times New Roman" w:cs="Times New Roman"/>
          <w:sz w:val="24"/>
          <w:szCs w:val="24"/>
          <w:u w:val="single"/>
        </w:rPr>
        <w:t>Toksisite</w:t>
      </w:r>
      <w:proofErr w:type="spellEnd"/>
      <w:r w:rsidRPr="00125C04">
        <w:rPr>
          <w:rFonts w:ascii="Times New Roman" w:hAnsi="Times New Roman" w:cs="Times New Roman"/>
          <w:sz w:val="24"/>
          <w:szCs w:val="24"/>
          <w:u w:val="single"/>
        </w:rPr>
        <w:t>:</w:t>
      </w:r>
      <w:r w:rsidRPr="00125C04">
        <w:rPr>
          <w:rFonts w:ascii="Times New Roman" w:hAnsi="Times New Roman" w:cs="Times New Roman"/>
          <w:sz w:val="24"/>
          <w:szCs w:val="24"/>
        </w:rPr>
        <w:t xml:space="preserve"> Oral olarak klaritromisin uygulanan fare, sıçan, köpek ve/veya maymunlarda çalışmalar yapılmıştır. Uygulama süresi, 6 birbirine takip eden ay </w:t>
      </w:r>
      <w:r w:rsidRPr="00125C04">
        <w:rPr>
          <w:rFonts w:ascii="Times New Roman" w:hAnsi="Times New Roman" w:cs="Times New Roman"/>
          <w:sz w:val="24"/>
          <w:szCs w:val="24"/>
        </w:rPr>
        <w:lastRenderedPageBreak/>
        <w:t xml:space="preserve">süresince tek bir oral dozdan tekrarlanan günlük dozlara kadar uzanmıştır. Akut fare ve sıçan çalışmalarında, 5 g/kg vücut ağırlığındaki tek bir </w:t>
      </w:r>
      <w:proofErr w:type="spellStart"/>
      <w:r w:rsidRPr="00125C04">
        <w:rPr>
          <w:rFonts w:ascii="Times New Roman" w:hAnsi="Times New Roman" w:cs="Times New Roman"/>
          <w:sz w:val="24"/>
          <w:szCs w:val="24"/>
        </w:rPr>
        <w:t>gavajı</w:t>
      </w:r>
      <w:proofErr w:type="spellEnd"/>
      <w:r w:rsidRPr="00125C04">
        <w:rPr>
          <w:rFonts w:ascii="Times New Roman" w:hAnsi="Times New Roman" w:cs="Times New Roman"/>
          <w:sz w:val="24"/>
          <w:szCs w:val="24"/>
        </w:rPr>
        <w:t xml:space="preserve"> takiben, 1 sıçan ölmüş, ölen fare olmamıştır. Dolayısıyla,</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medyan </w:t>
      </w:r>
      <w:proofErr w:type="spellStart"/>
      <w:r w:rsidRPr="00125C04">
        <w:rPr>
          <w:rFonts w:ascii="Times New Roman" w:hAnsi="Times New Roman" w:cs="Times New Roman"/>
          <w:sz w:val="24"/>
          <w:szCs w:val="24"/>
        </w:rPr>
        <w:t>letal</w:t>
      </w:r>
      <w:proofErr w:type="spellEnd"/>
      <w:r w:rsidRPr="00125C04">
        <w:rPr>
          <w:rFonts w:ascii="Times New Roman" w:hAnsi="Times New Roman" w:cs="Times New Roman"/>
          <w:sz w:val="24"/>
          <w:szCs w:val="24"/>
        </w:rPr>
        <w:t xml:space="preserve"> doz 5 g/</w:t>
      </w:r>
      <w:proofErr w:type="spellStart"/>
      <w:r w:rsidRPr="00125C04">
        <w:rPr>
          <w:rFonts w:ascii="Times New Roman" w:hAnsi="Times New Roman" w:cs="Times New Roman"/>
          <w:sz w:val="24"/>
          <w:szCs w:val="24"/>
        </w:rPr>
        <w:t>kg</w:t>
      </w:r>
      <w:r>
        <w:rPr>
          <w:rFonts w:ascii="Times New Roman" w:hAnsi="Times New Roman" w:cs="Times New Roman"/>
          <w:sz w:val="24"/>
          <w:szCs w:val="24"/>
        </w:rPr>
        <w:t>’</w:t>
      </w:r>
      <w:r w:rsidRPr="00125C04">
        <w:rPr>
          <w:rFonts w:ascii="Times New Roman" w:hAnsi="Times New Roman" w:cs="Times New Roman"/>
          <w:sz w:val="24"/>
          <w:szCs w:val="24"/>
        </w:rPr>
        <w:t>dan</w:t>
      </w:r>
      <w:proofErr w:type="spellEnd"/>
      <w:r w:rsidRPr="00125C04">
        <w:rPr>
          <w:rFonts w:ascii="Times New Roman" w:hAnsi="Times New Roman" w:cs="Times New Roman"/>
          <w:sz w:val="24"/>
          <w:szCs w:val="24"/>
        </w:rPr>
        <w:t xml:space="preserve"> (uygulama için en yüksek </w:t>
      </w:r>
      <w:proofErr w:type="spellStart"/>
      <w:r w:rsidRPr="00125C04">
        <w:rPr>
          <w:rFonts w:ascii="Times New Roman" w:hAnsi="Times New Roman" w:cs="Times New Roman"/>
          <w:sz w:val="24"/>
          <w:szCs w:val="24"/>
        </w:rPr>
        <w:t>fizibl</w:t>
      </w:r>
      <w:proofErr w:type="spellEnd"/>
      <w:r w:rsidRPr="00125C04">
        <w:rPr>
          <w:rFonts w:ascii="Times New Roman" w:hAnsi="Times New Roman" w:cs="Times New Roman"/>
          <w:sz w:val="24"/>
          <w:szCs w:val="24"/>
        </w:rPr>
        <w:t xml:space="preserve"> doz) daha büyüktür.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14 gün süreyle 100 mg/kg/gün dozunda veya 1 ay süreyle 35 mg/kg/gün dozunda </w:t>
      </w:r>
      <w:proofErr w:type="spellStart"/>
      <w:r w:rsidRPr="00125C04">
        <w:rPr>
          <w:rFonts w:ascii="Times New Roman" w:hAnsi="Times New Roman" w:cs="Times New Roman"/>
          <w:sz w:val="24"/>
          <w:szCs w:val="24"/>
        </w:rPr>
        <w:t>klaritromisine</w:t>
      </w:r>
      <w:proofErr w:type="spellEnd"/>
      <w:r w:rsidRPr="00125C04">
        <w:rPr>
          <w:rFonts w:ascii="Times New Roman" w:hAnsi="Times New Roman" w:cs="Times New Roman"/>
          <w:sz w:val="24"/>
          <w:szCs w:val="24"/>
        </w:rPr>
        <w:t xml:space="preserve"> maruz kalan primatlarda </w:t>
      </w:r>
      <w:proofErr w:type="spellStart"/>
      <w:r w:rsidRPr="00125C04">
        <w:rPr>
          <w:rFonts w:ascii="Times New Roman" w:hAnsi="Times New Roman" w:cs="Times New Roman"/>
          <w:sz w:val="24"/>
          <w:szCs w:val="24"/>
        </w:rPr>
        <w:t>klaritromisine</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atfolunacak</w:t>
      </w:r>
      <w:proofErr w:type="spellEnd"/>
      <w:r w:rsidRPr="00125C04">
        <w:rPr>
          <w:rFonts w:ascii="Times New Roman" w:hAnsi="Times New Roman" w:cs="Times New Roman"/>
          <w:sz w:val="24"/>
          <w:szCs w:val="24"/>
        </w:rPr>
        <w:t xml:space="preserve"> hiç bir advers etki görülmedi. Benzer şekilde 1 ay süreyle 75 mg/kg/gün dozuna; 3 ay süreyle 35 mg/kg/gün dozuna veya 6 ay süreyle 8 mg/kg/gün dozuna maruz kalan sıçanlarda da hiç bir advers etki görülmedi. 50 mg/kg/gün dozunu 14 gün, 10 mg/kg/gün dozunu 1 ve 3 ay ve 4 mg/kg/gün dozunu 6 ay, </w:t>
      </w:r>
      <w:proofErr w:type="spellStart"/>
      <w:r w:rsidRPr="00125C04">
        <w:rPr>
          <w:rFonts w:ascii="Times New Roman" w:hAnsi="Times New Roman" w:cs="Times New Roman"/>
          <w:sz w:val="24"/>
          <w:szCs w:val="24"/>
        </w:rPr>
        <w:t>advers</w:t>
      </w:r>
      <w:proofErr w:type="spellEnd"/>
      <w:r w:rsidRPr="00125C04">
        <w:rPr>
          <w:rFonts w:ascii="Times New Roman" w:hAnsi="Times New Roman" w:cs="Times New Roman"/>
          <w:sz w:val="24"/>
          <w:szCs w:val="24"/>
        </w:rPr>
        <w:t xml:space="preserve"> etki görülmeksizin </w:t>
      </w:r>
      <w:proofErr w:type="spellStart"/>
      <w:r w:rsidRPr="00125C04">
        <w:rPr>
          <w:rFonts w:ascii="Times New Roman" w:hAnsi="Times New Roman" w:cs="Times New Roman"/>
          <w:sz w:val="24"/>
          <w:szCs w:val="24"/>
        </w:rPr>
        <w:t>tolere</w:t>
      </w:r>
      <w:proofErr w:type="spellEnd"/>
      <w:r w:rsidRPr="00125C04">
        <w:rPr>
          <w:rFonts w:ascii="Times New Roman" w:hAnsi="Times New Roman" w:cs="Times New Roman"/>
          <w:sz w:val="24"/>
          <w:szCs w:val="24"/>
        </w:rPr>
        <w:t xml:space="preserve"> eden köpekler, </w:t>
      </w:r>
      <w:proofErr w:type="spellStart"/>
      <w:r w:rsidRPr="00125C04">
        <w:rPr>
          <w:rFonts w:ascii="Times New Roman" w:hAnsi="Times New Roman" w:cs="Times New Roman"/>
          <w:sz w:val="24"/>
          <w:szCs w:val="24"/>
        </w:rPr>
        <w:t>klaritromisine</w:t>
      </w:r>
      <w:proofErr w:type="spellEnd"/>
      <w:r w:rsidRPr="00125C04">
        <w:rPr>
          <w:rFonts w:ascii="Times New Roman" w:hAnsi="Times New Roman" w:cs="Times New Roman"/>
          <w:sz w:val="24"/>
          <w:szCs w:val="24"/>
        </w:rPr>
        <w:t xml:space="preserve"> daha hassastılar.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Yukarıda bahsedilen bu klinik çalışmalarda, toksik dozlarda beliren önemli klinik belirtiler; kusma, zayıflık, gıda tüketiminde düşüş ile kilo almada düşüş, </w:t>
      </w:r>
      <w:proofErr w:type="spellStart"/>
      <w:r w:rsidRPr="00125C04">
        <w:rPr>
          <w:rFonts w:ascii="Times New Roman" w:hAnsi="Times New Roman" w:cs="Times New Roman"/>
          <w:sz w:val="24"/>
          <w:szCs w:val="24"/>
        </w:rPr>
        <w:t>salivasyon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dehidrasyon</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hiperaktiviteyi</w:t>
      </w:r>
      <w:proofErr w:type="spellEnd"/>
      <w:r w:rsidRPr="00125C04">
        <w:rPr>
          <w:rFonts w:ascii="Times New Roman" w:hAnsi="Times New Roman" w:cs="Times New Roman"/>
          <w:sz w:val="24"/>
          <w:szCs w:val="24"/>
        </w:rPr>
        <w:t xml:space="preserve"> içerir. 400 mg/kg/gün dozu uygulanan 10 maymundan ikisi 8</w:t>
      </w:r>
      <w:r>
        <w:rPr>
          <w:rFonts w:ascii="Times New Roman" w:hAnsi="Times New Roman" w:cs="Times New Roman"/>
          <w:sz w:val="24"/>
          <w:szCs w:val="24"/>
        </w:rPr>
        <w:t>’</w:t>
      </w:r>
      <w:r w:rsidRPr="00125C04">
        <w:rPr>
          <w:rFonts w:ascii="Times New Roman" w:hAnsi="Times New Roman" w:cs="Times New Roman"/>
          <w:sz w:val="24"/>
          <w:szCs w:val="24"/>
        </w:rPr>
        <w:t>inci tedavi günü ölmüştür;</w:t>
      </w:r>
      <w:r>
        <w:rPr>
          <w:rFonts w:ascii="Times New Roman" w:hAnsi="Times New Roman" w:cs="Times New Roman"/>
          <w:sz w:val="24"/>
          <w:szCs w:val="24"/>
        </w:rPr>
        <w:t xml:space="preserve"> </w:t>
      </w:r>
      <w:r w:rsidRPr="00125C04">
        <w:rPr>
          <w:rFonts w:ascii="Times New Roman" w:hAnsi="Times New Roman" w:cs="Times New Roman"/>
          <w:sz w:val="24"/>
          <w:szCs w:val="24"/>
        </w:rPr>
        <w:t>28</w:t>
      </w:r>
      <w:r>
        <w:rPr>
          <w:rFonts w:ascii="Times New Roman" w:hAnsi="Times New Roman" w:cs="Times New Roman"/>
          <w:sz w:val="24"/>
          <w:szCs w:val="24"/>
        </w:rPr>
        <w:t xml:space="preserve"> </w:t>
      </w:r>
      <w:r w:rsidRPr="00125C04">
        <w:rPr>
          <w:rFonts w:ascii="Times New Roman" w:hAnsi="Times New Roman" w:cs="Times New Roman"/>
          <w:sz w:val="24"/>
          <w:szCs w:val="24"/>
        </w:rPr>
        <w:t>gün</w:t>
      </w:r>
      <w:r>
        <w:rPr>
          <w:rFonts w:ascii="Times New Roman" w:hAnsi="Times New Roman" w:cs="Times New Roman"/>
          <w:sz w:val="24"/>
          <w:szCs w:val="24"/>
        </w:rPr>
        <w:t xml:space="preserve"> </w:t>
      </w:r>
      <w:r w:rsidRPr="00125C04">
        <w:rPr>
          <w:rFonts w:ascii="Times New Roman" w:hAnsi="Times New Roman" w:cs="Times New Roman"/>
          <w:sz w:val="24"/>
          <w:szCs w:val="24"/>
        </w:rPr>
        <w:t>boyunca</w:t>
      </w:r>
      <w:r>
        <w:rPr>
          <w:rFonts w:ascii="Times New Roman" w:hAnsi="Times New Roman" w:cs="Times New Roman"/>
          <w:sz w:val="24"/>
          <w:szCs w:val="24"/>
        </w:rPr>
        <w:t xml:space="preserve"> </w:t>
      </w:r>
      <w:r w:rsidRPr="00125C04">
        <w:rPr>
          <w:rFonts w:ascii="Times New Roman" w:hAnsi="Times New Roman" w:cs="Times New Roman"/>
          <w:sz w:val="24"/>
          <w:szCs w:val="24"/>
        </w:rPr>
        <w:t>400</w:t>
      </w:r>
      <w:r>
        <w:rPr>
          <w:rFonts w:ascii="Times New Roman" w:hAnsi="Times New Roman" w:cs="Times New Roman"/>
          <w:sz w:val="24"/>
          <w:szCs w:val="24"/>
        </w:rPr>
        <w:t xml:space="preserve"> </w:t>
      </w:r>
      <w:r w:rsidRPr="00125C04">
        <w:rPr>
          <w:rFonts w:ascii="Times New Roman" w:hAnsi="Times New Roman" w:cs="Times New Roman"/>
          <w:sz w:val="24"/>
          <w:szCs w:val="24"/>
        </w:rPr>
        <w:t>mg/kg/gün</w:t>
      </w:r>
      <w:r>
        <w:rPr>
          <w:rFonts w:ascii="Times New Roman" w:hAnsi="Times New Roman" w:cs="Times New Roman"/>
          <w:sz w:val="24"/>
          <w:szCs w:val="24"/>
        </w:rPr>
        <w:t xml:space="preserve"> </w:t>
      </w:r>
      <w:r w:rsidRPr="00125C04">
        <w:rPr>
          <w:rFonts w:ascii="Times New Roman" w:hAnsi="Times New Roman" w:cs="Times New Roman"/>
          <w:sz w:val="24"/>
          <w:szCs w:val="24"/>
        </w:rPr>
        <w:t>klaritromisin</w:t>
      </w:r>
      <w:r>
        <w:rPr>
          <w:rFonts w:ascii="Times New Roman" w:hAnsi="Times New Roman" w:cs="Times New Roman"/>
          <w:sz w:val="24"/>
          <w:szCs w:val="24"/>
        </w:rPr>
        <w:t xml:space="preserve"> </w:t>
      </w:r>
      <w:r w:rsidRPr="00125C04">
        <w:rPr>
          <w:rFonts w:ascii="Times New Roman" w:hAnsi="Times New Roman" w:cs="Times New Roman"/>
          <w:sz w:val="24"/>
          <w:szCs w:val="24"/>
        </w:rPr>
        <w:t>uygulanan</w:t>
      </w:r>
      <w:r>
        <w:rPr>
          <w:rFonts w:ascii="Times New Roman" w:hAnsi="Times New Roman" w:cs="Times New Roman"/>
          <w:sz w:val="24"/>
          <w:szCs w:val="24"/>
        </w:rPr>
        <w:t xml:space="preserve"> </w:t>
      </w:r>
      <w:r w:rsidRPr="00125C04">
        <w:rPr>
          <w:rFonts w:ascii="Times New Roman" w:hAnsi="Times New Roman" w:cs="Times New Roman"/>
          <w:sz w:val="24"/>
          <w:szCs w:val="24"/>
        </w:rPr>
        <w:t>bazı</w:t>
      </w:r>
      <w:r>
        <w:rPr>
          <w:rFonts w:ascii="Times New Roman" w:hAnsi="Times New Roman" w:cs="Times New Roman"/>
          <w:sz w:val="24"/>
          <w:szCs w:val="24"/>
        </w:rPr>
        <w:t xml:space="preserve"> </w:t>
      </w:r>
      <w:r w:rsidRPr="00125C04">
        <w:rPr>
          <w:rFonts w:ascii="Times New Roman" w:hAnsi="Times New Roman" w:cs="Times New Roman"/>
          <w:sz w:val="24"/>
          <w:szCs w:val="24"/>
        </w:rPr>
        <w:t>yaşayan maymunlarda, bazı izole durumlarda sarı renkli feçes görülmüştür.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Bütün türlerdeki toksik dozlarda, primer hedef organı karaciğerdi. Bütün türlerde </w:t>
      </w:r>
      <w:proofErr w:type="spellStart"/>
      <w:r w:rsidRPr="00125C04">
        <w:rPr>
          <w:rFonts w:ascii="Times New Roman" w:hAnsi="Times New Roman" w:cs="Times New Roman"/>
          <w:sz w:val="24"/>
          <w:szCs w:val="24"/>
        </w:rPr>
        <w:t>hepatotoksisite</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gelişimi,</w:t>
      </w:r>
      <w:r>
        <w:rPr>
          <w:rFonts w:ascii="Times New Roman" w:hAnsi="Times New Roman" w:cs="Times New Roman"/>
          <w:sz w:val="24"/>
          <w:szCs w:val="24"/>
        </w:rPr>
        <w:t xml:space="preserve"> </w:t>
      </w:r>
      <w:r w:rsidRPr="00125C04">
        <w:rPr>
          <w:rFonts w:ascii="Times New Roman" w:hAnsi="Times New Roman" w:cs="Times New Roman"/>
          <w:sz w:val="24"/>
          <w:szCs w:val="24"/>
        </w:rPr>
        <w:t>alkalin</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fosfataz</w:t>
      </w:r>
      <w:proofErr w:type="spellEnd"/>
      <w:r w:rsidRPr="00125C0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alanin</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ve</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aspartat</w:t>
      </w:r>
      <w:proofErr w:type="spellEnd"/>
      <w:r>
        <w:rPr>
          <w:rFonts w:ascii="Times New Roman" w:hAnsi="Times New Roman" w:cs="Times New Roman"/>
          <w:sz w:val="24"/>
          <w:szCs w:val="24"/>
        </w:rPr>
        <w:t xml:space="preserve"> </w:t>
      </w:r>
      <w:r w:rsidRPr="00125C04">
        <w:rPr>
          <w:rFonts w:ascii="Times New Roman" w:hAnsi="Times New Roman" w:cs="Times New Roman"/>
          <w:sz w:val="24"/>
          <w:szCs w:val="24"/>
        </w:rPr>
        <w:t>amino</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transferaz</w:t>
      </w:r>
      <w:proofErr w:type="spellEnd"/>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gamma- </w:t>
      </w:r>
      <w:proofErr w:type="spellStart"/>
      <w:r w:rsidRPr="00125C04">
        <w:rPr>
          <w:rFonts w:ascii="Times New Roman" w:hAnsi="Times New Roman" w:cs="Times New Roman"/>
          <w:sz w:val="24"/>
          <w:szCs w:val="24"/>
        </w:rPr>
        <w:t>glutamil</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transferaz</w:t>
      </w:r>
      <w:proofErr w:type="spellEnd"/>
      <w:r w:rsidRPr="00125C04">
        <w:rPr>
          <w:rFonts w:ascii="Times New Roman" w:hAnsi="Times New Roman" w:cs="Times New Roman"/>
          <w:sz w:val="24"/>
          <w:szCs w:val="24"/>
        </w:rPr>
        <w:t xml:space="preserve"> ve/veya lakti</w:t>
      </w:r>
      <w:r w:rsidR="004163DB">
        <w:rPr>
          <w:rFonts w:ascii="Times New Roman" w:hAnsi="Times New Roman" w:cs="Times New Roman"/>
          <w:sz w:val="24"/>
          <w:szCs w:val="24"/>
        </w:rPr>
        <w:t xml:space="preserve">k </w:t>
      </w:r>
      <w:proofErr w:type="spellStart"/>
      <w:r w:rsidR="004163DB">
        <w:rPr>
          <w:rFonts w:ascii="Times New Roman" w:hAnsi="Times New Roman" w:cs="Times New Roman"/>
          <w:sz w:val="24"/>
          <w:szCs w:val="24"/>
        </w:rPr>
        <w:t>dehidrogenazın</w:t>
      </w:r>
      <w:proofErr w:type="spellEnd"/>
      <w:r w:rsidR="004163DB">
        <w:rPr>
          <w:rFonts w:ascii="Times New Roman" w:hAnsi="Times New Roman" w:cs="Times New Roman"/>
          <w:sz w:val="24"/>
          <w:szCs w:val="24"/>
        </w:rPr>
        <w:t xml:space="preserve"> serum konsant</w:t>
      </w:r>
      <w:r w:rsidRPr="00125C04">
        <w:rPr>
          <w:rFonts w:ascii="Times New Roman" w:hAnsi="Times New Roman" w:cs="Times New Roman"/>
          <w:sz w:val="24"/>
          <w:szCs w:val="24"/>
        </w:rPr>
        <w:t>rasyonlarındaki erken artışlarıyla,</w:t>
      </w:r>
      <w:r>
        <w:rPr>
          <w:rFonts w:ascii="Times New Roman" w:hAnsi="Times New Roman" w:cs="Times New Roman"/>
          <w:sz w:val="24"/>
          <w:szCs w:val="24"/>
        </w:rPr>
        <w:t xml:space="preserve"> </w:t>
      </w:r>
      <w:r w:rsidRPr="00125C04">
        <w:rPr>
          <w:rFonts w:ascii="Times New Roman" w:hAnsi="Times New Roman" w:cs="Times New Roman"/>
          <w:sz w:val="24"/>
          <w:szCs w:val="24"/>
        </w:rPr>
        <w:t>tespit</w:t>
      </w:r>
      <w:r>
        <w:rPr>
          <w:rFonts w:ascii="Times New Roman" w:hAnsi="Times New Roman" w:cs="Times New Roman"/>
          <w:sz w:val="24"/>
          <w:szCs w:val="24"/>
        </w:rPr>
        <w:t xml:space="preserve"> </w:t>
      </w:r>
      <w:r w:rsidRPr="00125C04">
        <w:rPr>
          <w:rFonts w:ascii="Times New Roman" w:hAnsi="Times New Roman" w:cs="Times New Roman"/>
          <w:sz w:val="24"/>
          <w:szCs w:val="24"/>
        </w:rPr>
        <w:t>edilebilirdi.</w:t>
      </w:r>
      <w:r>
        <w:rPr>
          <w:rFonts w:ascii="Times New Roman" w:hAnsi="Times New Roman" w:cs="Times New Roman"/>
          <w:sz w:val="24"/>
          <w:szCs w:val="24"/>
        </w:rPr>
        <w:t xml:space="preserve"> </w:t>
      </w:r>
      <w:r w:rsidRPr="00125C04">
        <w:rPr>
          <w:rFonts w:ascii="Times New Roman" w:hAnsi="Times New Roman" w:cs="Times New Roman"/>
          <w:sz w:val="24"/>
          <w:szCs w:val="24"/>
        </w:rPr>
        <w:t>İlacın</w:t>
      </w:r>
      <w:r>
        <w:rPr>
          <w:rFonts w:ascii="Times New Roman" w:hAnsi="Times New Roman" w:cs="Times New Roman"/>
          <w:sz w:val="24"/>
          <w:szCs w:val="24"/>
        </w:rPr>
        <w:t xml:space="preserve"> </w:t>
      </w:r>
      <w:r w:rsidRPr="00125C04">
        <w:rPr>
          <w:rFonts w:ascii="Times New Roman" w:hAnsi="Times New Roman" w:cs="Times New Roman"/>
          <w:sz w:val="24"/>
          <w:szCs w:val="24"/>
        </w:rPr>
        <w:t>kesilmesi,</w:t>
      </w:r>
      <w:r>
        <w:rPr>
          <w:rFonts w:ascii="Times New Roman" w:hAnsi="Times New Roman" w:cs="Times New Roman"/>
          <w:sz w:val="24"/>
          <w:szCs w:val="24"/>
        </w:rPr>
        <w:t xml:space="preserve"> </w:t>
      </w:r>
      <w:r w:rsidRPr="00125C04">
        <w:rPr>
          <w:rFonts w:ascii="Times New Roman" w:hAnsi="Times New Roman" w:cs="Times New Roman"/>
          <w:sz w:val="24"/>
          <w:szCs w:val="24"/>
        </w:rPr>
        <w:t>bu</w:t>
      </w:r>
      <w:r>
        <w:rPr>
          <w:rFonts w:ascii="Times New Roman" w:hAnsi="Times New Roman" w:cs="Times New Roman"/>
          <w:sz w:val="24"/>
          <w:szCs w:val="24"/>
        </w:rPr>
        <w:t xml:space="preserve"> </w:t>
      </w:r>
      <w:r w:rsidRPr="00125C04">
        <w:rPr>
          <w:rFonts w:ascii="Times New Roman" w:hAnsi="Times New Roman" w:cs="Times New Roman"/>
          <w:sz w:val="24"/>
          <w:szCs w:val="24"/>
        </w:rPr>
        <w:t>spesifik</w:t>
      </w:r>
      <w:r>
        <w:rPr>
          <w:rFonts w:ascii="Times New Roman" w:hAnsi="Times New Roman" w:cs="Times New Roman"/>
          <w:sz w:val="24"/>
          <w:szCs w:val="24"/>
        </w:rPr>
        <w:t xml:space="preserve"> </w:t>
      </w:r>
      <w:r w:rsidRPr="00125C04">
        <w:rPr>
          <w:rFonts w:ascii="Times New Roman" w:hAnsi="Times New Roman" w:cs="Times New Roman"/>
          <w:sz w:val="24"/>
          <w:szCs w:val="24"/>
        </w:rPr>
        <w:t>parametrelerin konsantrasyonlarının normale dönüşü ile sonuçlandı.</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Çeşitli çalışmalarda daha az etkilenen organlar, mide, </w:t>
      </w:r>
      <w:proofErr w:type="spellStart"/>
      <w:r w:rsidRPr="00125C04">
        <w:rPr>
          <w:rFonts w:ascii="Times New Roman" w:hAnsi="Times New Roman" w:cs="Times New Roman"/>
          <w:sz w:val="24"/>
          <w:szCs w:val="24"/>
        </w:rPr>
        <w:t>timus</w:t>
      </w:r>
      <w:proofErr w:type="spellEnd"/>
      <w:r w:rsidRPr="00125C04">
        <w:rPr>
          <w:rFonts w:ascii="Times New Roman" w:hAnsi="Times New Roman" w:cs="Times New Roman"/>
          <w:sz w:val="24"/>
          <w:szCs w:val="24"/>
        </w:rPr>
        <w:t xml:space="preserve"> ile diğer lenf dokuları ve böbreklerdi. Terapötik dozlara yakın dozları takiben, </w:t>
      </w:r>
      <w:proofErr w:type="spellStart"/>
      <w:r w:rsidRPr="00125C04">
        <w:rPr>
          <w:rFonts w:ascii="Times New Roman" w:hAnsi="Times New Roman" w:cs="Times New Roman"/>
          <w:sz w:val="24"/>
          <w:szCs w:val="24"/>
        </w:rPr>
        <w:t>konjonktival</w:t>
      </w:r>
      <w:proofErr w:type="spellEnd"/>
      <w:r w:rsidRPr="00125C04">
        <w:rPr>
          <w:rFonts w:ascii="Times New Roman" w:hAnsi="Times New Roman" w:cs="Times New Roman"/>
          <w:sz w:val="24"/>
          <w:szCs w:val="24"/>
        </w:rPr>
        <w:t xml:space="preserve"> enfeksiyon ve </w:t>
      </w:r>
      <w:proofErr w:type="gramStart"/>
      <w:r w:rsidRPr="00125C04">
        <w:rPr>
          <w:rFonts w:ascii="Times New Roman" w:hAnsi="Times New Roman" w:cs="Times New Roman"/>
          <w:sz w:val="24"/>
          <w:szCs w:val="24"/>
        </w:rPr>
        <w:t>göz yaşı</w:t>
      </w:r>
      <w:proofErr w:type="gramEnd"/>
      <w:r w:rsidRPr="00125C04">
        <w:rPr>
          <w:rFonts w:ascii="Times New Roman" w:hAnsi="Times New Roman" w:cs="Times New Roman"/>
          <w:sz w:val="24"/>
          <w:szCs w:val="24"/>
        </w:rPr>
        <w:t xml:space="preserve"> akması sadece köpeklerde görüldü. 400 mg/kg/gün</w:t>
      </w:r>
      <w:r>
        <w:rPr>
          <w:rFonts w:ascii="Times New Roman" w:hAnsi="Times New Roman" w:cs="Times New Roman"/>
          <w:sz w:val="24"/>
          <w:szCs w:val="24"/>
        </w:rPr>
        <w:t>’</w:t>
      </w:r>
      <w:r w:rsidRPr="00125C04">
        <w:rPr>
          <w:rFonts w:ascii="Times New Roman" w:hAnsi="Times New Roman" w:cs="Times New Roman"/>
          <w:sz w:val="24"/>
          <w:szCs w:val="24"/>
        </w:rPr>
        <w:t xml:space="preserve">lük yoğun dozda, bazı köpekler ve maymunlarda, </w:t>
      </w:r>
      <w:proofErr w:type="spellStart"/>
      <w:r w:rsidRPr="00125C04">
        <w:rPr>
          <w:rFonts w:ascii="Times New Roman" w:hAnsi="Times New Roman" w:cs="Times New Roman"/>
          <w:sz w:val="24"/>
          <w:szCs w:val="24"/>
        </w:rPr>
        <w:t>korneal</w:t>
      </w:r>
      <w:proofErr w:type="spellEnd"/>
      <w:r w:rsidRPr="00125C04">
        <w:rPr>
          <w:rFonts w:ascii="Times New Roman" w:hAnsi="Times New Roman" w:cs="Times New Roman"/>
          <w:sz w:val="24"/>
          <w:szCs w:val="24"/>
        </w:rPr>
        <w:t xml:space="preserve"> donukluk ve/veya ödem görüldü.</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u w:val="single"/>
        </w:rPr>
        <w:t>Fertilite, Üreme ve Teratojenite:</w:t>
      </w:r>
      <w:r w:rsidRPr="00125C04">
        <w:rPr>
          <w:rFonts w:ascii="Times New Roman" w:hAnsi="Times New Roman" w:cs="Times New Roman"/>
          <w:sz w:val="24"/>
          <w:szCs w:val="24"/>
        </w:rPr>
        <w:t xml:space="preserve"> Fertilite ve üreme çalışmalarında, 150-160 mg/kg/günlük dozlar erkek ve dişi sıçanların, </w:t>
      </w:r>
      <w:proofErr w:type="spellStart"/>
      <w:r w:rsidRPr="00125C04">
        <w:rPr>
          <w:rFonts w:ascii="Times New Roman" w:hAnsi="Times New Roman" w:cs="Times New Roman"/>
          <w:sz w:val="24"/>
          <w:szCs w:val="24"/>
        </w:rPr>
        <w:t>estrus</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siklusunda</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fertilitede</w:t>
      </w:r>
      <w:proofErr w:type="spellEnd"/>
      <w:r w:rsidRPr="00125C04">
        <w:rPr>
          <w:rFonts w:ascii="Times New Roman" w:hAnsi="Times New Roman" w:cs="Times New Roman"/>
          <w:sz w:val="24"/>
          <w:szCs w:val="24"/>
        </w:rPr>
        <w:t>,</w:t>
      </w:r>
      <w:r>
        <w:rPr>
          <w:rFonts w:ascii="Times New Roman" w:hAnsi="Times New Roman" w:cs="Times New Roman"/>
          <w:sz w:val="24"/>
          <w:szCs w:val="24"/>
        </w:rPr>
        <w:t xml:space="preserve"> </w:t>
      </w:r>
      <w:r w:rsidRPr="00125C04">
        <w:rPr>
          <w:rFonts w:ascii="Times New Roman" w:hAnsi="Times New Roman" w:cs="Times New Roman"/>
          <w:sz w:val="24"/>
          <w:szCs w:val="24"/>
        </w:rPr>
        <w:t>doğumda ve yavruların sayı ve yaşamasında hiç bir advers etkiye sebep olmamıştır.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Wistar</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po</w:t>
      </w:r>
      <w:proofErr w:type="spellEnd"/>
      <w:r w:rsidRPr="00125C04">
        <w:rPr>
          <w:rFonts w:ascii="Times New Roman" w:hAnsi="Times New Roman" w:cs="Times New Roman"/>
          <w:sz w:val="24"/>
          <w:szCs w:val="24"/>
        </w:rPr>
        <w:t xml:space="preserve">) ve </w:t>
      </w:r>
      <w:proofErr w:type="spellStart"/>
      <w:r w:rsidRPr="00125C04">
        <w:rPr>
          <w:rFonts w:ascii="Times New Roman" w:hAnsi="Times New Roman" w:cs="Times New Roman"/>
          <w:sz w:val="24"/>
          <w:szCs w:val="24"/>
        </w:rPr>
        <w:t>Spraque</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Dawley</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po</w:t>
      </w:r>
      <w:proofErr w:type="spellEnd"/>
      <w:r w:rsidRPr="00125C04">
        <w:rPr>
          <w:rFonts w:ascii="Times New Roman" w:hAnsi="Times New Roman" w:cs="Times New Roman"/>
          <w:sz w:val="24"/>
          <w:szCs w:val="24"/>
        </w:rPr>
        <w:t xml:space="preserve"> ve IV) sıçanlarında iki teratojenite çalışması, Yeni Zelanda tavşanlarında bir çalışma ve </w:t>
      </w:r>
      <w:proofErr w:type="spellStart"/>
      <w:r w:rsidRPr="00125C04">
        <w:rPr>
          <w:rFonts w:ascii="Times New Roman" w:hAnsi="Times New Roman" w:cs="Times New Roman"/>
          <w:sz w:val="24"/>
          <w:szCs w:val="24"/>
        </w:rPr>
        <w:t>sinomolog</w:t>
      </w:r>
      <w:proofErr w:type="spellEnd"/>
      <w:r w:rsidRPr="00125C04">
        <w:rPr>
          <w:rFonts w:ascii="Times New Roman" w:hAnsi="Times New Roman" w:cs="Times New Roman"/>
          <w:sz w:val="24"/>
          <w:szCs w:val="24"/>
        </w:rPr>
        <w:t xml:space="preserve"> maymunlarda bir çalışma, </w:t>
      </w:r>
      <w:proofErr w:type="spellStart"/>
      <w:r w:rsidRPr="00125C04">
        <w:rPr>
          <w:rFonts w:ascii="Times New Roman" w:hAnsi="Times New Roman" w:cs="Times New Roman"/>
          <w:sz w:val="24"/>
          <w:szCs w:val="24"/>
        </w:rPr>
        <w:t>klaritromisinden</w:t>
      </w:r>
      <w:proofErr w:type="spellEnd"/>
      <w:r w:rsidRPr="00125C04">
        <w:rPr>
          <w:rFonts w:ascii="Times New Roman" w:hAnsi="Times New Roman" w:cs="Times New Roman"/>
          <w:sz w:val="24"/>
          <w:szCs w:val="24"/>
        </w:rPr>
        <w:t xml:space="preserve"> kaynaklanan bir </w:t>
      </w:r>
      <w:proofErr w:type="spellStart"/>
      <w:r w:rsidRPr="00125C04">
        <w:rPr>
          <w:rFonts w:ascii="Times New Roman" w:hAnsi="Times New Roman" w:cs="Times New Roman"/>
          <w:sz w:val="24"/>
          <w:szCs w:val="24"/>
        </w:rPr>
        <w:t>teratojenite</w:t>
      </w:r>
      <w:proofErr w:type="spellEnd"/>
      <w:r w:rsidRPr="00125C04">
        <w:rPr>
          <w:rFonts w:ascii="Times New Roman" w:hAnsi="Times New Roman" w:cs="Times New Roman"/>
          <w:sz w:val="24"/>
          <w:szCs w:val="24"/>
        </w:rPr>
        <w:t xml:space="preserve"> göstermemiştir. Sadece, benzer dozlarda ve benzer koşullarda</w:t>
      </w:r>
      <w:r>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Sprague</w:t>
      </w:r>
      <w:proofErr w:type="spellEnd"/>
      <w:r w:rsidRPr="00125C04">
        <w:rPr>
          <w:rFonts w:ascii="Times New Roman" w:hAnsi="Times New Roman" w:cs="Times New Roman"/>
          <w:sz w:val="24"/>
          <w:szCs w:val="24"/>
        </w:rPr>
        <w:t>-</w:t>
      </w:r>
      <w:proofErr w:type="spellStart"/>
      <w:r w:rsidRPr="00125C04">
        <w:rPr>
          <w:rFonts w:ascii="Times New Roman" w:hAnsi="Times New Roman" w:cs="Times New Roman"/>
          <w:sz w:val="24"/>
          <w:szCs w:val="24"/>
        </w:rPr>
        <w:t>Dawley</w:t>
      </w:r>
      <w:proofErr w:type="spellEnd"/>
      <w:r w:rsidRPr="00125C04">
        <w:rPr>
          <w:rFonts w:ascii="Times New Roman" w:hAnsi="Times New Roman" w:cs="Times New Roman"/>
          <w:sz w:val="24"/>
          <w:szCs w:val="24"/>
        </w:rPr>
        <w:t xml:space="preserve"> sıçanlarda yapılan ilave bir çalışmada, </w:t>
      </w:r>
      <w:proofErr w:type="spellStart"/>
      <w:r w:rsidRPr="00125C04">
        <w:rPr>
          <w:rFonts w:ascii="Times New Roman" w:hAnsi="Times New Roman" w:cs="Times New Roman"/>
          <w:sz w:val="24"/>
          <w:szCs w:val="24"/>
        </w:rPr>
        <w:t>istatiksel</w:t>
      </w:r>
      <w:proofErr w:type="spellEnd"/>
      <w:r w:rsidRPr="00125C04">
        <w:rPr>
          <w:rFonts w:ascii="Times New Roman" w:hAnsi="Times New Roman" w:cs="Times New Roman"/>
          <w:sz w:val="24"/>
          <w:szCs w:val="24"/>
        </w:rPr>
        <w:t xml:space="preserve"> olarak önemsiz </w:t>
      </w:r>
      <w:proofErr w:type="spellStart"/>
      <w:r w:rsidRPr="00125C04">
        <w:rPr>
          <w:rFonts w:ascii="Times New Roman" w:hAnsi="Times New Roman" w:cs="Times New Roman"/>
          <w:sz w:val="24"/>
          <w:szCs w:val="24"/>
        </w:rPr>
        <w:t>ensidansta</w:t>
      </w:r>
      <w:proofErr w:type="spellEnd"/>
      <w:r w:rsidRPr="00125C04">
        <w:rPr>
          <w:rFonts w:ascii="Times New Roman" w:hAnsi="Times New Roman" w:cs="Times New Roman"/>
          <w:sz w:val="24"/>
          <w:szCs w:val="24"/>
        </w:rPr>
        <w:t xml:space="preserve"> (yaklaşık</w:t>
      </w:r>
      <w:r>
        <w:rPr>
          <w:rFonts w:ascii="Times New Roman" w:hAnsi="Times New Roman" w:cs="Times New Roman"/>
          <w:sz w:val="24"/>
          <w:szCs w:val="24"/>
        </w:rPr>
        <w:t xml:space="preserve"> </w:t>
      </w:r>
      <w:r w:rsidRPr="00125C04">
        <w:rPr>
          <w:rFonts w:ascii="Times New Roman" w:hAnsi="Times New Roman" w:cs="Times New Roman"/>
          <w:sz w:val="24"/>
          <w:szCs w:val="24"/>
        </w:rPr>
        <w:t>%6)</w:t>
      </w:r>
      <w:r>
        <w:rPr>
          <w:rFonts w:ascii="Times New Roman" w:hAnsi="Times New Roman" w:cs="Times New Roman"/>
          <w:sz w:val="24"/>
          <w:szCs w:val="24"/>
        </w:rPr>
        <w:t xml:space="preserve"> </w:t>
      </w:r>
      <w:r w:rsidRPr="00125C04">
        <w:rPr>
          <w:rFonts w:ascii="Times New Roman" w:hAnsi="Times New Roman" w:cs="Times New Roman"/>
          <w:sz w:val="24"/>
          <w:szCs w:val="24"/>
        </w:rPr>
        <w:t>kardiyovasküler</w:t>
      </w:r>
      <w:r>
        <w:rPr>
          <w:rFonts w:ascii="Times New Roman" w:hAnsi="Times New Roman" w:cs="Times New Roman"/>
          <w:sz w:val="24"/>
          <w:szCs w:val="24"/>
        </w:rPr>
        <w:t xml:space="preserve"> </w:t>
      </w:r>
      <w:r w:rsidRPr="00125C04">
        <w:rPr>
          <w:rFonts w:ascii="Times New Roman" w:hAnsi="Times New Roman" w:cs="Times New Roman"/>
          <w:sz w:val="24"/>
          <w:szCs w:val="24"/>
        </w:rPr>
        <w:t>anomaliler</w:t>
      </w:r>
      <w:r>
        <w:rPr>
          <w:rFonts w:ascii="Times New Roman" w:hAnsi="Times New Roman" w:cs="Times New Roman"/>
          <w:sz w:val="24"/>
          <w:szCs w:val="24"/>
        </w:rPr>
        <w:t xml:space="preserve"> </w:t>
      </w:r>
      <w:r w:rsidRPr="00125C04">
        <w:rPr>
          <w:rFonts w:ascii="Times New Roman" w:hAnsi="Times New Roman" w:cs="Times New Roman"/>
          <w:sz w:val="24"/>
          <w:szCs w:val="24"/>
        </w:rPr>
        <w:t>oluşmuştur.</w:t>
      </w:r>
      <w:r>
        <w:rPr>
          <w:rFonts w:ascii="Times New Roman" w:hAnsi="Times New Roman" w:cs="Times New Roman"/>
          <w:sz w:val="24"/>
          <w:szCs w:val="24"/>
        </w:rPr>
        <w:t xml:space="preserve"> </w:t>
      </w:r>
      <w:r w:rsidRPr="00125C04">
        <w:rPr>
          <w:rFonts w:ascii="Times New Roman" w:hAnsi="Times New Roman" w:cs="Times New Roman"/>
          <w:sz w:val="24"/>
          <w:szCs w:val="24"/>
        </w:rPr>
        <w:t>Bu</w:t>
      </w:r>
      <w:r>
        <w:rPr>
          <w:rFonts w:ascii="Times New Roman" w:hAnsi="Times New Roman" w:cs="Times New Roman"/>
          <w:sz w:val="24"/>
          <w:szCs w:val="24"/>
        </w:rPr>
        <w:t xml:space="preserve"> </w:t>
      </w:r>
      <w:r w:rsidRPr="00125C04">
        <w:rPr>
          <w:rFonts w:ascii="Times New Roman" w:hAnsi="Times New Roman" w:cs="Times New Roman"/>
          <w:sz w:val="24"/>
          <w:szCs w:val="24"/>
        </w:rPr>
        <w:t>anomaliler,</w:t>
      </w:r>
      <w:r>
        <w:rPr>
          <w:rFonts w:ascii="Times New Roman" w:hAnsi="Times New Roman" w:cs="Times New Roman"/>
          <w:sz w:val="24"/>
          <w:szCs w:val="24"/>
        </w:rPr>
        <w:t xml:space="preserve"> </w:t>
      </w:r>
      <w:r w:rsidRPr="00125C04">
        <w:rPr>
          <w:rFonts w:ascii="Times New Roman" w:hAnsi="Times New Roman" w:cs="Times New Roman"/>
          <w:sz w:val="24"/>
          <w:szCs w:val="24"/>
        </w:rPr>
        <w:t>koloni</w:t>
      </w:r>
      <w:r>
        <w:rPr>
          <w:rFonts w:ascii="Times New Roman" w:hAnsi="Times New Roman" w:cs="Times New Roman"/>
          <w:sz w:val="24"/>
          <w:szCs w:val="24"/>
        </w:rPr>
        <w:t xml:space="preserve"> </w:t>
      </w:r>
      <w:r w:rsidRPr="00125C04">
        <w:rPr>
          <w:rFonts w:ascii="Times New Roman" w:hAnsi="Times New Roman" w:cs="Times New Roman"/>
          <w:sz w:val="24"/>
          <w:szCs w:val="24"/>
        </w:rPr>
        <w:t>içindeki genetik değişimlerin spontan ifadesine bağlı görünmektedir. Sıçanlarda yapılan iki çalışmada, insanlarda kullanılan günlük klinik dozun</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üst limitinin (500 mg BID) 70 katı doz uygulanmasını takiben değişken </w:t>
      </w:r>
      <w:proofErr w:type="spellStart"/>
      <w:r w:rsidRPr="00125C04">
        <w:rPr>
          <w:rFonts w:ascii="Times New Roman" w:hAnsi="Times New Roman" w:cs="Times New Roman"/>
          <w:sz w:val="24"/>
          <w:szCs w:val="24"/>
        </w:rPr>
        <w:t>insidansta</w:t>
      </w:r>
      <w:proofErr w:type="spellEnd"/>
      <w:r w:rsidRPr="00125C04">
        <w:rPr>
          <w:rFonts w:ascii="Times New Roman" w:hAnsi="Times New Roman" w:cs="Times New Roman"/>
          <w:sz w:val="24"/>
          <w:szCs w:val="24"/>
        </w:rPr>
        <w:t xml:space="preserve"> (%3</w:t>
      </w:r>
      <w:r>
        <w:rPr>
          <w:rFonts w:ascii="Times New Roman" w:hAnsi="Times New Roman" w:cs="Times New Roman"/>
          <w:sz w:val="24"/>
          <w:szCs w:val="24"/>
        </w:rPr>
        <w:t>’</w:t>
      </w:r>
      <w:r w:rsidRPr="00125C04">
        <w:rPr>
          <w:rFonts w:ascii="Times New Roman" w:hAnsi="Times New Roman" w:cs="Times New Roman"/>
          <w:sz w:val="24"/>
          <w:szCs w:val="24"/>
        </w:rPr>
        <w:t>den %30</w:t>
      </w:r>
      <w:r>
        <w:rPr>
          <w:rFonts w:ascii="Times New Roman" w:hAnsi="Times New Roman" w:cs="Times New Roman"/>
          <w:sz w:val="24"/>
          <w:szCs w:val="24"/>
        </w:rPr>
        <w:t>’</w:t>
      </w:r>
      <w:r w:rsidRPr="00125C04">
        <w:rPr>
          <w:rFonts w:ascii="Times New Roman" w:hAnsi="Times New Roman" w:cs="Times New Roman"/>
          <w:sz w:val="24"/>
          <w:szCs w:val="24"/>
        </w:rPr>
        <w:t xml:space="preserve">a) </w:t>
      </w:r>
      <w:proofErr w:type="spellStart"/>
      <w:r w:rsidRPr="00125C04">
        <w:rPr>
          <w:rFonts w:ascii="Times New Roman" w:hAnsi="Times New Roman" w:cs="Times New Roman"/>
          <w:sz w:val="24"/>
          <w:szCs w:val="24"/>
        </w:rPr>
        <w:t>konjenital</w:t>
      </w:r>
      <w:proofErr w:type="spellEnd"/>
      <w:r w:rsidRPr="00125C04">
        <w:rPr>
          <w:rFonts w:ascii="Times New Roman" w:hAnsi="Times New Roman" w:cs="Times New Roman"/>
          <w:sz w:val="24"/>
          <w:szCs w:val="24"/>
        </w:rPr>
        <w:t xml:space="preserve"> damak yarığı görülmüştür; günlük klinik dozun 35 katı uygulandığında bu anomalinin görülmemesi, maternal ve fetal toksisite olduğunu, ama teratojenite olmadığını ifade eder.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lastRenderedPageBreak/>
        <w:t>Klaritromisin günlük insan dozunun (500 mg BID) üst limitinin yaklaşık 10 katı uygulandığında, gebeliğin 20</w:t>
      </w:r>
      <w:r>
        <w:rPr>
          <w:rFonts w:ascii="Times New Roman" w:hAnsi="Times New Roman" w:cs="Times New Roman"/>
          <w:sz w:val="24"/>
          <w:szCs w:val="24"/>
        </w:rPr>
        <w:t>’</w:t>
      </w:r>
      <w:r w:rsidRPr="00125C04">
        <w:rPr>
          <w:rFonts w:ascii="Times New Roman" w:hAnsi="Times New Roman" w:cs="Times New Roman"/>
          <w:sz w:val="24"/>
          <w:szCs w:val="24"/>
        </w:rPr>
        <w:t xml:space="preserve">inci gününden itibaren maymunlarda </w:t>
      </w:r>
      <w:proofErr w:type="spellStart"/>
      <w:r w:rsidRPr="00125C04">
        <w:rPr>
          <w:rFonts w:ascii="Times New Roman" w:hAnsi="Times New Roman" w:cs="Times New Roman"/>
          <w:sz w:val="24"/>
          <w:szCs w:val="24"/>
        </w:rPr>
        <w:t>embriyonik</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kayıba</w:t>
      </w:r>
      <w:proofErr w:type="spellEnd"/>
      <w:r w:rsidRPr="00125C04">
        <w:rPr>
          <w:rFonts w:ascii="Times New Roman" w:hAnsi="Times New Roman" w:cs="Times New Roman"/>
          <w:sz w:val="24"/>
          <w:szCs w:val="24"/>
        </w:rPr>
        <w:t xml:space="preserve"> (düşüğe)</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sebep olmuştur. Bu etki, ilacın çok </w:t>
      </w:r>
      <w:proofErr w:type="spellStart"/>
      <w:r w:rsidRPr="00125C04">
        <w:rPr>
          <w:rFonts w:ascii="Times New Roman" w:hAnsi="Times New Roman" w:cs="Times New Roman"/>
          <w:sz w:val="24"/>
          <w:szCs w:val="24"/>
        </w:rPr>
        <w:t>çok</w:t>
      </w:r>
      <w:proofErr w:type="spellEnd"/>
      <w:r w:rsidRPr="00125C04">
        <w:rPr>
          <w:rFonts w:ascii="Times New Roman" w:hAnsi="Times New Roman" w:cs="Times New Roman"/>
          <w:sz w:val="24"/>
          <w:szCs w:val="24"/>
        </w:rPr>
        <w:t xml:space="preserve"> yüksek dozlardaki </w:t>
      </w:r>
      <w:proofErr w:type="spellStart"/>
      <w:r w:rsidRPr="00125C04">
        <w:rPr>
          <w:rFonts w:ascii="Times New Roman" w:hAnsi="Times New Roman" w:cs="Times New Roman"/>
          <w:sz w:val="24"/>
          <w:szCs w:val="24"/>
        </w:rPr>
        <w:t>maternal</w:t>
      </w:r>
      <w:proofErr w:type="spellEnd"/>
      <w:r w:rsidRPr="00125C04">
        <w:rPr>
          <w:rFonts w:ascii="Times New Roman" w:hAnsi="Times New Roman" w:cs="Times New Roman"/>
          <w:sz w:val="24"/>
          <w:szCs w:val="24"/>
        </w:rPr>
        <w:t xml:space="preserve"> toksisitesine bağlanmıştır. Maksimum günlük dozun yaklaşık </w:t>
      </w:r>
      <w:proofErr w:type="gramStart"/>
      <w:r w:rsidRPr="00125C04">
        <w:rPr>
          <w:rFonts w:ascii="Times New Roman" w:hAnsi="Times New Roman" w:cs="Times New Roman"/>
          <w:sz w:val="24"/>
          <w:szCs w:val="24"/>
        </w:rPr>
        <w:t>2.5</w:t>
      </w:r>
      <w:proofErr w:type="gramEnd"/>
      <w:r w:rsidRPr="00125C04">
        <w:rPr>
          <w:rFonts w:ascii="Times New Roman" w:hAnsi="Times New Roman" w:cs="Times New Roman"/>
          <w:sz w:val="24"/>
          <w:szCs w:val="24"/>
        </w:rPr>
        <w:t xml:space="preserve"> - 5 katı uygulanan gebe maymunlardaki ek bir çalışmada, </w:t>
      </w:r>
      <w:proofErr w:type="spellStart"/>
      <w:r w:rsidRPr="00125C04">
        <w:rPr>
          <w:rFonts w:ascii="Times New Roman" w:hAnsi="Times New Roman" w:cs="Times New Roman"/>
          <w:sz w:val="24"/>
          <w:szCs w:val="24"/>
        </w:rPr>
        <w:t>fetusa</w:t>
      </w:r>
      <w:proofErr w:type="spellEnd"/>
      <w:r w:rsidRPr="00125C04">
        <w:rPr>
          <w:rFonts w:ascii="Times New Roman" w:hAnsi="Times New Roman" w:cs="Times New Roman"/>
          <w:sz w:val="24"/>
          <w:szCs w:val="24"/>
        </w:rPr>
        <w:t xml:space="preserve"> herhangi bir zarar gelmemiştir.</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1000 mg/kg/gün (maksimum insan günlük klinik dozunun</w:t>
      </w:r>
      <w:r w:rsidR="00307332">
        <w:rPr>
          <w:rFonts w:ascii="Times New Roman" w:hAnsi="Times New Roman" w:cs="Times New Roman"/>
          <w:sz w:val="24"/>
          <w:szCs w:val="24"/>
        </w:rPr>
        <w:t xml:space="preserve"> yaklaşık 70 katı) dozunun uygu</w:t>
      </w:r>
      <w:r w:rsidRPr="00125C04">
        <w:rPr>
          <w:rFonts w:ascii="Times New Roman" w:hAnsi="Times New Roman" w:cs="Times New Roman"/>
          <w:sz w:val="24"/>
          <w:szCs w:val="24"/>
        </w:rPr>
        <w:t xml:space="preserve">landığı farelerdeki dominant </w:t>
      </w:r>
      <w:proofErr w:type="spellStart"/>
      <w:r w:rsidRPr="00125C04">
        <w:rPr>
          <w:rFonts w:ascii="Times New Roman" w:hAnsi="Times New Roman" w:cs="Times New Roman"/>
          <w:sz w:val="24"/>
          <w:szCs w:val="24"/>
        </w:rPr>
        <w:t>letal</w:t>
      </w:r>
      <w:proofErr w:type="spellEnd"/>
      <w:r w:rsidRPr="00125C04">
        <w:rPr>
          <w:rFonts w:ascii="Times New Roman" w:hAnsi="Times New Roman" w:cs="Times New Roman"/>
          <w:sz w:val="24"/>
          <w:szCs w:val="24"/>
        </w:rPr>
        <w:t xml:space="preserve"> test, </w:t>
      </w:r>
      <w:proofErr w:type="spellStart"/>
      <w:r w:rsidRPr="00125C04">
        <w:rPr>
          <w:rFonts w:ascii="Times New Roman" w:hAnsi="Times New Roman" w:cs="Times New Roman"/>
          <w:sz w:val="24"/>
          <w:szCs w:val="24"/>
        </w:rPr>
        <w:t>mutajenik</w:t>
      </w:r>
      <w:proofErr w:type="spellEnd"/>
      <w:r w:rsidRPr="00125C04">
        <w:rPr>
          <w:rFonts w:ascii="Times New Roman" w:hAnsi="Times New Roman" w:cs="Times New Roman"/>
          <w:sz w:val="24"/>
          <w:szCs w:val="24"/>
        </w:rPr>
        <w:t xml:space="preserve"> aktivite açısından açıkça negatiftir ve</w:t>
      </w:r>
      <w:r w:rsidR="00402867">
        <w:rPr>
          <w:rFonts w:ascii="Times New Roman" w:hAnsi="Times New Roman" w:cs="Times New Roman"/>
          <w:sz w:val="24"/>
          <w:szCs w:val="24"/>
        </w:rPr>
        <w:t xml:space="preserve"> </w:t>
      </w:r>
      <w:r w:rsidRPr="00125C04">
        <w:rPr>
          <w:rFonts w:ascii="Times New Roman" w:hAnsi="Times New Roman" w:cs="Times New Roman"/>
          <w:sz w:val="24"/>
          <w:szCs w:val="24"/>
        </w:rPr>
        <w:t>80</w:t>
      </w:r>
      <w:r>
        <w:rPr>
          <w:rFonts w:ascii="Times New Roman" w:hAnsi="Times New Roman" w:cs="Times New Roman"/>
          <w:sz w:val="24"/>
          <w:szCs w:val="24"/>
        </w:rPr>
        <w:t xml:space="preserve"> </w:t>
      </w:r>
      <w:r w:rsidRPr="00125C04">
        <w:rPr>
          <w:rFonts w:ascii="Times New Roman" w:hAnsi="Times New Roman" w:cs="Times New Roman"/>
          <w:sz w:val="24"/>
          <w:szCs w:val="24"/>
        </w:rPr>
        <w:t>gün</w:t>
      </w:r>
      <w:r>
        <w:rPr>
          <w:rFonts w:ascii="Times New Roman" w:hAnsi="Times New Roman" w:cs="Times New Roman"/>
          <w:sz w:val="24"/>
          <w:szCs w:val="24"/>
        </w:rPr>
        <w:t xml:space="preserve"> </w:t>
      </w:r>
      <w:r w:rsidRPr="00125C04">
        <w:rPr>
          <w:rFonts w:ascii="Times New Roman" w:hAnsi="Times New Roman" w:cs="Times New Roman"/>
          <w:sz w:val="24"/>
          <w:szCs w:val="24"/>
        </w:rPr>
        <w:t>boyunca</w:t>
      </w:r>
      <w:r>
        <w:rPr>
          <w:rFonts w:ascii="Times New Roman" w:hAnsi="Times New Roman" w:cs="Times New Roman"/>
          <w:sz w:val="24"/>
          <w:szCs w:val="24"/>
        </w:rPr>
        <w:t xml:space="preserve"> </w:t>
      </w:r>
      <w:r w:rsidRPr="00125C04">
        <w:rPr>
          <w:rFonts w:ascii="Times New Roman" w:hAnsi="Times New Roman" w:cs="Times New Roman"/>
          <w:sz w:val="24"/>
          <w:szCs w:val="24"/>
        </w:rPr>
        <w:t>günde</w:t>
      </w:r>
      <w:r>
        <w:rPr>
          <w:rFonts w:ascii="Times New Roman" w:hAnsi="Times New Roman" w:cs="Times New Roman"/>
          <w:sz w:val="24"/>
          <w:szCs w:val="24"/>
        </w:rPr>
        <w:t xml:space="preserve"> </w:t>
      </w:r>
      <w:r w:rsidRPr="00125C04">
        <w:rPr>
          <w:rFonts w:ascii="Times New Roman" w:hAnsi="Times New Roman" w:cs="Times New Roman"/>
          <w:sz w:val="24"/>
          <w:szCs w:val="24"/>
        </w:rPr>
        <w:t>kg</w:t>
      </w:r>
      <w:r>
        <w:rPr>
          <w:rFonts w:ascii="Times New Roman" w:hAnsi="Times New Roman" w:cs="Times New Roman"/>
          <w:sz w:val="24"/>
          <w:szCs w:val="24"/>
        </w:rPr>
        <w:t xml:space="preserve"> </w:t>
      </w:r>
      <w:r w:rsidRPr="00125C04">
        <w:rPr>
          <w:rFonts w:ascii="Times New Roman" w:hAnsi="Times New Roman" w:cs="Times New Roman"/>
          <w:sz w:val="24"/>
          <w:szCs w:val="24"/>
        </w:rPr>
        <w:t>başına</w:t>
      </w:r>
      <w:r>
        <w:rPr>
          <w:rFonts w:ascii="Times New Roman" w:hAnsi="Times New Roman" w:cs="Times New Roman"/>
          <w:sz w:val="24"/>
          <w:szCs w:val="24"/>
        </w:rPr>
        <w:t xml:space="preserve"> </w:t>
      </w:r>
      <w:r w:rsidRPr="00125C04">
        <w:rPr>
          <w:rFonts w:ascii="Times New Roman" w:hAnsi="Times New Roman" w:cs="Times New Roman"/>
          <w:sz w:val="24"/>
          <w:szCs w:val="24"/>
        </w:rPr>
        <w:t>500</w:t>
      </w:r>
      <w:r>
        <w:rPr>
          <w:rFonts w:ascii="Times New Roman" w:hAnsi="Times New Roman" w:cs="Times New Roman"/>
          <w:sz w:val="24"/>
          <w:szCs w:val="24"/>
        </w:rPr>
        <w:t xml:space="preserve"> </w:t>
      </w:r>
      <w:r w:rsidRPr="00125C04">
        <w:rPr>
          <w:rFonts w:ascii="Times New Roman" w:hAnsi="Times New Roman" w:cs="Times New Roman"/>
          <w:sz w:val="24"/>
          <w:szCs w:val="24"/>
        </w:rPr>
        <w:t>mg</w:t>
      </w:r>
      <w:r>
        <w:rPr>
          <w:rFonts w:ascii="Times New Roman" w:hAnsi="Times New Roman" w:cs="Times New Roman"/>
          <w:sz w:val="24"/>
          <w:szCs w:val="24"/>
        </w:rPr>
        <w:t>’</w:t>
      </w:r>
      <w:r w:rsidRPr="00125C04">
        <w:rPr>
          <w:rFonts w:ascii="Times New Roman" w:hAnsi="Times New Roman" w:cs="Times New Roman"/>
          <w:sz w:val="24"/>
          <w:szCs w:val="24"/>
        </w:rPr>
        <w:t>a</w:t>
      </w:r>
      <w:r>
        <w:rPr>
          <w:rFonts w:ascii="Times New Roman" w:hAnsi="Times New Roman" w:cs="Times New Roman"/>
          <w:sz w:val="24"/>
          <w:szCs w:val="24"/>
        </w:rPr>
        <w:t xml:space="preserve"> </w:t>
      </w:r>
      <w:r w:rsidRPr="00125C04">
        <w:rPr>
          <w:rFonts w:ascii="Times New Roman" w:hAnsi="Times New Roman" w:cs="Times New Roman"/>
          <w:sz w:val="24"/>
          <w:szCs w:val="24"/>
        </w:rPr>
        <w:t>kadar</w:t>
      </w:r>
      <w:r>
        <w:rPr>
          <w:rFonts w:ascii="Times New Roman" w:hAnsi="Times New Roman" w:cs="Times New Roman"/>
          <w:sz w:val="24"/>
          <w:szCs w:val="24"/>
        </w:rPr>
        <w:t xml:space="preserve"> </w:t>
      </w:r>
      <w:r w:rsidRPr="00125C04">
        <w:rPr>
          <w:rFonts w:ascii="Times New Roman" w:hAnsi="Times New Roman" w:cs="Times New Roman"/>
          <w:sz w:val="24"/>
          <w:szCs w:val="24"/>
        </w:rPr>
        <w:t>doz</w:t>
      </w:r>
      <w:r>
        <w:rPr>
          <w:rFonts w:ascii="Times New Roman" w:hAnsi="Times New Roman" w:cs="Times New Roman"/>
          <w:sz w:val="24"/>
          <w:szCs w:val="24"/>
        </w:rPr>
        <w:t xml:space="preserve"> </w:t>
      </w:r>
      <w:r w:rsidRPr="00125C04">
        <w:rPr>
          <w:rFonts w:ascii="Times New Roman" w:hAnsi="Times New Roman" w:cs="Times New Roman"/>
          <w:sz w:val="24"/>
          <w:szCs w:val="24"/>
        </w:rPr>
        <w:t>(maksimum</w:t>
      </w:r>
      <w:r>
        <w:rPr>
          <w:rFonts w:ascii="Times New Roman" w:hAnsi="Times New Roman" w:cs="Times New Roman"/>
          <w:sz w:val="24"/>
          <w:szCs w:val="24"/>
        </w:rPr>
        <w:t xml:space="preserve"> </w:t>
      </w:r>
      <w:r w:rsidRPr="00125C04">
        <w:rPr>
          <w:rFonts w:ascii="Times New Roman" w:hAnsi="Times New Roman" w:cs="Times New Roman"/>
          <w:sz w:val="24"/>
          <w:szCs w:val="24"/>
        </w:rPr>
        <w:t>günlük</w:t>
      </w:r>
      <w:r>
        <w:rPr>
          <w:rFonts w:ascii="Times New Roman" w:hAnsi="Times New Roman" w:cs="Times New Roman"/>
          <w:sz w:val="24"/>
          <w:szCs w:val="24"/>
        </w:rPr>
        <w:t xml:space="preserve"> </w:t>
      </w:r>
      <w:r w:rsidRPr="00125C04">
        <w:rPr>
          <w:rFonts w:ascii="Times New Roman" w:hAnsi="Times New Roman" w:cs="Times New Roman"/>
          <w:sz w:val="24"/>
          <w:szCs w:val="24"/>
        </w:rPr>
        <w:t>insan</w:t>
      </w:r>
      <w:r>
        <w:rPr>
          <w:rFonts w:ascii="Times New Roman" w:hAnsi="Times New Roman" w:cs="Times New Roman"/>
          <w:sz w:val="24"/>
          <w:szCs w:val="24"/>
        </w:rPr>
        <w:t xml:space="preserve"> </w:t>
      </w:r>
      <w:r w:rsidRPr="00125C04">
        <w:rPr>
          <w:rFonts w:ascii="Times New Roman" w:hAnsi="Times New Roman" w:cs="Times New Roman"/>
          <w:sz w:val="24"/>
          <w:szCs w:val="24"/>
        </w:rPr>
        <w:t xml:space="preserve">klinik dozunun yaklaşık 35 katı) uygulanan sıçanlardaki </w:t>
      </w:r>
      <w:proofErr w:type="spellStart"/>
      <w:r w:rsidRPr="00125C04">
        <w:rPr>
          <w:rFonts w:ascii="Times New Roman" w:hAnsi="Times New Roman" w:cs="Times New Roman"/>
          <w:sz w:val="24"/>
          <w:szCs w:val="24"/>
        </w:rPr>
        <w:t>segment</w:t>
      </w:r>
      <w:proofErr w:type="spellEnd"/>
      <w:r w:rsidRPr="00125C04">
        <w:rPr>
          <w:rFonts w:ascii="Times New Roman" w:hAnsi="Times New Roman" w:cs="Times New Roman"/>
          <w:sz w:val="24"/>
          <w:szCs w:val="24"/>
        </w:rPr>
        <w:t xml:space="preserve"> 1 çalışmasında,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bu çok yüksek dozlarına böylesine uzun-süre maruz kalmaktan dolayı erkek </w:t>
      </w:r>
      <w:proofErr w:type="spellStart"/>
      <w:r w:rsidRPr="00125C04">
        <w:rPr>
          <w:rFonts w:ascii="Times New Roman" w:hAnsi="Times New Roman" w:cs="Times New Roman"/>
          <w:sz w:val="24"/>
          <w:szCs w:val="24"/>
        </w:rPr>
        <w:t>fertilitesinde</w:t>
      </w:r>
      <w:proofErr w:type="spellEnd"/>
      <w:r w:rsidRPr="00125C04">
        <w:rPr>
          <w:rFonts w:ascii="Times New Roman" w:hAnsi="Times New Roman" w:cs="Times New Roman"/>
          <w:sz w:val="24"/>
          <w:szCs w:val="24"/>
        </w:rPr>
        <w:t xml:space="preserve"> fonksiyonel bir bozukluğa rastlanmadı.</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roofErr w:type="spellStart"/>
      <w:r w:rsidRPr="00402867">
        <w:rPr>
          <w:rFonts w:ascii="Times New Roman" w:hAnsi="Times New Roman" w:cs="Times New Roman"/>
          <w:sz w:val="24"/>
          <w:szCs w:val="24"/>
          <w:u w:val="single"/>
        </w:rPr>
        <w:t>Mutajenite</w:t>
      </w:r>
      <w:proofErr w:type="spellEnd"/>
      <w:r w:rsidRPr="00402867">
        <w:rPr>
          <w:rFonts w:ascii="Times New Roman" w:hAnsi="Times New Roman" w:cs="Times New Roman"/>
          <w:sz w:val="24"/>
          <w:szCs w:val="24"/>
          <w:u w:val="single"/>
        </w:rPr>
        <w:t>:</w:t>
      </w:r>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Klaritromisinin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mutajenik</w:t>
      </w:r>
      <w:proofErr w:type="spellEnd"/>
      <w:r w:rsidRPr="00125C04">
        <w:rPr>
          <w:rFonts w:ascii="Times New Roman" w:hAnsi="Times New Roman" w:cs="Times New Roman"/>
          <w:sz w:val="24"/>
          <w:szCs w:val="24"/>
        </w:rPr>
        <w:t xml:space="preserve"> potansiyelini değerlendirmek için hem aktivite edilmemiş hem de sıçan-karaciğer-</w:t>
      </w:r>
      <w:proofErr w:type="spellStart"/>
      <w:r w:rsidRPr="00125C04">
        <w:rPr>
          <w:rFonts w:ascii="Times New Roman" w:hAnsi="Times New Roman" w:cs="Times New Roman"/>
          <w:sz w:val="24"/>
          <w:szCs w:val="24"/>
        </w:rPr>
        <w:t>mikrozom</w:t>
      </w:r>
      <w:proofErr w:type="spellEnd"/>
      <w:r w:rsidRPr="00125C04">
        <w:rPr>
          <w:rFonts w:ascii="Times New Roman" w:hAnsi="Times New Roman" w:cs="Times New Roman"/>
          <w:sz w:val="24"/>
          <w:szCs w:val="24"/>
        </w:rPr>
        <w:t xml:space="preserve"> aktivite edilmiş test sistemleri (</w:t>
      </w:r>
      <w:proofErr w:type="spellStart"/>
      <w:r w:rsidRPr="00125C04">
        <w:rPr>
          <w:rFonts w:ascii="Times New Roman" w:hAnsi="Times New Roman" w:cs="Times New Roman"/>
          <w:sz w:val="24"/>
          <w:szCs w:val="24"/>
        </w:rPr>
        <w:t>Ames</w:t>
      </w:r>
      <w:proofErr w:type="spellEnd"/>
      <w:r w:rsidRPr="00125C04">
        <w:rPr>
          <w:rFonts w:ascii="Times New Roman" w:hAnsi="Times New Roman" w:cs="Times New Roman"/>
          <w:sz w:val="24"/>
          <w:szCs w:val="24"/>
        </w:rPr>
        <w:t xml:space="preserve"> Testi) kullanılarak çalışmalar yapılmıştır. Bu çalışmaların sonucunda,</w:t>
      </w:r>
      <w:r>
        <w:rPr>
          <w:rFonts w:ascii="Times New Roman" w:hAnsi="Times New Roman" w:cs="Times New Roman"/>
          <w:sz w:val="24"/>
          <w:szCs w:val="24"/>
        </w:rPr>
        <w:t xml:space="preserve"> </w:t>
      </w:r>
      <w:r w:rsidRPr="00125C04">
        <w:rPr>
          <w:rFonts w:ascii="Times New Roman" w:hAnsi="Times New Roman" w:cs="Times New Roman"/>
          <w:sz w:val="24"/>
          <w:szCs w:val="24"/>
        </w:rPr>
        <w:t>25mcg/</w:t>
      </w:r>
      <w:proofErr w:type="spellStart"/>
      <w:r w:rsidRPr="00125C04">
        <w:rPr>
          <w:rFonts w:ascii="Times New Roman" w:hAnsi="Times New Roman" w:cs="Times New Roman"/>
          <w:sz w:val="24"/>
          <w:szCs w:val="24"/>
        </w:rPr>
        <w:t>petri</w:t>
      </w:r>
      <w:r>
        <w:rPr>
          <w:rFonts w:ascii="Times New Roman" w:hAnsi="Times New Roman" w:cs="Times New Roman"/>
          <w:sz w:val="24"/>
          <w:szCs w:val="24"/>
        </w:rPr>
        <w:t>’</w:t>
      </w:r>
      <w:r w:rsidRPr="00125C04">
        <w:rPr>
          <w:rFonts w:ascii="Times New Roman" w:hAnsi="Times New Roman" w:cs="Times New Roman"/>
          <w:sz w:val="24"/>
          <w:szCs w:val="24"/>
        </w:rPr>
        <w:t>lik</w:t>
      </w:r>
      <w:proofErr w:type="spellEnd"/>
      <w:r w:rsidRPr="00125C04">
        <w:rPr>
          <w:rFonts w:ascii="Times New Roman" w:hAnsi="Times New Roman" w:cs="Times New Roman"/>
          <w:sz w:val="24"/>
          <w:szCs w:val="24"/>
        </w:rPr>
        <w:t xml:space="preserve"> veya daha az ilaç </w:t>
      </w:r>
      <w:proofErr w:type="spellStart"/>
      <w:r w:rsidRPr="00125C04">
        <w:rPr>
          <w:rFonts w:ascii="Times New Roman" w:hAnsi="Times New Roman" w:cs="Times New Roman"/>
          <w:sz w:val="24"/>
          <w:szCs w:val="24"/>
        </w:rPr>
        <w:t>konsantasyonlarında</w:t>
      </w:r>
      <w:proofErr w:type="spellEnd"/>
      <w:r w:rsidRPr="00125C04">
        <w:rPr>
          <w:rFonts w:ascii="Times New Roman" w:hAnsi="Times New Roman" w:cs="Times New Roman"/>
          <w:sz w:val="24"/>
          <w:szCs w:val="24"/>
        </w:rPr>
        <w:t xml:space="preserve"> hiç bir </w:t>
      </w:r>
      <w:proofErr w:type="spellStart"/>
      <w:r w:rsidRPr="00125C04">
        <w:rPr>
          <w:rFonts w:ascii="Times New Roman" w:hAnsi="Times New Roman" w:cs="Times New Roman"/>
          <w:sz w:val="24"/>
          <w:szCs w:val="24"/>
        </w:rPr>
        <w:t>mutajenik</w:t>
      </w:r>
      <w:proofErr w:type="spellEnd"/>
      <w:r w:rsidRPr="00125C04">
        <w:rPr>
          <w:rFonts w:ascii="Times New Roman" w:hAnsi="Times New Roman" w:cs="Times New Roman"/>
          <w:sz w:val="24"/>
          <w:szCs w:val="24"/>
        </w:rPr>
        <w:t xml:space="preserve"> potansiyel deliline rastlanmadı. 50 </w:t>
      </w:r>
      <w:proofErr w:type="spellStart"/>
      <w:r w:rsidRPr="00125C04">
        <w:rPr>
          <w:rFonts w:ascii="Times New Roman" w:hAnsi="Times New Roman" w:cs="Times New Roman"/>
          <w:sz w:val="24"/>
          <w:szCs w:val="24"/>
        </w:rPr>
        <w:t>mcg</w:t>
      </w:r>
      <w:r>
        <w:rPr>
          <w:rFonts w:ascii="Times New Roman" w:hAnsi="Times New Roman" w:cs="Times New Roman"/>
          <w:sz w:val="24"/>
          <w:szCs w:val="24"/>
        </w:rPr>
        <w:t>’</w:t>
      </w:r>
      <w:r w:rsidRPr="00125C04">
        <w:rPr>
          <w:rFonts w:ascii="Times New Roman" w:hAnsi="Times New Roman" w:cs="Times New Roman"/>
          <w:sz w:val="24"/>
          <w:szCs w:val="24"/>
        </w:rPr>
        <w:t>lık</w:t>
      </w:r>
      <w:proofErr w:type="spellEnd"/>
      <w:r w:rsidRPr="00125C04">
        <w:rPr>
          <w:rFonts w:ascii="Times New Roman" w:hAnsi="Times New Roman" w:cs="Times New Roman"/>
          <w:sz w:val="24"/>
          <w:szCs w:val="24"/>
        </w:rPr>
        <w:t xml:space="preserve"> konsantrasyonda ilaç test edilen bütün </w:t>
      </w:r>
      <w:proofErr w:type="spellStart"/>
      <w:r w:rsidRPr="00125C04">
        <w:rPr>
          <w:rFonts w:ascii="Times New Roman" w:hAnsi="Times New Roman" w:cs="Times New Roman"/>
          <w:sz w:val="24"/>
          <w:szCs w:val="24"/>
        </w:rPr>
        <w:t>suşlar</w:t>
      </w:r>
      <w:proofErr w:type="spellEnd"/>
      <w:r w:rsidRPr="00125C04">
        <w:rPr>
          <w:rFonts w:ascii="Times New Roman" w:hAnsi="Times New Roman" w:cs="Times New Roman"/>
          <w:sz w:val="24"/>
          <w:szCs w:val="24"/>
        </w:rPr>
        <w:t xml:space="preserve"> için </w:t>
      </w:r>
      <w:proofErr w:type="spellStart"/>
      <w:r w:rsidRPr="00125C04">
        <w:rPr>
          <w:rFonts w:ascii="Times New Roman" w:hAnsi="Times New Roman" w:cs="Times New Roman"/>
          <w:sz w:val="24"/>
          <w:szCs w:val="24"/>
        </w:rPr>
        <w:t>toksiktir</w:t>
      </w:r>
      <w:proofErr w:type="spellEnd"/>
      <w:r w:rsidRPr="00125C04">
        <w:rPr>
          <w:rFonts w:ascii="Times New Roman" w:hAnsi="Times New Roman" w:cs="Times New Roman"/>
          <w:sz w:val="24"/>
          <w:szCs w:val="24"/>
        </w:rPr>
        <w:t>.</w:t>
      </w:r>
    </w:p>
    <w:p w:rsidR="00125C04" w:rsidRPr="00125C04" w:rsidRDefault="00125C0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6. </w:t>
      </w:r>
      <w:r w:rsidR="003976A7" w:rsidRPr="00125C04">
        <w:rPr>
          <w:rFonts w:ascii="Times New Roman" w:hAnsi="Times New Roman" w:cs="Times New Roman"/>
          <w:b/>
          <w:bCs/>
          <w:sz w:val="24"/>
          <w:szCs w:val="24"/>
        </w:rPr>
        <w:t xml:space="preserve">FARMASÖTİK </w:t>
      </w:r>
      <w:r w:rsidRPr="00125C04">
        <w:rPr>
          <w:rFonts w:ascii="Times New Roman" w:hAnsi="Times New Roman" w:cs="Times New Roman"/>
          <w:b/>
          <w:bCs/>
          <w:sz w:val="24"/>
          <w:szCs w:val="24"/>
        </w:rPr>
        <w:t>ÖZELL</w:t>
      </w:r>
      <w:r w:rsidR="003976A7" w:rsidRPr="00125C04">
        <w:rPr>
          <w:rFonts w:ascii="Times New Roman" w:hAnsi="Times New Roman" w:cs="Times New Roman"/>
          <w:b/>
          <w:bCs/>
          <w:sz w:val="24"/>
          <w:szCs w:val="24"/>
        </w:rPr>
        <w:t>İ</w:t>
      </w:r>
      <w:r w:rsidRPr="00125C04">
        <w:rPr>
          <w:rFonts w:ascii="Times New Roman" w:hAnsi="Times New Roman" w:cs="Times New Roman"/>
          <w:b/>
          <w:bCs/>
          <w:sz w:val="24"/>
          <w:szCs w:val="24"/>
        </w:rPr>
        <w:t>KLER</w:t>
      </w: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6.1. Yardımcı </w:t>
      </w:r>
      <w:r w:rsidR="00A0460A">
        <w:rPr>
          <w:rFonts w:ascii="Times New Roman" w:hAnsi="Times New Roman" w:cs="Times New Roman"/>
          <w:b/>
          <w:bCs/>
          <w:sz w:val="24"/>
          <w:szCs w:val="24"/>
        </w:rPr>
        <w:t>m</w:t>
      </w:r>
      <w:r w:rsidRPr="00125C04">
        <w:rPr>
          <w:rFonts w:ascii="Times New Roman" w:hAnsi="Times New Roman" w:cs="Times New Roman"/>
          <w:b/>
          <w:bCs/>
          <w:sz w:val="24"/>
          <w:szCs w:val="24"/>
        </w:rPr>
        <w:t xml:space="preserve">addelerin </w:t>
      </w:r>
      <w:r w:rsidR="00A0460A">
        <w:rPr>
          <w:rFonts w:ascii="Times New Roman" w:hAnsi="Times New Roman" w:cs="Times New Roman"/>
          <w:b/>
          <w:bCs/>
          <w:sz w:val="24"/>
          <w:szCs w:val="24"/>
        </w:rPr>
        <w:t>l</w:t>
      </w:r>
      <w:r w:rsidRPr="00125C04">
        <w:rPr>
          <w:rFonts w:ascii="Times New Roman" w:hAnsi="Times New Roman" w:cs="Times New Roman"/>
          <w:b/>
          <w:bCs/>
          <w:sz w:val="24"/>
          <w:szCs w:val="24"/>
        </w:rPr>
        <w:t>istesi</w:t>
      </w:r>
    </w:p>
    <w:p w:rsidR="003C6F2B" w:rsidRPr="00125C04" w:rsidRDefault="003C6F2B"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Kroskarmeloz </w:t>
      </w:r>
      <w:r w:rsidR="009375FC">
        <w:rPr>
          <w:rFonts w:ascii="Times New Roman" w:hAnsi="Times New Roman" w:cs="Times New Roman"/>
          <w:sz w:val="24"/>
          <w:szCs w:val="24"/>
        </w:rPr>
        <w:t>s</w:t>
      </w:r>
      <w:r w:rsidRPr="00125C04">
        <w:rPr>
          <w:rFonts w:ascii="Times New Roman" w:hAnsi="Times New Roman" w:cs="Times New Roman"/>
          <w:sz w:val="24"/>
          <w:szCs w:val="24"/>
        </w:rPr>
        <w:t>odyum</w:t>
      </w:r>
    </w:p>
    <w:p w:rsidR="003C6F2B" w:rsidRPr="00125C04" w:rsidRDefault="003C6F2B"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Mikrokristalin </w:t>
      </w:r>
      <w:r w:rsidR="009375FC">
        <w:rPr>
          <w:rFonts w:ascii="Times New Roman" w:hAnsi="Times New Roman" w:cs="Times New Roman"/>
          <w:sz w:val="24"/>
          <w:szCs w:val="24"/>
        </w:rPr>
        <w:t>s</w:t>
      </w:r>
      <w:r w:rsidRPr="00125C04">
        <w:rPr>
          <w:rFonts w:ascii="Times New Roman" w:hAnsi="Times New Roman" w:cs="Times New Roman"/>
          <w:sz w:val="24"/>
          <w:szCs w:val="24"/>
        </w:rPr>
        <w:t>elüloz</w:t>
      </w:r>
    </w:p>
    <w:p w:rsidR="003C6F2B" w:rsidRPr="00125C04" w:rsidRDefault="003C6F2B"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Polivinilpirolidon</w:t>
      </w:r>
      <w:proofErr w:type="spellEnd"/>
    </w:p>
    <w:p w:rsidR="003C6F2B" w:rsidRPr="00125C04" w:rsidRDefault="003C6F2B"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Koloidal silikon dioksit</w:t>
      </w:r>
    </w:p>
    <w:p w:rsidR="003C6F2B" w:rsidRPr="00125C04" w:rsidRDefault="003C6F2B"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Magnezyum stearat</w:t>
      </w:r>
    </w:p>
    <w:p w:rsidR="003C6F2B" w:rsidRPr="00125C04" w:rsidRDefault="003C6F2B"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Talk</w:t>
      </w:r>
    </w:p>
    <w:p w:rsidR="003C6F2B" w:rsidRPr="00125C04" w:rsidRDefault="003C6F2B" w:rsidP="00125C04">
      <w:pPr>
        <w:autoSpaceDE w:val="0"/>
        <w:autoSpaceDN w:val="0"/>
        <w:adjustRightInd w:val="0"/>
        <w:spacing w:after="0"/>
        <w:jc w:val="both"/>
        <w:rPr>
          <w:rFonts w:ascii="Times New Roman" w:hAnsi="Times New Roman" w:cs="Times New Roman"/>
          <w:b/>
          <w:sz w:val="24"/>
          <w:szCs w:val="24"/>
        </w:rPr>
      </w:pPr>
      <w:r w:rsidRPr="00125C04">
        <w:rPr>
          <w:rFonts w:ascii="Times New Roman" w:hAnsi="Times New Roman" w:cs="Times New Roman"/>
          <w:b/>
          <w:sz w:val="24"/>
          <w:szCs w:val="24"/>
        </w:rPr>
        <w:t>Film kaplama maddesi</w:t>
      </w:r>
    </w:p>
    <w:p w:rsidR="00E3542A" w:rsidRPr="00125C04" w:rsidRDefault="003C6F2B"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Opadry</w:t>
      </w:r>
      <w:proofErr w:type="spellEnd"/>
      <w:r w:rsidRPr="00125C04">
        <w:rPr>
          <w:rFonts w:ascii="Times New Roman" w:hAnsi="Times New Roman" w:cs="Times New Roman"/>
          <w:sz w:val="24"/>
          <w:szCs w:val="24"/>
        </w:rPr>
        <w:t xml:space="preserve"> 03B 22320 </w:t>
      </w:r>
      <w:proofErr w:type="spellStart"/>
      <w:r w:rsidRPr="00125C04">
        <w:rPr>
          <w:rFonts w:ascii="Times New Roman" w:hAnsi="Times New Roman" w:cs="Times New Roman"/>
          <w:sz w:val="24"/>
          <w:szCs w:val="24"/>
        </w:rPr>
        <w:t>yellow</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İndigo</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karmin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tartrazin</w:t>
      </w:r>
      <w:proofErr w:type="spellEnd"/>
      <w:r w:rsidRPr="00125C04">
        <w:rPr>
          <w:rFonts w:ascii="Times New Roman" w:hAnsi="Times New Roman" w:cs="Times New Roman"/>
          <w:sz w:val="24"/>
          <w:szCs w:val="24"/>
        </w:rPr>
        <w:t xml:space="preserve">, </w:t>
      </w:r>
      <w:proofErr w:type="spellStart"/>
      <w:r w:rsidRPr="00125C04">
        <w:rPr>
          <w:rFonts w:ascii="Times New Roman" w:hAnsi="Times New Roman" w:cs="Times New Roman"/>
          <w:sz w:val="24"/>
          <w:szCs w:val="24"/>
        </w:rPr>
        <w:t>hidroksipropilmetilselüloz</w:t>
      </w:r>
      <w:proofErr w:type="spellEnd"/>
      <w:r w:rsidRPr="00125C04">
        <w:rPr>
          <w:rFonts w:ascii="Times New Roman" w:hAnsi="Times New Roman" w:cs="Times New Roman"/>
          <w:sz w:val="24"/>
          <w:szCs w:val="24"/>
        </w:rPr>
        <w:t>, polietilen glikol, titanyum dioksit)</w:t>
      </w:r>
    </w:p>
    <w:p w:rsidR="007E02AD" w:rsidRPr="00125C04" w:rsidRDefault="007E02AD"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6.2. Geçimsizlikler</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Mevcut de</w:t>
      </w:r>
      <w:r w:rsidR="000F79D4" w:rsidRPr="00125C04">
        <w:rPr>
          <w:rFonts w:ascii="Times New Roman" w:hAnsi="Times New Roman" w:cs="Times New Roman"/>
          <w:sz w:val="24"/>
          <w:szCs w:val="24"/>
        </w:rPr>
        <w:t>ğ</w:t>
      </w:r>
      <w:r w:rsidRPr="00125C04">
        <w:rPr>
          <w:rFonts w:ascii="Times New Roman" w:hAnsi="Times New Roman" w:cs="Times New Roman"/>
          <w:sz w:val="24"/>
          <w:szCs w:val="24"/>
        </w:rPr>
        <w:t>il.</w:t>
      </w:r>
    </w:p>
    <w:p w:rsidR="000F79D4" w:rsidRPr="00125C04" w:rsidRDefault="000F79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6.3. Raf ömrü</w:t>
      </w:r>
    </w:p>
    <w:p w:rsidR="009711D4" w:rsidRPr="00125C04" w:rsidRDefault="003542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48</w:t>
      </w:r>
      <w:r w:rsidR="009711D4" w:rsidRPr="00125C04">
        <w:rPr>
          <w:rFonts w:ascii="Times New Roman" w:hAnsi="Times New Roman" w:cs="Times New Roman"/>
          <w:sz w:val="24"/>
          <w:szCs w:val="24"/>
        </w:rPr>
        <w:t xml:space="preserve"> ay</w:t>
      </w:r>
    </w:p>
    <w:p w:rsidR="000F79D4" w:rsidRPr="00125C04" w:rsidRDefault="000F79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6.4 Saklamaya yönelik özel tedbirler</w:t>
      </w:r>
    </w:p>
    <w:p w:rsidR="003542D4" w:rsidRPr="00125C04" w:rsidRDefault="003542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30°C</w:t>
      </w:r>
      <w:r w:rsidR="00125C04">
        <w:rPr>
          <w:rFonts w:ascii="Times New Roman" w:hAnsi="Times New Roman" w:cs="Times New Roman"/>
          <w:sz w:val="24"/>
          <w:szCs w:val="24"/>
        </w:rPr>
        <w:t>’</w:t>
      </w:r>
      <w:r w:rsidRPr="00125C04">
        <w:rPr>
          <w:rFonts w:ascii="Times New Roman" w:hAnsi="Times New Roman" w:cs="Times New Roman"/>
          <w:sz w:val="24"/>
          <w:szCs w:val="24"/>
        </w:rPr>
        <w:t xml:space="preserve">nin altındaki oda sıcaklığında ve kuru bir yerde </w:t>
      </w:r>
      <w:r w:rsidR="00014441">
        <w:rPr>
          <w:rFonts w:ascii="Times New Roman" w:hAnsi="Times New Roman" w:cs="Times New Roman"/>
          <w:sz w:val="24"/>
          <w:szCs w:val="24"/>
        </w:rPr>
        <w:t>saklanmalıdır.</w:t>
      </w:r>
      <w:r w:rsidRPr="00125C04">
        <w:rPr>
          <w:rFonts w:ascii="Times New Roman" w:hAnsi="Times New Roman" w:cs="Times New Roman"/>
          <w:sz w:val="24"/>
          <w:szCs w:val="24"/>
        </w:rPr>
        <w:t xml:space="preserve"> </w:t>
      </w:r>
    </w:p>
    <w:p w:rsidR="000F79D4" w:rsidRPr="00125C04" w:rsidRDefault="000F79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6.5. Ambalajın niteli</w:t>
      </w:r>
      <w:r w:rsidR="000F79D4" w:rsidRPr="00125C04">
        <w:rPr>
          <w:rFonts w:ascii="Times New Roman" w:hAnsi="Times New Roman" w:cs="Times New Roman"/>
          <w:b/>
          <w:bCs/>
          <w:sz w:val="24"/>
          <w:szCs w:val="24"/>
        </w:rPr>
        <w:t>ğ</w:t>
      </w:r>
      <w:r w:rsidRPr="00125C04">
        <w:rPr>
          <w:rFonts w:ascii="Times New Roman" w:hAnsi="Times New Roman" w:cs="Times New Roman"/>
          <w:b/>
          <w:bCs/>
          <w:sz w:val="24"/>
          <w:szCs w:val="24"/>
        </w:rPr>
        <w:t>i ve içeri</w:t>
      </w:r>
      <w:r w:rsidR="000F79D4" w:rsidRPr="00125C04">
        <w:rPr>
          <w:rFonts w:ascii="Times New Roman" w:hAnsi="Times New Roman" w:cs="Times New Roman"/>
          <w:b/>
          <w:bCs/>
          <w:sz w:val="24"/>
          <w:szCs w:val="24"/>
        </w:rPr>
        <w:t>ğ</w:t>
      </w:r>
      <w:r w:rsidRPr="00125C04">
        <w:rPr>
          <w:rFonts w:ascii="Times New Roman" w:hAnsi="Times New Roman" w:cs="Times New Roman"/>
          <w:b/>
          <w:bCs/>
          <w:sz w:val="24"/>
          <w:szCs w:val="24"/>
        </w:rPr>
        <w:t>i</w:t>
      </w:r>
    </w:p>
    <w:p w:rsidR="003542D4" w:rsidRPr="00125C04" w:rsidRDefault="003542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Bir yüzü şeffaf PVDC, diğer yüzü üzeri baskılı alüminyum folyo kaplı 7 tabletlik blisterler. Her bir karton kutu 14 tablet içermektedir.</w:t>
      </w:r>
    </w:p>
    <w:p w:rsidR="003542D4" w:rsidRPr="00125C04" w:rsidRDefault="003542D4" w:rsidP="00125C04">
      <w:pPr>
        <w:autoSpaceDE w:val="0"/>
        <w:autoSpaceDN w:val="0"/>
        <w:adjustRightInd w:val="0"/>
        <w:spacing w:after="0"/>
        <w:jc w:val="both"/>
        <w:rPr>
          <w:rFonts w:ascii="Times New Roman" w:hAnsi="Times New Roman" w:cs="Times New Roman"/>
          <w:b/>
          <w:bCs/>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lastRenderedPageBreak/>
        <w:t>6.6. Be</w:t>
      </w:r>
      <w:r w:rsidR="000F79D4" w:rsidRPr="00125C04">
        <w:rPr>
          <w:rFonts w:ascii="Times New Roman" w:hAnsi="Times New Roman" w:cs="Times New Roman"/>
          <w:b/>
          <w:bCs/>
          <w:sz w:val="24"/>
          <w:szCs w:val="24"/>
        </w:rPr>
        <w:t>ş</w:t>
      </w:r>
      <w:r w:rsidRPr="00125C04">
        <w:rPr>
          <w:rFonts w:ascii="Times New Roman" w:hAnsi="Times New Roman" w:cs="Times New Roman"/>
          <w:b/>
          <w:bCs/>
          <w:sz w:val="24"/>
          <w:szCs w:val="24"/>
        </w:rPr>
        <w:t>eri tıbbi üründen arta kalan maddelerin imhası ve di</w:t>
      </w:r>
      <w:r w:rsidR="000F79D4" w:rsidRPr="00125C04">
        <w:rPr>
          <w:rFonts w:ascii="Times New Roman" w:hAnsi="Times New Roman" w:cs="Times New Roman"/>
          <w:b/>
          <w:bCs/>
          <w:sz w:val="24"/>
          <w:szCs w:val="24"/>
        </w:rPr>
        <w:t>ğ</w:t>
      </w:r>
      <w:r w:rsidRPr="00125C04">
        <w:rPr>
          <w:rFonts w:ascii="Times New Roman" w:hAnsi="Times New Roman" w:cs="Times New Roman"/>
          <w:b/>
          <w:bCs/>
          <w:sz w:val="24"/>
          <w:szCs w:val="24"/>
        </w:rPr>
        <w:t>er özel önlemler</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Kullanılmamı</w:t>
      </w:r>
      <w:r w:rsidR="000F79D4" w:rsidRPr="00125C04">
        <w:rPr>
          <w:rFonts w:ascii="Times New Roman" w:hAnsi="Times New Roman" w:cs="Times New Roman"/>
          <w:sz w:val="24"/>
          <w:szCs w:val="24"/>
        </w:rPr>
        <w:t>ş</w:t>
      </w:r>
      <w:r w:rsidRPr="00125C04">
        <w:rPr>
          <w:rFonts w:ascii="Times New Roman" w:hAnsi="Times New Roman" w:cs="Times New Roman"/>
          <w:sz w:val="24"/>
          <w:szCs w:val="24"/>
        </w:rPr>
        <w:t xml:space="preserve"> olan ürünler ya da atık materyaller “Tıb</w:t>
      </w:r>
      <w:r w:rsidR="000F79D4" w:rsidRPr="00125C04">
        <w:rPr>
          <w:rFonts w:ascii="Times New Roman" w:hAnsi="Times New Roman" w:cs="Times New Roman"/>
          <w:sz w:val="24"/>
          <w:szCs w:val="24"/>
        </w:rPr>
        <w:t>bi Atıkların Kontrolü Yönetmeliğ</w:t>
      </w:r>
      <w:r w:rsidRPr="00125C04">
        <w:rPr>
          <w:rFonts w:ascii="Times New Roman" w:hAnsi="Times New Roman" w:cs="Times New Roman"/>
          <w:sz w:val="24"/>
          <w:szCs w:val="24"/>
        </w:rPr>
        <w:t>i” ve</w:t>
      </w:r>
      <w:r w:rsidR="000F79D4" w:rsidRPr="00125C04">
        <w:rPr>
          <w:rFonts w:ascii="Times New Roman" w:hAnsi="Times New Roman" w:cs="Times New Roman"/>
          <w:sz w:val="24"/>
          <w:szCs w:val="24"/>
        </w:rPr>
        <w:t xml:space="preserve"> </w:t>
      </w:r>
      <w:r w:rsidRPr="00125C04">
        <w:rPr>
          <w:rFonts w:ascii="Times New Roman" w:hAnsi="Times New Roman" w:cs="Times New Roman"/>
          <w:sz w:val="24"/>
          <w:szCs w:val="24"/>
        </w:rPr>
        <w:t>“Ambalaj ve Ambalaj Atıkları Kontrolü Yönetmeli</w:t>
      </w:r>
      <w:r w:rsidR="000F79D4" w:rsidRPr="00125C04">
        <w:rPr>
          <w:rFonts w:ascii="Times New Roman" w:hAnsi="Times New Roman" w:cs="Times New Roman"/>
          <w:sz w:val="24"/>
          <w:szCs w:val="24"/>
        </w:rPr>
        <w:t>ğ</w:t>
      </w:r>
      <w:r w:rsidRPr="00125C04">
        <w:rPr>
          <w:rFonts w:ascii="Times New Roman" w:hAnsi="Times New Roman" w:cs="Times New Roman"/>
          <w:sz w:val="24"/>
          <w:szCs w:val="24"/>
        </w:rPr>
        <w:t>i”ne uygun olarak imha edilmelidir.</w:t>
      </w:r>
    </w:p>
    <w:p w:rsidR="000F79D4" w:rsidRPr="00125C04" w:rsidRDefault="000F79D4" w:rsidP="00125C04">
      <w:pPr>
        <w:autoSpaceDE w:val="0"/>
        <w:autoSpaceDN w:val="0"/>
        <w:adjustRightInd w:val="0"/>
        <w:spacing w:after="0"/>
        <w:jc w:val="both"/>
        <w:rPr>
          <w:rFonts w:ascii="Times New Roman" w:hAnsi="Times New Roman" w:cs="Times New Roman"/>
          <w:b/>
          <w:bCs/>
          <w:sz w:val="24"/>
          <w:szCs w:val="24"/>
        </w:rPr>
      </w:pPr>
    </w:p>
    <w:p w:rsidR="000F79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7. RUHSAT SAH</w:t>
      </w:r>
      <w:r w:rsidR="000F79D4" w:rsidRPr="00125C04">
        <w:rPr>
          <w:rFonts w:ascii="Times New Roman" w:hAnsi="Times New Roman" w:cs="Times New Roman"/>
          <w:b/>
          <w:bCs/>
          <w:sz w:val="24"/>
          <w:szCs w:val="24"/>
        </w:rPr>
        <w:t>İBİ</w:t>
      </w:r>
    </w:p>
    <w:p w:rsidR="00C91AEF" w:rsidRPr="00125C04" w:rsidRDefault="00C91AEF"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Deva Holding A.Ş. </w:t>
      </w:r>
    </w:p>
    <w:p w:rsidR="00C91AEF" w:rsidRPr="00125C04" w:rsidRDefault="00C91AEF"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Halkalı Merkez Mah. Basın Ekspres Cad. 34303 No:1</w:t>
      </w:r>
    </w:p>
    <w:p w:rsidR="00C91AEF" w:rsidRPr="00125C04" w:rsidRDefault="00C91AEF"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Küçükçekmece/İSTANBUL</w:t>
      </w:r>
    </w:p>
    <w:p w:rsidR="00C91AEF" w:rsidRPr="00125C04" w:rsidRDefault="00C91AEF" w:rsidP="00125C04">
      <w:pPr>
        <w:autoSpaceDE w:val="0"/>
        <w:autoSpaceDN w:val="0"/>
        <w:adjustRightInd w:val="0"/>
        <w:spacing w:after="0"/>
        <w:jc w:val="both"/>
        <w:rPr>
          <w:rFonts w:ascii="Times New Roman" w:hAnsi="Times New Roman" w:cs="Times New Roman"/>
          <w:sz w:val="24"/>
          <w:szCs w:val="24"/>
        </w:rPr>
      </w:pPr>
      <w:proofErr w:type="gramStart"/>
      <w:r w:rsidRPr="00125C04">
        <w:rPr>
          <w:rFonts w:ascii="Times New Roman" w:hAnsi="Times New Roman" w:cs="Times New Roman"/>
          <w:sz w:val="24"/>
          <w:szCs w:val="24"/>
        </w:rPr>
        <w:t>Tel : 0212</w:t>
      </w:r>
      <w:proofErr w:type="gramEnd"/>
      <w:r w:rsidRPr="00125C04">
        <w:rPr>
          <w:rFonts w:ascii="Times New Roman" w:hAnsi="Times New Roman" w:cs="Times New Roman"/>
          <w:sz w:val="24"/>
          <w:szCs w:val="24"/>
        </w:rPr>
        <w:t xml:space="preserve"> 692 92 </w:t>
      </w:r>
      <w:proofErr w:type="spellStart"/>
      <w:r w:rsidRPr="00125C04">
        <w:rPr>
          <w:rFonts w:ascii="Times New Roman" w:hAnsi="Times New Roman" w:cs="Times New Roman"/>
          <w:sz w:val="24"/>
          <w:szCs w:val="24"/>
        </w:rPr>
        <w:t>92</w:t>
      </w:r>
      <w:proofErr w:type="spellEnd"/>
    </w:p>
    <w:p w:rsidR="00C91AEF" w:rsidRPr="00125C04" w:rsidRDefault="00C91AEF" w:rsidP="00125C04">
      <w:pPr>
        <w:autoSpaceDE w:val="0"/>
        <w:autoSpaceDN w:val="0"/>
        <w:adjustRightInd w:val="0"/>
        <w:spacing w:after="0"/>
        <w:jc w:val="both"/>
        <w:rPr>
          <w:rFonts w:ascii="Times New Roman" w:hAnsi="Times New Roman" w:cs="Times New Roman"/>
          <w:sz w:val="24"/>
          <w:szCs w:val="24"/>
        </w:rPr>
      </w:pPr>
      <w:proofErr w:type="spellStart"/>
      <w:r w:rsidRPr="00125C04">
        <w:rPr>
          <w:rFonts w:ascii="Times New Roman" w:hAnsi="Times New Roman" w:cs="Times New Roman"/>
          <w:sz w:val="24"/>
          <w:szCs w:val="24"/>
        </w:rPr>
        <w:t>Fax</w:t>
      </w:r>
      <w:proofErr w:type="spellEnd"/>
      <w:r w:rsidRPr="00125C04">
        <w:rPr>
          <w:rFonts w:ascii="Times New Roman" w:hAnsi="Times New Roman" w:cs="Times New Roman"/>
          <w:sz w:val="24"/>
          <w:szCs w:val="24"/>
        </w:rPr>
        <w:t>: 0212 697 00 24</w:t>
      </w: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8. RUHSAT NUMARASI</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1</w:t>
      </w:r>
      <w:r w:rsidR="000F79D4" w:rsidRPr="00125C04">
        <w:rPr>
          <w:rFonts w:ascii="Times New Roman" w:hAnsi="Times New Roman" w:cs="Times New Roman"/>
          <w:sz w:val="24"/>
          <w:szCs w:val="24"/>
        </w:rPr>
        <w:t>89/31</w:t>
      </w:r>
    </w:p>
    <w:p w:rsidR="000F79D4" w:rsidRPr="00125C04" w:rsidRDefault="000F79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 xml:space="preserve">9. </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LK RUHSAT TAR</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H</w:t>
      </w:r>
      <w:r w:rsidR="000F79D4" w:rsidRPr="00125C04">
        <w:rPr>
          <w:rFonts w:ascii="Times New Roman" w:hAnsi="Times New Roman" w:cs="Times New Roman"/>
          <w:b/>
          <w:bCs/>
          <w:sz w:val="24"/>
          <w:szCs w:val="24"/>
        </w:rPr>
        <w:t>İ</w:t>
      </w:r>
      <w:r w:rsidRPr="00125C04">
        <w:rPr>
          <w:rFonts w:ascii="Times New Roman" w:hAnsi="Times New Roman" w:cs="Times New Roman"/>
          <w:sz w:val="24"/>
          <w:szCs w:val="24"/>
        </w:rPr>
        <w:t xml:space="preserve"> </w:t>
      </w:r>
      <w:r w:rsidRPr="00125C04">
        <w:rPr>
          <w:rFonts w:ascii="Times New Roman" w:hAnsi="Times New Roman" w:cs="Times New Roman"/>
          <w:b/>
          <w:bCs/>
          <w:sz w:val="24"/>
          <w:szCs w:val="24"/>
        </w:rPr>
        <w:t>/ RUHSAT YEN</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LEME TAR</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H</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w:t>
      </w:r>
    </w:p>
    <w:p w:rsidR="009711D4" w:rsidRPr="00125C04" w:rsidRDefault="000F79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İ</w:t>
      </w:r>
      <w:r w:rsidR="009711D4" w:rsidRPr="00125C04">
        <w:rPr>
          <w:rFonts w:ascii="Times New Roman" w:hAnsi="Times New Roman" w:cs="Times New Roman"/>
          <w:sz w:val="24"/>
          <w:szCs w:val="24"/>
        </w:rPr>
        <w:t xml:space="preserve">lk ruhsat tarihi: </w:t>
      </w:r>
      <w:r w:rsidRPr="00125C04">
        <w:rPr>
          <w:rFonts w:ascii="Times New Roman" w:hAnsi="Times New Roman" w:cs="Times New Roman"/>
          <w:sz w:val="24"/>
          <w:szCs w:val="24"/>
        </w:rPr>
        <w:t>10.12.1998</w:t>
      </w:r>
    </w:p>
    <w:p w:rsidR="009711D4" w:rsidRPr="00125C04" w:rsidRDefault="009711D4" w:rsidP="00125C04">
      <w:pPr>
        <w:autoSpaceDE w:val="0"/>
        <w:autoSpaceDN w:val="0"/>
        <w:adjustRightInd w:val="0"/>
        <w:spacing w:after="0"/>
        <w:jc w:val="both"/>
        <w:rPr>
          <w:rFonts w:ascii="Times New Roman" w:hAnsi="Times New Roman" w:cs="Times New Roman"/>
          <w:sz w:val="24"/>
          <w:szCs w:val="24"/>
        </w:rPr>
      </w:pPr>
      <w:r w:rsidRPr="00125C04">
        <w:rPr>
          <w:rFonts w:ascii="Times New Roman" w:hAnsi="Times New Roman" w:cs="Times New Roman"/>
          <w:sz w:val="24"/>
          <w:szCs w:val="24"/>
        </w:rPr>
        <w:t xml:space="preserve">Ruhsat yenileme tarihi: </w:t>
      </w:r>
      <w:r w:rsidR="009D5BEF">
        <w:rPr>
          <w:rFonts w:ascii="Times New Roman" w:hAnsi="Times New Roman" w:cs="Times New Roman"/>
          <w:sz w:val="24"/>
          <w:szCs w:val="24"/>
        </w:rPr>
        <w:t>26.02.2013</w:t>
      </w:r>
    </w:p>
    <w:p w:rsidR="000F79D4" w:rsidRPr="00125C04" w:rsidRDefault="000F79D4" w:rsidP="00125C04">
      <w:pPr>
        <w:autoSpaceDE w:val="0"/>
        <w:autoSpaceDN w:val="0"/>
        <w:adjustRightInd w:val="0"/>
        <w:spacing w:after="0"/>
        <w:jc w:val="both"/>
        <w:rPr>
          <w:rFonts w:ascii="Times New Roman" w:hAnsi="Times New Roman" w:cs="Times New Roman"/>
          <w:sz w:val="24"/>
          <w:szCs w:val="24"/>
        </w:rPr>
      </w:pPr>
    </w:p>
    <w:p w:rsidR="009711D4" w:rsidRPr="00125C04" w:rsidRDefault="009711D4" w:rsidP="00125C04">
      <w:pPr>
        <w:autoSpaceDE w:val="0"/>
        <w:autoSpaceDN w:val="0"/>
        <w:adjustRightInd w:val="0"/>
        <w:spacing w:after="0"/>
        <w:jc w:val="both"/>
        <w:rPr>
          <w:rFonts w:ascii="Times New Roman" w:hAnsi="Times New Roman" w:cs="Times New Roman"/>
          <w:b/>
          <w:bCs/>
          <w:sz w:val="24"/>
          <w:szCs w:val="24"/>
        </w:rPr>
      </w:pPr>
      <w:r w:rsidRPr="00125C04">
        <w:rPr>
          <w:rFonts w:ascii="Times New Roman" w:hAnsi="Times New Roman" w:cs="Times New Roman"/>
          <w:b/>
          <w:bCs/>
          <w:sz w:val="24"/>
          <w:szCs w:val="24"/>
        </w:rPr>
        <w:t>10. KÜB</w:t>
      </w:r>
      <w:r w:rsidR="00125C04">
        <w:rPr>
          <w:rFonts w:ascii="Times New Roman" w:hAnsi="Times New Roman" w:cs="Times New Roman"/>
          <w:b/>
          <w:bCs/>
          <w:sz w:val="24"/>
          <w:szCs w:val="24"/>
        </w:rPr>
        <w:t>’</w:t>
      </w:r>
      <w:r w:rsidRPr="00125C04">
        <w:rPr>
          <w:rFonts w:ascii="Times New Roman" w:hAnsi="Times New Roman" w:cs="Times New Roman"/>
          <w:b/>
          <w:bCs/>
          <w:sz w:val="24"/>
          <w:szCs w:val="24"/>
        </w:rPr>
        <w:t>ÜN YEN</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LENME TAR</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H</w:t>
      </w:r>
      <w:r w:rsidR="000F79D4" w:rsidRPr="00125C04">
        <w:rPr>
          <w:rFonts w:ascii="Times New Roman" w:hAnsi="Times New Roman" w:cs="Times New Roman"/>
          <w:b/>
          <w:bCs/>
          <w:sz w:val="24"/>
          <w:szCs w:val="24"/>
        </w:rPr>
        <w:t>İ</w:t>
      </w:r>
      <w:r w:rsidRPr="00125C04">
        <w:rPr>
          <w:rFonts w:ascii="Times New Roman" w:hAnsi="Times New Roman" w:cs="Times New Roman"/>
          <w:b/>
          <w:bCs/>
          <w:sz w:val="24"/>
          <w:szCs w:val="24"/>
        </w:rPr>
        <w:t>:</w:t>
      </w:r>
    </w:p>
    <w:p w:rsidR="00415840" w:rsidRPr="00125C04" w:rsidRDefault="009711D4" w:rsidP="00125C04">
      <w:pPr>
        <w:spacing w:after="0"/>
        <w:jc w:val="both"/>
        <w:rPr>
          <w:rFonts w:ascii="Times New Roman" w:hAnsi="Times New Roman" w:cs="Times New Roman"/>
          <w:sz w:val="24"/>
          <w:szCs w:val="24"/>
        </w:rPr>
      </w:pPr>
      <w:r w:rsidRPr="00125C04">
        <w:rPr>
          <w:rFonts w:ascii="Times New Roman" w:hAnsi="Times New Roman" w:cs="Times New Roman"/>
          <w:sz w:val="24"/>
          <w:szCs w:val="24"/>
        </w:rPr>
        <w:t>-</w:t>
      </w:r>
    </w:p>
    <w:sectPr w:rsidR="00415840" w:rsidRPr="00125C04" w:rsidSect="0041584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BF" w:rsidRDefault="00DD0BBF" w:rsidP="00125C04">
      <w:pPr>
        <w:spacing w:after="0" w:line="240" w:lineRule="auto"/>
      </w:pPr>
      <w:r>
        <w:separator/>
      </w:r>
    </w:p>
  </w:endnote>
  <w:endnote w:type="continuationSeparator" w:id="0">
    <w:p w:rsidR="00DD0BBF" w:rsidRDefault="00DD0BBF" w:rsidP="0012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8235"/>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DD0BBF" w:rsidRPr="00125C04" w:rsidRDefault="00851835" w:rsidP="00125C04">
            <w:pPr>
              <w:pStyle w:val="Altbilgi"/>
              <w:jc w:val="right"/>
              <w:rPr>
                <w:rFonts w:ascii="Times New Roman" w:hAnsi="Times New Roman" w:cs="Times New Roman"/>
                <w:sz w:val="24"/>
                <w:szCs w:val="24"/>
              </w:rPr>
            </w:pPr>
            <w:r w:rsidRPr="00125C04">
              <w:rPr>
                <w:rFonts w:ascii="Times New Roman" w:hAnsi="Times New Roman" w:cs="Times New Roman"/>
                <w:sz w:val="24"/>
                <w:szCs w:val="24"/>
              </w:rPr>
              <w:fldChar w:fldCharType="begin"/>
            </w:r>
            <w:r w:rsidR="00DD0BBF" w:rsidRPr="00125C04">
              <w:rPr>
                <w:rFonts w:ascii="Times New Roman" w:hAnsi="Times New Roman" w:cs="Times New Roman"/>
                <w:sz w:val="24"/>
                <w:szCs w:val="24"/>
              </w:rPr>
              <w:instrText>PAGE</w:instrText>
            </w:r>
            <w:r w:rsidRPr="00125C04">
              <w:rPr>
                <w:rFonts w:ascii="Times New Roman" w:hAnsi="Times New Roman" w:cs="Times New Roman"/>
                <w:sz w:val="24"/>
                <w:szCs w:val="24"/>
              </w:rPr>
              <w:fldChar w:fldCharType="separate"/>
            </w:r>
            <w:r w:rsidR="005E2F20">
              <w:rPr>
                <w:rFonts w:ascii="Times New Roman" w:hAnsi="Times New Roman" w:cs="Times New Roman"/>
                <w:noProof/>
                <w:sz w:val="24"/>
                <w:szCs w:val="24"/>
              </w:rPr>
              <w:t>23</w:t>
            </w:r>
            <w:r w:rsidRPr="00125C04">
              <w:rPr>
                <w:rFonts w:ascii="Times New Roman" w:hAnsi="Times New Roman" w:cs="Times New Roman"/>
                <w:sz w:val="24"/>
                <w:szCs w:val="24"/>
              </w:rPr>
              <w:fldChar w:fldCharType="end"/>
            </w:r>
            <w:r w:rsidR="00DD0BBF" w:rsidRPr="00125C04">
              <w:rPr>
                <w:rFonts w:ascii="Times New Roman" w:hAnsi="Times New Roman" w:cs="Times New Roman"/>
                <w:sz w:val="24"/>
                <w:szCs w:val="24"/>
              </w:rPr>
              <w:t xml:space="preserve"> / </w:t>
            </w:r>
            <w:r w:rsidRPr="00125C04">
              <w:rPr>
                <w:rFonts w:ascii="Times New Roman" w:hAnsi="Times New Roman" w:cs="Times New Roman"/>
                <w:sz w:val="24"/>
                <w:szCs w:val="24"/>
              </w:rPr>
              <w:fldChar w:fldCharType="begin"/>
            </w:r>
            <w:r w:rsidR="00DD0BBF" w:rsidRPr="00125C04">
              <w:rPr>
                <w:rFonts w:ascii="Times New Roman" w:hAnsi="Times New Roman" w:cs="Times New Roman"/>
                <w:sz w:val="24"/>
                <w:szCs w:val="24"/>
              </w:rPr>
              <w:instrText>NUMPAGES</w:instrText>
            </w:r>
            <w:r w:rsidRPr="00125C04">
              <w:rPr>
                <w:rFonts w:ascii="Times New Roman" w:hAnsi="Times New Roman" w:cs="Times New Roman"/>
                <w:sz w:val="24"/>
                <w:szCs w:val="24"/>
              </w:rPr>
              <w:fldChar w:fldCharType="separate"/>
            </w:r>
            <w:r w:rsidR="005E2F20">
              <w:rPr>
                <w:rFonts w:ascii="Times New Roman" w:hAnsi="Times New Roman" w:cs="Times New Roman"/>
                <w:noProof/>
                <w:sz w:val="24"/>
                <w:szCs w:val="24"/>
              </w:rPr>
              <w:t>23</w:t>
            </w:r>
            <w:r w:rsidRPr="00125C04">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BF" w:rsidRDefault="00DD0BBF" w:rsidP="00125C04">
      <w:pPr>
        <w:spacing w:after="0" w:line="240" w:lineRule="auto"/>
      </w:pPr>
      <w:r>
        <w:separator/>
      </w:r>
    </w:p>
  </w:footnote>
  <w:footnote w:type="continuationSeparator" w:id="0">
    <w:p w:rsidR="00DD0BBF" w:rsidRDefault="00DD0BBF" w:rsidP="00125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985"/>
    <w:multiLevelType w:val="hybridMultilevel"/>
    <w:tmpl w:val="EAB0E226"/>
    <w:lvl w:ilvl="0" w:tplc="1CB46D3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707FC2"/>
    <w:multiLevelType w:val="hybridMultilevel"/>
    <w:tmpl w:val="087CDE1C"/>
    <w:lvl w:ilvl="0" w:tplc="AA6A1924">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nsid w:val="2A4C4FC9"/>
    <w:multiLevelType w:val="hybridMultilevel"/>
    <w:tmpl w:val="F9A49B10"/>
    <w:lvl w:ilvl="0" w:tplc="2910A3AE">
      <w:numFmt w:val="bullet"/>
      <w:lvlText w:val="-"/>
      <w:lvlJc w:val="left"/>
      <w:pPr>
        <w:ind w:left="396" w:hanging="360"/>
      </w:pPr>
      <w:rPr>
        <w:rFonts w:ascii="Times New Roman" w:eastAsiaTheme="minorHAnsi" w:hAnsi="Times New Roman" w:cs="Times New Roman" w:hint="default"/>
      </w:rPr>
    </w:lvl>
    <w:lvl w:ilvl="1" w:tplc="041F0003" w:tentative="1">
      <w:start w:val="1"/>
      <w:numFmt w:val="bullet"/>
      <w:lvlText w:val="o"/>
      <w:lvlJc w:val="left"/>
      <w:pPr>
        <w:ind w:left="1116" w:hanging="360"/>
      </w:pPr>
      <w:rPr>
        <w:rFonts w:ascii="Courier New" w:hAnsi="Courier New" w:cs="Courier New" w:hint="default"/>
      </w:rPr>
    </w:lvl>
    <w:lvl w:ilvl="2" w:tplc="041F0005" w:tentative="1">
      <w:start w:val="1"/>
      <w:numFmt w:val="bullet"/>
      <w:lvlText w:val=""/>
      <w:lvlJc w:val="left"/>
      <w:pPr>
        <w:ind w:left="1836" w:hanging="360"/>
      </w:pPr>
      <w:rPr>
        <w:rFonts w:ascii="Wingdings" w:hAnsi="Wingdings" w:hint="default"/>
      </w:rPr>
    </w:lvl>
    <w:lvl w:ilvl="3" w:tplc="041F0001" w:tentative="1">
      <w:start w:val="1"/>
      <w:numFmt w:val="bullet"/>
      <w:lvlText w:val=""/>
      <w:lvlJc w:val="left"/>
      <w:pPr>
        <w:ind w:left="2556" w:hanging="360"/>
      </w:pPr>
      <w:rPr>
        <w:rFonts w:ascii="Symbol" w:hAnsi="Symbol" w:hint="default"/>
      </w:rPr>
    </w:lvl>
    <w:lvl w:ilvl="4" w:tplc="041F0003" w:tentative="1">
      <w:start w:val="1"/>
      <w:numFmt w:val="bullet"/>
      <w:lvlText w:val="o"/>
      <w:lvlJc w:val="left"/>
      <w:pPr>
        <w:ind w:left="3276" w:hanging="360"/>
      </w:pPr>
      <w:rPr>
        <w:rFonts w:ascii="Courier New" w:hAnsi="Courier New" w:cs="Courier New" w:hint="default"/>
      </w:rPr>
    </w:lvl>
    <w:lvl w:ilvl="5" w:tplc="041F0005" w:tentative="1">
      <w:start w:val="1"/>
      <w:numFmt w:val="bullet"/>
      <w:lvlText w:val=""/>
      <w:lvlJc w:val="left"/>
      <w:pPr>
        <w:ind w:left="3996" w:hanging="360"/>
      </w:pPr>
      <w:rPr>
        <w:rFonts w:ascii="Wingdings" w:hAnsi="Wingdings" w:hint="default"/>
      </w:rPr>
    </w:lvl>
    <w:lvl w:ilvl="6" w:tplc="041F0001" w:tentative="1">
      <w:start w:val="1"/>
      <w:numFmt w:val="bullet"/>
      <w:lvlText w:val=""/>
      <w:lvlJc w:val="left"/>
      <w:pPr>
        <w:ind w:left="4716" w:hanging="360"/>
      </w:pPr>
      <w:rPr>
        <w:rFonts w:ascii="Symbol" w:hAnsi="Symbol" w:hint="default"/>
      </w:rPr>
    </w:lvl>
    <w:lvl w:ilvl="7" w:tplc="041F0003" w:tentative="1">
      <w:start w:val="1"/>
      <w:numFmt w:val="bullet"/>
      <w:lvlText w:val="o"/>
      <w:lvlJc w:val="left"/>
      <w:pPr>
        <w:ind w:left="5436" w:hanging="360"/>
      </w:pPr>
      <w:rPr>
        <w:rFonts w:ascii="Courier New" w:hAnsi="Courier New" w:cs="Courier New" w:hint="default"/>
      </w:rPr>
    </w:lvl>
    <w:lvl w:ilvl="8" w:tplc="041F0005" w:tentative="1">
      <w:start w:val="1"/>
      <w:numFmt w:val="bullet"/>
      <w:lvlText w:val=""/>
      <w:lvlJc w:val="left"/>
      <w:pPr>
        <w:ind w:left="6156" w:hanging="360"/>
      </w:pPr>
      <w:rPr>
        <w:rFonts w:ascii="Wingdings" w:hAnsi="Wingdings" w:hint="default"/>
      </w:rPr>
    </w:lvl>
  </w:abstractNum>
  <w:abstractNum w:abstractNumId="3">
    <w:nsid w:val="348A3F7C"/>
    <w:multiLevelType w:val="hybridMultilevel"/>
    <w:tmpl w:val="530AFE8E"/>
    <w:lvl w:ilvl="0" w:tplc="AA6A1924">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4">
    <w:nsid w:val="4CF216BB"/>
    <w:multiLevelType w:val="hybridMultilevel"/>
    <w:tmpl w:val="C36C7BD0"/>
    <w:lvl w:ilvl="0" w:tplc="83BAE39E">
      <w:numFmt w:val="bullet"/>
      <w:lvlText w:val="-"/>
      <w:lvlJc w:val="left"/>
      <w:pPr>
        <w:ind w:left="396" w:hanging="360"/>
      </w:pPr>
      <w:rPr>
        <w:rFonts w:ascii="Times New Roman" w:eastAsiaTheme="minorHAnsi" w:hAnsi="Times New Roman" w:cs="Times New Roman" w:hint="default"/>
      </w:rPr>
    </w:lvl>
    <w:lvl w:ilvl="1" w:tplc="041F0003" w:tentative="1">
      <w:start w:val="1"/>
      <w:numFmt w:val="bullet"/>
      <w:lvlText w:val="o"/>
      <w:lvlJc w:val="left"/>
      <w:pPr>
        <w:ind w:left="1116" w:hanging="360"/>
      </w:pPr>
      <w:rPr>
        <w:rFonts w:ascii="Courier New" w:hAnsi="Courier New" w:cs="Courier New" w:hint="default"/>
      </w:rPr>
    </w:lvl>
    <w:lvl w:ilvl="2" w:tplc="041F0005" w:tentative="1">
      <w:start w:val="1"/>
      <w:numFmt w:val="bullet"/>
      <w:lvlText w:val=""/>
      <w:lvlJc w:val="left"/>
      <w:pPr>
        <w:ind w:left="1836" w:hanging="360"/>
      </w:pPr>
      <w:rPr>
        <w:rFonts w:ascii="Wingdings" w:hAnsi="Wingdings" w:hint="default"/>
      </w:rPr>
    </w:lvl>
    <w:lvl w:ilvl="3" w:tplc="041F0001" w:tentative="1">
      <w:start w:val="1"/>
      <w:numFmt w:val="bullet"/>
      <w:lvlText w:val=""/>
      <w:lvlJc w:val="left"/>
      <w:pPr>
        <w:ind w:left="2556" w:hanging="360"/>
      </w:pPr>
      <w:rPr>
        <w:rFonts w:ascii="Symbol" w:hAnsi="Symbol" w:hint="default"/>
      </w:rPr>
    </w:lvl>
    <w:lvl w:ilvl="4" w:tplc="041F0003" w:tentative="1">
      <w:start w:val="1"/>
      <w:numFmt w:val="bullet"/>
      <w:lvlText w:val="o"/>
      <w:lvlJc w:val="left"/>
      <w:pPr>
        <w:ind w:left="3276" w:hanging="360"/>
      </w:pPr>
      <w:rPr>
        <w:rFonts w:ascii="Courier New" w:hAnsi="Courier New" w:cs="Courier New" w:hint="default"/>
      </w:rPr>
    </w:lvl>
    <w:lvl w:ilvl="5" w:tplc="041F0005" w:tentative="1">
      <w:start w:val="1"/>
      <w:numFmt w:val="bullet"/>
      <w:lvlText w:val=""/>
      <w:lvlJc w:val="left"/>
      <w:pPr>
        <w:ind w:left="3996" w:hanging="360"/>
      </w:pPr>
      <w:rPr>
        <w:rFonts w:ascii="Wingdings" w:hAnsi="Wingdings" w:hint="default"/>
      </w:rPr>
    </w:lvl>
    <w:lvl w:ilvl="6" w:tplc="041F0001" w:tentative="1">
      <w:start w:val="1"/>
      <w:numFmt w:val="bullet"/>
      <w:lvlText w:val=""/>
      <w:lvlJc w:val="left"/>
      <w:pPr>
        <w:ind w:left="4716" w:hanging="360"/>
      </w:pPr>
      <w:rPr>
        <w:rFonts w:ascii="Symbol" w:hAnsi="Symbol" w:hint="default"/>
      </w:rPr>
    </w:lvl>
    <w:lvl w:ilvl="7" w:tplc="041F0003" w:tentative="1">
      <w:start w:val="1"/>
      <w:numFmt w:val="bullet"/>
      <w:lvlText w:val="o"/>
      <w:lvlJc w:val="left"/>
      <w:pPr>
        <w:ind w:left="5436" w:hanging="360"/>
      </w:pPr>
      <w:rPr>
        <w:rFonts w:ascii="Courier New" w:hAnsi="Courier New" w:cs="Courier New" w:hint="default"/>
      </w:rPr>
    </w:lvl>
    <w:lvl w:ilvl="8" w:tplc="041F0005" w:tentative="1">
      <w:start w:val="1"/>
      <w:numFmt w:val="bullet"/>
      <w:lvlText w:val=""/>
      <w:lvlJc w:val="left"/>
      <w:pPr>
        <w:ind w:left="6156" w:hanging="360"/>
      </w:pPr>
      <w:rPr>
        <w:rFonts w:ascii="Wingdings" w:hAnsi="Wingdings" w:hint="default"/>
      </w:rPr>
    </w:lvl>
  </w:abstractNum>
  <w:abstractNum w:abstractNumId="5">
    <w:nsid w:val="545D33AA"/>
    <w:multiLevelType w:val="hybridMultilevel"/>
    <w:tmpl w:val="8BB4EAE4"/>
    <w:lvl w:ilvl="0" w:tplc="AA6A1924">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6">
    <w:nsid w:val="7443008A"/>
    <w:multiLevelType w:val="hybridMultilevel"/>
    <w:tmpl w:val="EFE0EDEC"/>
    <w:lvl w:ilvl="0" w:tplc="60168FD8">
      <w:numFmt w:val="bullet"/>
      <w:lvlText w:val="-"/>
      <w:lvlJc w:val="left"/>
      <w:pPr>
        <w:ind w:left="396" w:hanging="360"/>
      </w:pPr>
      <w:rPr>
        <w:rFonts w:ascii="Times New Roman" w:eastAsiaTheme="minorHAnsi" w:hAnsi="Times New Roman" w:cs="Times New Roman" w:hint="default"/>
      </w:rPr>
    </w:lvl>
    <w:lvl w:ilvl="1" w:tplc="041F0003" w:tentative="1">
      <w:start w:val="1"/>
      <w:numFmt w:val="bullet"/>
      <w:lvlText w:val="o"/>
      <w:lvlJc w:val="left"/>
      <w:pPr>
        <w:ind w:left="1116" w:hanging="360"/>
      </w:pPr>
      <w:rPr>
        <w:rFonts w:ascii="Courier New" w:hAnsi="Courier New" w:cs="Courier New" w:hint="default"/>
      </w:rPr>
    </w:lvl>
    <w:lvl w:ilvl="2" w:tplc="041F0005" w:tentative="1">
      <w:start w:val="1"/>
      <w:numFmt w:val="bullet"/>
      <w:lvlText w:val=""/>
      <w:lvlJc w:val="left"/>
      <w:pPr>
        <w:ind w:left="1836" w:hanging="360"/>
      </w:pPr>
      <w:rPr>
        <w:rFonts w:ascii="Wingdings" w:hAnsi="Wingdings" w:hint="default"/>
      </w:rPr>
    </w:lvl>
    <w:lvl w:ilvl="3" w:tplc="041F0001" w:tentative="1">
      <w:start w:val="1"/>
      <w:numFmt w:val="bullet"/>
      <w:lvlText w:val=""/>
      <w:lvlJc w:val="left"/>
      <w:pPr>
        <w:ind w:left="2556" w:hanging="360"/>
      </w:pPr>
      <w:rPr>
        <w:rFonts w:ascii="Symbol" w:hAnsi="Symbol" w:hint="default"/>
      </w:rPr>
    </w:lvl>
    <w:lvl w:ilvl="4" w:tplc="041F0003" w:tentative="1">
      <w:start w:val="1"/>
      <w:numFmt w:val="bullet"/>
      <w:lvlText w:val="o"/>
      <w:lvlJc w:val="left"/>
      <w:pPr>
        <w:ind w:left="3276" w:hanging="360"/>
      </w:pPr>
      <w:rPr>
        <w:rFonts w:ascii="Courier New" w:hAnsi="Courier New" w:cs="Courier New" w:hint="default"/>
      </w:rPr>
    </w:lvl>
    <w:lvl w:ilvl="5" w:tplc="041F0005" w:tentative="1">
      <w:start w:val="1"/>
      <w:numFmt w:val="bullet"/>
      <w:lvlText w:val=""/>
      <w:lvlJc w:val="left"/>
      <w:pPr>
        <w:ind w:left="3996" w:hanging="360"/>
      </w:pPr>
      <w:rPr>
        <w:rFonts w:ascii="Wingdings" w:hAnsi="Wingdings" w:hint="default"/>
      </w:rPr>
    </w:lvl>
    <w:lvl w:ilvl="6" w:tplc="041F0001" w:tentative="1">
      <w:start w:val="1"/>
      <w:numFmt w:val="bullet"/>
      <w:lvlText w:val=""/>
      <w:lvlJc w:val="left"/>
      <w:pPr>
        <w:ind w:left="4716" w:hanging="360"/>
      </w:pPr>
      <w:rPr>
        <w:rFonts w:ascii="Symbol" w:hAnsi="Symbol" w:hint="default"/>
      </w:rPr>
    </w:lvl>
    <w:lvl w:ilvl="7" w:tplc="041F0003" w:tentative="1">
      <w:start w:val="1"/>
      <w:numFmt w:val="bullet"/>
      <w:lvlText w:val="o"/>
      <w:lvlJc w:val="left"/>
      <w:pPr>
        <w:ind w:left="5436" w:hanging="360"/>
      </w:pPr>
      <w:rPr>
        <w:rFonts w:ascii="Courier New" w:hAnsi="Courier New" w:cs="Courier New" w:hint="default"/>
      </w:rPr>
    </w:lvl>
    <w:lvl w:ilvl="8" w:tplc="041F0005" w:tentative="1">
      <w:start w:val="1"/>
      <w:numFmt w:val="bullet"/>
      <w:lvlText w:val=""/>
      <w:lvlJc w:val="left"/>
      <w:pPr>
        <w:ind w:left="6156"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9711D4"/>
    <w:rsid w:val="0000310E"/>
    <w:rsid w:val="000110B2"/>
    <w:rsid w:val="00014441"/>
    <w:rsid w:val="00023764"/>
    <w:rsid w:val="00023F47"/>
    <w:rsid w:val="00033940"/>
    <w:rsid w:val="00040077"/>
    <w:rsid w:val="000A5ABF"/>
    <w:rsid w:val="000D0478"/>
    <w:rsid w:val="000E691D"/>
    <w:rsid w:val="000F79D4"/>
    <w:rsid w:val="001248E1"/>
    <w:rsid w:val="00125C04"/>
    <w:rsid w:val="0014578D"/>
    <w:rsid w:val="001535EB"/>
    <w:rsid w:val="00187E6C"/>
    <w:rsid w:val="002256BF"/>
    <w:rsid w:val="00227CBD"/>
    <w:rsid w:val="00242697"/>
    <w:rsid w:val="00242EFD"/>
    <w:rsid w:val="00245307"/>
    <w:rsid w:val="00261EB2"/>
    <w:rsid w:val="002C02F8"/>
    <w:rsid w:val="002E0149"/>
    <w:rsid w:val="00307332"/>
    <w:rsid w:val="00331589"/>
    <w:rsid w:val="0033206A"/>
    <w:rsid w:val="00351643"/>
    <w:rsid w:val="00351C58"/>
    <w:rsid w:val="00353D70"/>
    <w:rsid w:val="00353E8A"/>
    <w:rsid w:val="003542D4"/>
    <w:rsid w:val="003976A7"/>
    <w:rsid w:val="003B76ED"/>
    <w:rsid w:val="003B78A4"/>
    <w:rsid w:val="003C6F2B"/>
    <w:rsid w:val="00402867"/>
    <w:rsid w:val="00411E70"/>
    <w:rsid w:val="00415840"/>
    <w:rsid w:val="004163DB"/>
    <w:rsid w:val="00416B27"/>
    <w:rsid w:val="00455D49"/>
    <w:rsid w:val="00472191"/>
    <w:rsid w:val="00481AAB"/>
    <w:rsid w:val="004909F8"/>
    <w:rsid w:val="00494CB9"/>
    <w:rsid w:val="004A257F"/>
    <w:rsid w:val="004B67F4"/>
    <w:rsid w:val="004E6707"/>
    <w:rsid w:val="00530712"/>
    <w:rsid w:val="00551962"/>
    <w:rsid w:val="00572084"/>
    <w:rsid w:val="0059356D"/>
    <w:rsid w:val="005E2F20"/>
    <w:rsid w:val="00644681"/>
    <w:rsid w:val="00651602"/>
    <w:rsid w:val="00684136"/>
    <w:rsid w:val="00703381"/>
    <w:rsid w:val="00716706"/>
    <w:rsid w:val="00777996"/>
    <w:rsid w:val="00791C1F"/>
    <w:rsid w:val="0079446F"/>
    <w:rsid w:val="0079567A"/>
    <w:rsid w:val="007B648A"/>
    <w:rsid w:val="007C47D6"/>
    <w:rsid w:val="007D1269"/>
    <w:rsid w:val="007D293A"/>
    <w:rsid w:val="007E02AD"/>
    <w:rsid w:val="007F1D41"/>
    <w:rsid w:val="007F56CD"/>
    <w:rsid w:val="008300E8"/>
    <w:rsid w:val="00831C56"/>
    <w:rsid w:val="00851835"/>
    <w:rsid w:val="00855166"/>
    <w:rsid w:val="00863243"/>
    <w:rsid w:val="008822B8"/>
    <w:rsid w:val="008E7FC4"/>
    <w:rsid w:val="008F3721"/>
    <w:rsid w:val="00905332"/>
    <w:rsid w:val="0091512B"/>
    <w:rsid w:val="00924FE3"/>
    <w:rsid w:val="009375FC"/>
    <w:rsid w:val="009711D4"/>
    <w:rsid w:val="009746C6"/>
    <w:rsid w:val="0097789D"/>
    <w:rsid w:val="00990945"/>
    <w:rsid w:val="009A711C"/>
    <w:rsid w:val="009C0ED2"/>
    <w:rsid w:val="009D5BEF"/>
    <w:rsid w:val="009E0F19"/>
    <w:rsid w:val="009F06A8"/>
    <w:rsid w:val="00A009CA"/>
    <w:rsid w:val="00A0460A"/>
    <w:rsid w:val="00A30684"/>
    <w:rsid w:val="00A729AA"/>
    <w:rsid w:val="00A81D85"/>
    <w:rsid w:val="00A92649"/>
    <w:rsid w:val="00A97C15"/>
    <w:rsid w:val="00AB65C1"/>
    <w:rsid w:val="00AC3932"/>
    <w:rsid w:val="00B14515"/>
    <w:rsid w:val="00B239B0"/>
    <w:rsid w:val="00B5492B"/>
    <w:rsid w:val="00B627E4"/>
    <w:rsid w:val="00B76A53"/>
    <w:rsid w:val="00BC5BC9"/>
    <w:rsid w:val="00BE3581"/>
    <w:rsid w:val="00BE6871"/>
    <w:rsid w:val="00C2223E"/>
    <w:rsid w:val="00C37762"/>
    <w:rsid w:val="00C416F2"/>
    <w:rsid w:val="00C43B8D"/>
    <w:rsid w:val="00C91AEF"/>
    <w:rsid w:val="00CE732E"/>
    <w:rsid w:val="00CF6132"/>
    <w:rsid w:val="00D0206D"/>
    <w:rsid w:val="00D12C50"/>
    <w:rsid w:val="00D14917"/>
    <w:rsid w:val="00D16D2F"/>
    <w:rsid w:val="00D64D97"/>
    <w:rsid w:val="00DA0365"/>
    <w:rsid w:val="00DC5903"/>
    <w:rsid w:val="00DC5974"/>
    <w:rsid w:val="00DD0BBF"/>
    <w:rsid w:val="00DD13C6"/>
    <w:rsid w:val="00DD200D"/>
    <w:rsid w:val="00DE132C"/>
    <w:rsid w:val="00DE4779"/>
    <w:rsid w:val="00E02B48"/>
    <w:rsid w:val="00E3542A"/>
    <w:rsid w:val="00E66D27"/>
    <w:rsid w:val="00E6729F"/>
    <w:rsid w:val="00EA0498"/>
    <w:rsid w:val="00EA15E9"/>
    <w:rsid w:val="00ED3B1A"/>
    <w:rsid w:val="00EE0DA0"/>
    <w:rsid w:val="00F12A31"/>
    <w:rsid w:val="00F27AE8"/>
    <w:rsid w:val="00F7547B"/>
    <w:rsid w:val="00F9094C"/>
    <w:rsid w:val="00FB563D"/>
    <w:rsid w:val="00FC22DE"/>
    <w:rsid w:val="00FD7AF2"/>
    <w:rsid w:val="00FE13B8"/>
    <w:rsid w:val="00FE54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6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31C56"/>
    <w:pPr>
      <w:ind w:left="720"/>
      <w:contextualSpacing/>
    </w:pPr>
  </w:style>
  <w:style w:type="paragraph" w:styleId="stbilgi">
    <w:name w:val="header"/>
    <w:basedOn w:val="Normal"/>
    <w:link w:val="stbilgiChar"/>
    <w:uiPriority w:val="99"/>
    <w:semiHidden/>
    <w:unhideWhenUsed/>
    <w:rsid w:val="00125C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5C04"/>
  </w:style>
  <w:style w:type="paragraph" w:styleId="Altbilgi">
    <w:name w:val="footer"/>
    <w:basedOn w:val="Normal"/>
    <w:link w:val="AltbilgiChar"/>
    <w:uiPriority w:val="99"/>
    <w:unhideWhenUsed/>
    <w:rsid w:val="00125C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5C04"/>
  </w:style>
  <w:style w:type="character" w:styleId="AklamaBavurusu">
    <w:name w:val="annotation reference"/>
    <w:basedOn w:val="VarsaylanParagrafYazTipi"/>
    <w:uiPriority w:val="99"/>
    <w:semiHidden/>
    <w:unhideWhenUsed/>
    <w:rsid w:val="00472191"/>
    <w:rPr>
      <w:sz w:val="16"/>
      <w:szCs w:val="16"/>
    </w:rPr>
  </w:style>
  <w:style w:type="paragraph" w:styleId="AklamaMetni">
    <w:name w:val="annotation text"/>
    <w:basedOn w:val="Normal"/>
    <w:link w:val="AklamaMetniChar"/>
    <w:uiPriority w:val="99"/>
    <w:semiHidden/>
    <w:unhideWhenUsed/>
    <w:rsid w:val="004721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2191"/>
    <w:rPr>
      <w:sz w:val="20"/>
      <w:szCs w:val="20"/>
    </w:rPr>
  </w:style>
  <w:style w:type="paragraph" w:styleId="AklamaKonusu">
    <w:name w:val="annotation subject"/>
    <w:basedOn w:val="AklamaMetni"/>
    <w:next w:val="AklamaMetni"/>
    <w:link w:val="AklamaKonusuChar"/>
    <w:uiPriority w:val="99"/>
    <w:semiHidden/>
    <w:unhideWhenUsed/>
    <w:rsid w:val="00472191"/>
    <w:rPr>
      <w:b/>
      <w:bCs/>
    </w:rPr>
  </w:style>
  <w:style w:type="character" w:customStyle="1" w:styleId="AklamaKonusuChar">
    <w:name w:val="Açıklama Konusu Char"/>
    <w:basedOn w:val="AklamaMetniChar"/>
    <w:link w:val="AklamaKonusu"/>
    <w:uiPriority w:val="99"/>
    <w:semiHidden/>
    <w:rsid w:val="00472191"/>
    <w:rPr>
      <w:b/>
      <w:bCs/>
    </w:rPr>
  </w:style>
  <w:style w:type="paragraph" w:styleId="BalonMetni">
    <w:name w:val="Balloon Text"/>
    <w:basedOn w:val="Normal"/>
    <w:link w:val="BalonMetniChar"/>
    <w:uiPriority w:val="99"/>
    <w:semiHidden/>
    <w:unhideWhenUsed/>
    <w:rsid w:val="004721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0EE4-970F-4875-9618-CE9534EA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8414</Words>
  <Characters>47966</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56268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gcolakoglu</cp:lastModifiedBy>
  <cp:revision>54</cp:revision>
  <cp:lastPrinted>2011-03-16T06:24:00Z</cp:lastPrinted>
  <dcterms:created xsi:type="dcterms:W3CDTF">2011-03-16T06:30:00Z</dcterms:created>
  <dcterms:modified xsi:type="dcterms:W3CDTF">2014-07-09T06:29:00Z</dcterms:modified>
</cp:coreProperties>
</file>