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DC" w:rsidRPr="003F1FFA" w:rsidRDefault="003F41DC" w:rsidP="00286545">
      <w:pPr>
        <w:spacing w:line="276" w:lineRule="auto"/>
        <w:jc w:val="center"/>
        <w:rPr>
          <w:b/>
        </w:rPr>
      </w:pPr>
      <w:r w:rsidRPr="003F1FFA">
        <w:rPr>
          <w:b/>
        </w:rPr>
        <w:t>KISA ÜRÜN BİLGİSİ</w:t>
      </w:r>
    </w:p>
    <w:p w:rsidR="003F41DC" w:rsidRPr="003F1FFA" w:rsidRDefault="003F41DC" w:rsidP="00286545">
      <w:pPr>
        <w:spacing w:line="276" w:lineRule="auto"/>
        <w:jc w:val="both"/>
        <w:rPr>
          <w:b/>
        </w:rPr>
      </w:pPr>
    </w:p>
    <w:p w:rsidR="00C42F8B" w:rsidRPr="003F1FFA" w:rsidRDefault="00C42F8B" w:rsidP="00286545">
      <w:pPr>
        <w:spacing w:line="276" w:lineRule="auto"/>
        <w:jc w:val="both"/>
        <w:rPr>
          <w:b/>
        </w:rPr>
      </w:pPr>
    </w:p>
    <w:p w:rsidR="003F41DC" w:rsidRPr="003F1FFA" w:rsidRDefault="003F41DC" w:rsidP="00286545">
      <w:pPr>
        <w:spacing w:line="276" w:lineRule="auto"/>
        <w:jc w:val="both"/>
        <w:rPr>
          <w:b/>
        </w:rPr>
      </w:pPr>
      <w:r w:rsidRPr="003F1FFA">
        <w:rPr>
          <w:b/>
        </w:rPr>
        <w:t>1</w:t>
      </w:r>
      <w:r w:rsidR="00C42F8B" w:rsidRPr="003F1FFA">
        <w:rPr>
          <w:b/>
        </w:rPr>
        <w:t xml:space="preserve">. </w:t>
      </w:r>
      <w:r w:rsidRPr="003F1FFA">
        <w:rPr>
          <w:b/>
        </w:rPr>
        <w:t>BEŞERİ TIBBİ ÜRÜNÜN ADI</w:t>
      </w:r>
    </w:p>
    <w:p w:rsidR="00144F14" w:rsidRPr="003F1FFA" w:rsidRDefault="00894611" w:rsidP="00286545">
      <w:pPr>
        <w:spacing w:line="276" w:lineRule="auto"/>
        <w:jc w:val="both"/>
      </w:pPr>
      <w:r w:rsidRPr="003F1FFA">
        <w:t xml:space="preserve">BACTRİM </w:t>
      </w:r>
      <w:r w:rsidR="003650AD" w:rsidRPr="003F1FFA">
        <w:t>400</w:t>
      </w:r>
      <w:r w:rsidRPr="003F1FFA">
        <w:t xml:space="preserve">/80 mg </w:t>
      </w:r>
      <w:r w:rsidR="008E76C9" w:rsidRPr="003F1FFA">
        <w:t>t</w:t>
      </w:r>
      <w:r w:rsidRPr="003F1FFA">
        <w:t>ablet</w:t>
      </w:r>
    </w:p>
    <w:p w:rsidR="007B3E8B" w:rsidRPr="003F1FFA" w:rsidRDefault="007B3E8B" w:rsidP="00286545">
      <w:pPr>
        <w:spacing w:line="276" w:lineRule="auto"/>
        <w:jc w:val="both"/>
        <w:rPr>
          <w:b/>
        </w:rPr>
      </w:pPr>
    </w:p>
    <w:p w:rsidR="007860DE" w:rsidRPr="003F1FFA" w:rsidRDefault="003F41DC" w:rsidP="00286545">
      <w:pPr>
        <w:spacing w:line="276" w:lineRule="auto"/>
        <w:jc w:val="both"/>
        <w:rPr>
          <w:b/>
        </w:rPr>
      </w:pPr>
      <w:r w:rsidRPr="003F1FFA">
        <w:rPr>
          <w:b/>
        </w:rPr>
        <w:t>2</w:t>
      </w:r>
      <w:r w:rsidR="00C42F8B" w:rsidRPr="003F1FFA">
        <w:rPr>
          <w:b/>
        </w:rPr>
        <w:t xml:space="preserve">. </w:t>
      </w:r>
      <w:r w:rsidRPr="003F1FFA">
        <w:rPr>
          <w:b/>
        </w:rPr>
        <w:t>KALİTATİF VE KANTİTATİF BİLEŞİM</w:t>
      </w:r>
    </w:p>
    <w:p w:rsidR="00CC35C0" w:rsidRPr="003F1FFA" w:rsidRDefault="00CC35C0" w:rsidP="00CC35C0">
      <w:pPr>
        <w:spacing w:line="276" w:lineRule="auto"/>
        <w:ind w:right="-108"/>
      </w:pPr>
      <w:r w:rsidRPr="003F1FFA">
        <w:t>Her tablet:</w:t>
      </w:r>
    </w:p>
    <w:p w:rsidR="00CC35C0" w:rsidRPr="003F1FFA" w:rsidRDefault="00CC35C0" w:rsidP="00CC35C0">
      <w:pPr>
        <w:spacing w:line="276" w:lineRule="auto"/>
        <w:ind w:right="-108"/>
      </w:pPr>
      <w:r w:rsidRPr="003F1FFA">
        <w:rPr>
          <w:b/>
        </w:rPr>
        <w:t>Etkin madde:</w:t>
      </w:r>
      <w:r w:rsidRPr="003F1FFA">
        <w:t xml:space="preserve"> </w:t>
      </w:r>
    </w:p>
    <w:p w:rsidR="00CC35C0" w:rsidRPr="003F1FFA" w:rsidRDefault="00CC35C0" w:rsidP="00CC35C0">
      <w:pPr>
        <w:tabs>
          <w:tab w:val="left" w:pos="3402"/>
          <w:tab w:val="left" w:pos="3686"/>
        </w:tabs>
        <w:suppressAutoHyphens/>
        <w:spacing w:line="276" w:lineRule="auto"/>
        <w:jc w:val="both"/>
      </w:pPr>
      <w:proofErr w:type="spellStart"/>
      <w:r w:rsidRPr="003F1FFA">
        <w:t>Sülfametoksazol</w:t>
      </w:r>
      <w:proofErr w:type="spellEnd"/>
      <w:r w:rsidRPr="003F1FFA">
        <w:t xml:space="preserve"> (SMZ) </w:t>
      </w:r>
      <w:r w:rsidRPr="003F1FFA">
        <w:tab/>
      </w:r>
      <w:r w:rsidRPr="003F1FFA">
        <w:tab/>
        <w:t xml:space="preserve">400 mg </w:t>
      </w:r>
    </w:p>
    <w:p w:rsidR="00CC35C0" w:rsidRPr="003F1FFA" w:rsidRDefault="00CC35C0" w:rsidP="00CC35C0">
      <w:pPr>
        <w:tabs>
          <w:tab w:val="left" w:pos="3402"/>
          <w:tab w:val="left" w:pos="3686"/>
        </w:tabs>
        <w:suppressAutoHyphens/>
        <w:spacing w:line="276" w:lineRule="auto"/>
        <w:jc w:val="both"/>
      </w:pPr>
      <w:proofErr w:type="spellStart"/>
      <w:r w:rsidRPr="003F1FFA">
        <w:t>Trimetoprim</w:t>
      </w:r>
      <w:proofErr w:type="spellEnd"/>
      <w:r w:rsidRPr="003F1FFA">
        <w:t xml:space="preserve"> (TMP)</w:t>
      </w:r>
      <w:r w:rsidRPr="003F1FFA">
        <w:tab/>
        <w:t xml:space="preserve"> </w:t>
      </w:r>
      <w:r w:rsidRPr="003F1FFA">
        <w:tab/>
        <w:t xml:space="preserve">  80 mg </w:t>
      </w:r>
    </w:p>
    <w:p w:rsidR="007860DE" w:rsidRPr="003F1FFA" w:rsidRDefault="007860DE" w:rsidP="00286545">
      <w:pPr>
        <w:spacing w:line="276" w:lineRule="auto"/>
        <w:jc w:val="both"/>
        <w:rPr>
          <w:b/>
        </w:rPr>
      </w:pPr>
      <w:r w:rsidRPr="003F1FFA">
        <w:rPr>
          <w:b/>
        </w:rPr>
        <w:t>Yardımcı madde(</w:t>
      </w:r>
      <w:proofErr w:type="spellStart"/>
      <w:r w:rsidRPr="003F1FFA">
        <w:rPr>
          <w:b/>
        </w:rPr>
        <w:t>ler</w:t>
      </w:r>
      <w:proofErr w:type="spellEnd"/>
      <w:r w:rsidRPr="003F1FFA">
        <w:rPr>
          <w:b/>
        </w:rPr>
        <w:t xml:space="preserve">): </w:t>
      </w:r>
      <w:r w:rsidRPr="003F1FFA">
        <w:tab/>
      </w:r>
      <w:r w:rsidRPr="003F1FFA">
        <w:tab/>
        <w:t xml:space="preserve">            </w:t>
      </w:r>
    </w:p>
    <w:p w:rsidR="00CC35C0" w:rsidRPr="003F1FFA" w:rsidRDefault="00CC35C0" w:rsidP="00CC35C0">
      <w:pPr>
        <w:spacing w:line="276" w:lineRule="auto"/>
        <w:jc w:val="both"/>
      </w:pPr>
      <w:r w:rsidRPr="003F1FFA">
        <w:t xml:space="preserve">Yardımcı maddelerin listesi için </w:t>
      </w:r>
      <w:proofErr w:type="gramStart"/>
      <w:r w:rsidRPr="003F1FFA">
        <w:t>6.1</w:t>
      </w:r>
      <w:proofErr w:type="gramEnd"/>
      <w:r w:rsidRPr="003F1FFA">
        <w:t>’ e bakınız.</w:t>
      </w:r>
    </w:p>
    <w:p w:rsidR="00144F14" w:rsidRPr="003F1FFA" w:rsidRDefault="00144F14" w:rsidP="00286545">
      <w:pPr>
        <w:spacing w:line="276" w:lineRule="auto"/>
        <w:jc w:val="both"/>
        <w:rPr>
          <w:b/>
        </w:rPr>
      </w:pPr>
    </w:p>
    <w:p w:rsidR="003F41DC" w:rsidRPr="003F1FFA" w:rsidRDefault="003F41DC" w:rsidP="00286545">
      <w:pPr>
        <w:spacing w:line="276" w:lineRule="auto"/>
        <w:jc w:val="both"/>
        <w:rPr>
          <w:b/>
        </w:rPr>
      </w:pPr>
      <w:r w:rsidRPr="003F1FFA">
        <w:rPr>
          <w:b/>
        </w:rPr>
        <w:t>3</w:t>
      </w:r>
      <w:r w:rsidR="00C42F8B" w:rsidRPr="003F1FFA">
        <w:rPr>
          <w:b/>
        </w:rPr>
        <w:t xml:space="preserve">. </w:t>
      </w:r>
      <w:r w:rsidRPr="003F1FFA">
        <w:rPr>
          <w:b/>
        </w:rPr>
        <w:t>FARMASÖTİK FORM</w:t>
      </w:r>
    </w:p>
    <w:p w:rsidR="004F530E" w:rsidRPr="003F1FFA" w:rsidRDefault="00372BB7" w:rsidP="00286545">
      <w:pPr>
        <w:spacing w:line="276" w:lineRule="auto"/>
        <w:jc w:val="both"/>
      </w:pPr>
      <w:r w:rsidRPr="003F1FFA">
        <w:t>Tablet</w:t>
      </w:r>
    </w:p>
    <w:p w:rsidR="004830EF" w:rsidRPr="003F1FFA" w:rsidRDefault="009D1244" w:rsidP="00286545">
      <w:pPr>
        <w:spacing w:line="276" w:lineRule="auto"/>
        <w:jc w:val="both"/>
      </w:pPr>
      <w:r w:rsidRPr="003F1FFA">
        <w:t>Beyaz-beyazımsı, silindirik iki düzlemli tabletler</w:t>
      </w:r>
    </w:p>
    <w:p w:rsidR="009D1244" w:rsidRPr="003F1FFA" w:rsidRDefault="009D1244" w:rsidP="00286545">
      <w:pPr>
        <w:spacing w:line="276" w:lineRule="auto"/>
        <w:jc w:val="both"/>
        <w:rPr>
          <w:b/>
        </w:rPr>
      </w:pPr>
    </w:p>
    <w:p w:rsidR="003F41DC" w:rsidRPr="003F1FFA" w:rsidRDefault="003F41DC" w:rsidP="00286545">
      <w:pPr>
        <w:spacing w:line="276" w:lineRule="auto"/>
        <w:jc w:val="both"/>
        <w:rPr>
          <w:b/>
        </w:rPr>
      </w:pPr>
      <w:r w:rsidRPr="003F1FFA">
        <w:rPr>
          <w:b/>
        </w:rPr>
        <w:t>4.</w:t>
      </w:r>
      <w:r w:rsidR="00C42F8B" w:rsidRPr="003F1FFA">
        <w:rPr>
          <w:b/>
        </w:rPr>
        <w:t xml:space="preserve"> </w:t>
      </w:r>
      <w:r w:rsidRPr="003F1FFA">
        <w:rPr>
          <w:b/>
        </w:rPr>
        <w:t>KLİNİK ÖZELLİKLER</w:t>
      </w:r>
    </w:p>
    <w:p w:rsidR="003F41DC" w:rsidRPr="003F1FFA" w:rsidRDefault="003F41DC" w:rsidP="00286545">
      <w:pPr>
        <w:spacing w:line="276" w:lineRule="auto"/>
        <w:jc w:val="both"/>
        <w:rPr>
          <w:b/>
        </w:rPr>
      </w:pPr>
      <w:r w:rsidRPr="003F1FFA">
        <w:rPr>
          <w:b/>
        </w:rPr>
        <w:t>4.1</w:t>
      </w:r>
      <w:r w:rsidR="001C5FC9" w:rsidRPr="003F1FFA">
        <w:rPr>
          <w:b/>
        </w:rPr>
        <w:t>.</w:t>
      </w:r>
      <w:r w:rsidR="00C42F8B" w:rsidRPr="003F1FFA">
        <w:rPr>
          <w:b/>
        </w:rPr>
        <w:t xml:space="preserve"> </w:t>
      </w:r>
      <w:proofErr w:type="spellStart"/>
      <w:r w:rsidRPr="003F1FFA">
        <w:rPr>
          <w:b/>
        </w:rPr>
        <w:t>Terapötik</w:t>
      </w:r>
      <w:proofErr w:type="spellEnd"/>
      <w:r w:rsidRPr="003F1FFA">
        <w:rPr>
          <w:b/>
        </w:rPr>
        <w:t xml:space="preserve"> </w:t>
      </w:r>
      <w:proofErr w:type="spellStart"/>
      <w:r w:rsidRPr="003F1FFA">
        <w:rPr>
          <w:b/>
        </w:rPr>
        <w:t>endikasyonlar</w:t>
      </w:r>
      <w:proofErr w:type="spellEnd"/>
    </w:p>
    <w:p w:rsidR="000A7429" w:rsidRPr="003F1FFA" w:rsidRDefault="000A7429" w:rsidP="00286545">
      <w:pPr>
        <w:spacing w:line="276" w:lineRule="auto"/>
        <w:jc w:val="both"/>
      </w:pPr>
      <w:r w:rsidRPr="003F1FFA">
        <w:t xml:space="preserve">BACTRİM, duyarlı organizmaların neden olduğu aşağıdaki enfeksiyonların tedavisi için </w:t>
      </w:r>
      <w:proofErr w:type="spellStart"/>
      <w:r w:rsidRPr="003F1FFA">
        <w:t>endikedir</w:t>
      </w:r>
      <w:proofErr w:type="spellEnd"/>
      <w:r w:rsidRPr="003F1FFA">
        <w:t xml:space="preserve"> (bkz. bölüm </w:t>
      </w:r>
      <w:proofErr w:type="gramStart"/>
      <w:r w:rsidRPr="003F1FFA">
        <w:t>5.1</w:t>
      </w:r>
      <w:proofErr w:type="gramEnd"/>
      <w:r w:rsidRPr="003F1FFA">
        <w:t>).</w:t>
      </w:r>
    </w:p>
    <w:p w:rsidR="00286545" w:rsidRPr="003F1FFA" w:rsidRDefault="00286545" w:rsidP="00286545">
      <w:pPr>
        <w:spacing w:line="276" w:lineRule="auto"/>
        <w:jc w:val="both"/>
      </w:pPr>
    </w:p>
    <w:p w:rsidR="000A7429" w:rsidRPr="003F1FFA" w:rsidRDefault="000A7429" w:rsidP="00286545">
      <w:pPr>
        <w:pStyle w:val="ListeParagraf"/>
        <w:numPr>
          <w:ilvl w:val="0"/>
          <w:numId w:val="6"/>
        </w:numPr>
        <w:spacing w:line="276" w:lineRule="auto"/>
        <w:jc w:val="both"/>
      </w:pPr>
      <w:proofErr w:type="spellStart"/>
      <w:r w:rsidRPr="003F1FFA">
        <w:rPr>
          <w:i/>
        </w:rPr>
        <w:t>Pneumocystis</w:t>
      </w:r>
      <w:proofErr w:type="spellEnd"/>
      <w:r w:rsidRPr="003F1FFA">
        <w:rPr>
          <w:i/>
        </w:rPr>
        <w:t xml:space="preserve"> </w:t>
      </w:r>
      <w:proofErr w:type="spellStart"/>
      <w:r w:rsidRPr="003F1FFA">
        <w:rPr>
          <w:i/>
        </w:rPr>
        <w:t>jiroveci</w:t>
      </w:r>
      <w:proofErr w:type="spellEnd"/>
      <w:r w:rsidRPr="003F1FFA">
        <w:rPr>
          <w:i/>
        </w:rPr>
        <w:t xml:space="preserve"> (P.</w:t>
      </w:r>
      <w:proofErr w:type="spellStart"/>
      <w:r w:rsidRPr="003F1FFA">
        <w:rPr>
          <w:i/>
        </w:rPr>
        <w:t>carinii</w:t>
      </w:r>
      <w:proofErr w:type="spellEnd"/>
      <w:r w:rsidRPr="003F1FFA">
        <w:rPr>
          <w:i/>
        </w:rPr>
        <w:t>)</w:t>
      </w:r>
      <w:r w:rsidRPr="003F1FFA">
        <w:t xml:space="preserve"> </w:t>
      </w:r>
      <w:proofErr w:type="spellStart"/>
      <w:r w:rsidRPr="003F1FFA">
        <w:t>pnömonitisin</w:t>
      </w:r>
      <w:proofErr w:type="spellEnd"/>
      <w:r w:rsidRPr="003F1FFA">
        <w:t xml:space="preserve"> önlenmesi ve tedavisi</w:t>
      </w:r>
    </w:p>
    <w:p w:rsidR="000A7429" w:rsidRPr="003F1FFA" w:rsidRDefault="000A7429" w:rsidP="00286545">
      <w:pPr>
        <w:pStyle w:val="ListeParagraf"/>
        <w:numPr>
          <w:ilvl w:val="0"/>
          <w:numId w:val="6"/>
        </w:numPr>
        <w:spacing w:line="276" w:lineRule="auto"/>
        <w:jc w:val="both"/>
      </w:pPr>
      <w:bookmarkStart w:id="0" w:name="OLE_LINK1"/>
      <w:bookmarkStart w:id="1" w:name="OLE_LINK2"/>
      <w:proofErr w:type="spellStart"/>
      <w:r w:rsidRPr="003F1FFA">
        <w:t>Toksoplazmozisin</w:t>
      </w:r>
      <w:proofErr w:type="spellEnd"/>
      <w:r w:rsidRPr="003F1FFA">
        <w:t xml:space="preserve"> </w:t>
      </w:r>
      <w:proofErr w:type="spellStart"/>
      <w:r w:rsidRPr="003F1FFA">
        <w:t>profilaksisi</w:t>
      </w:r>
      <w:proofErr w:type="spellEnd"/>
      <w:r w:rsidRPr="003F1FFA">
        <w:t xml:space="preserve"> </w:t>
      </w:r>
      <w:bookmarkEnd w:id="0"/>
      <w:bookmarkEnd w:id="1"/>
      <w:r w:rsidRPr="003F1FFA">
        <w:t>ve tedavisi</w:t>
      </w:r>
    </w:p>
    <w:p w:rsidR="000A7429" w:rsidRPr="003F1FFA" w:rsidRDefault="000A7429" w:rsidP="00286545">
      <w:pPr>
        <w:pStyle w:val="ListeParagraf"/>
        <w:numPr>
          <w:ilvl w:val="0"/>
          <w:numId w:val="6"/>
        </w:numPr>
        <w:spacing w:line="276" w:lineRule="auto"/>
        <w:jc w:val="both"/>
      </w:pPr>
      <w:bookmarkStart w:id="2" w:name="OLE_LINK3"/>
      <w:bookmarkStart w:id="3" w:name="OLE_LINK4"/>
      <w:proofErr w:type="spellStart"/>
      <w:r w:rsidRPr="003F1FFA">
        <w:t>Nokardiozisin</w:t>
      </w:r>
      <w:proofErr w:type="spellEnd"/>
      <w:r w:rsidRPr="003F1FFA">
        <w:t xml:space="preserve"> </w:t>
      </w:r>
      <w:bookmarkEnd w:id="2"/>
      <w:bookmarkEnd w:id="3"/>
      <w:r w:rsidRPr="003F1FFA">
        <w:t>tedavisi</w:t>
      </w:r>
    </w:p>
    <w:p w:rsidR="00286545" w:rsidRPr="003F1FFA" w:rsidRDefault="00286545" w:rsidP="00286545">
      <w:pPr>
        <w:pStyle w:val="ListeParagraf"/>
        <w:numPr>
          <w:ilvl w:val="0"/>
          <w:numId w:val="6"/>
        </w:numPr>
        <w:spacing w:line="276" w:lineRule="auto"/>
        <w:jc w:val="both"/>
      </w:pPr>
    </w:p>
    <w:p w:rsidR="00286545" w:rsidRPr="003F1FFA" w:rsidRDefault="00286545" w:rsidP="00286545">
      <w:pPr>
        <w:spacing w:line="276" w:lineRule="auto"/>
        <w:jc w:val="both"/>
      </w:pPr>
      <w:proofErr w:type="spellStart"/>
      <w:r w:rsidRPr="003F1FFA">
        <w:t>BACTRİM’</w:t>
      </w:r>
      <w:r w:rsidR="000A7429" w:rsidRPr="003F1FFA">
        <w:t>e</w:t>
      </w:r>
      <w:proofErr w:type="spellEnd"/>
      <w:r w:rsidR="000A7429" w:rsidRPr="003F1FFA">
        <w:t xml:space="preserve"> karşı bakteriyel duyarlılık bulgusu varsa ve BACTRİM içinde bulunan antibiyotik kombinasyonunun tek bir antibiyotiğe tercih edilmesi için iyi bir neden varsa, şu enfeksiyonlar </w:t>
      </w:r>
      <w:proofErr w:type="gramStart"/>
      <w:r w:rsidR="000A7429" w:rsidRPr="003F1FFA">
        <w:t>BACTRİM  ile</w:t>
      </w:r>
      <w:proofErr w:type="gramEnd"/>
      <w:r w:rsidR="000A7429" w:rsidRPr="003F1FFA">
        <w:t xml:space="preserve"> tedavi edilebilir</w:t>
      </w:r>
      <w:r w:rsidRPr="003F1FFA">
        <w:t>:</w:t>
      </w:r>
    </w:p>
    <w:p w:rsidR="00286545" w:rsidRPr="003F1FFA" w:rsidRDefault="00286545" w:rsidP="00286545">
      <w:pPr>
        <w:spacing w:line="276" w:lineRule="auto"/>
        <w:jc w:val="both"/>
      </w:pPr>
    </w:p>
    <w:p w:rsidR="000A7429" w:rsidRPr="003F1FFA" w:rsidRDefault="000A7429" w:rsidP="00286545">
      <w:pPr>
        <w:pStyle w:val="ListeParagraf"/>
        <w:numPr>
          <w:ilvl w:val="0"/>
          <w:numId w:val="7"/>
        </w:numPr>
        <w:spacing w:line="276" w:lineRule="auto"/>
        <w:jc w:val="both"/>
      </w:pPr>
      <w:bookmarkStart w:id="4" w:name="OLE_LINK5"/>
      <w:bookmarkStart w:id="5" w:name="OLE_LINK6"/>
      <w:r w:rsidRPr="003F1FFA">
        <w:t xml:space="preserve">Akut </w:t>
      </w:r>
      <w:proofErr w:type="gramStart"/>
      <w:r w:rsidRPr="003F1FFA">
        <w:t>komplikasyonsuz</w:t>
      </w:r>
      <w:proofErr w:type="gramEnd"/>
      <w:r w:rsidRPr="003F1FFA">
        <w:t xml:space="preserve"> </w:t>
      </w:r>
      <w:bookmarkEnd w:id="4"/>
      <w:bookmarkEnd w:id="5"/>
      <w:proofErr w:type="spellStart"/>
      <w:r w:rsidRPr="003F1FFA">
        <w:t>üriner</w:t>
      </w:r>
      <w:proofErr w:type="spellEnd"/>
      <w:r w:rsidRPr="003F1FFA">
        <w:t xml:space="preserve"> sistem enfeksiyonu</w:t>
      </w:r>
    </w:p>
    <w:p w:rsidR="000A7429" w:rsidRPr="003F1FFA" w:rsidRDefault="000A7429" w:rsidP="00286545">
      <w:pPr>
        <w:pStyle w:val="ListeParagraf"/>
        <w:numPr>
          <w:ilvl w:val="0"/>
          <w:numId w:val="7"/>
        </w:numPr>
        <w:spacing w:line="276" w:lineRule="auto"/>
        <w:jc w:val="both"/>
      </w:pPr>
      <w:r w:rsidRPr="003F1FFA">
        <w:t xml:space="preserve">Akut </w:t>
      </w:r>
      <w:proofErr w:type="spellStart"/>
      <w:r w:rsidRPr="003F1FFA">
        <w:t>otitis</w:t>
      </w:r>
      <w:proofErr w:type="spellEnd"/>
      <w:r w:rsidRPr="003F1FFA">
        <w:t xml:space="preserve"> </w:t>
      </w:r>
      <w:proofErr w:type="spellStart"/>
      <w:r w:rsidRPr="003F1FFA">
        <w:t>media</w:t>
      </w:r>
      <w:proofErr w:type="spellEnd"/>
    </w:p>
    <w:p w:rsidR="000A7429" w:rsidRPr="003F1FFA" w:rsidRDefault="000A7429" w:rsidP="00286545">
      <w:pPr>
        <w:pStyle w:val="ListeParagraf"/>
        <w:numPr>
          <w:ilvl w:val="0"/>
          <w:numId w:val="7"/>
        </w:numPr>
        <w:spacing w:line="276" w:lineRule="auto"/>
        <w:jc w:val="both"/>
      </w:pPr>
      <w:r w:rsidRPr="003F1FFA">
        <w:t xml:space="preserve">Kronik bronşitin </w:t>
      </w:r>
      <w:bookmarkStart w:id="6" w:name="OLE_LINK7"/>
      <w:bookmarkStart w:id="7" w:name="OLE_LINK8"/>
      <w:r w:rsidRPr="003F1FFA">
        <w:t>akut alevlenmesi</w:t>
      </w:r>
      <w:bookmarkEnd w:id="6"/>
      <w:bookmarkEnd w:id="7"/>
    </w:p>
    <w:p w:rsidR="000A7429" w:rsidRPr="003F1FFA" w:rsidRDefault="000A7429" w:rsidP="00286545">
      <w:pPr>
        <w:pStyle w:val="ListeParagraf"/>
        <w:numPr>
          <w:ilvl w:val="0"/>
          <w:numId w:val="7"/>
        </w:numPr>
        <w:spacing w:line="276" w:lineRule="auto"/>
        <w:jc w:val="both"/>
      </w:pPr>
      <w:proofErr w:type="spellStart"/>
      <w:r w:rsidRPr="003F1FFA">
        <w:t>Antibakteriyel</w:t>
      </w:r>
      <w:proofErr w:type="spellEnd"/>
      <w:r w:rsidRPr="003F1FFA">
        <w:t xml:space="preserve"> ajanların uygun kullanımı ile ilgili resmi kılavuzlar göz önüne alınmalıdır.</w:t>
      </w:r>
    </w:p>
    <w:p w:rsidR="000A7429" w:rsidRPr="003F1FFA" w:rsidRDefault="000A7429" w:rsidP="00286545">
      <w:pPr>
        <w:spacing w:line="276" w:lineRule="auto"/>
        <w:jc w:val="both"/>
      </w:pPr>
    </w:p>
    <w:p w:rsidR="005B3545" w:rsidRPr="003F1FFA" w:rsidRDefault="005B3545" w:rsidP="00286545">
      <w:pPr>
        <w:tabs>
          <w:tab w:val="left" w:pos="1200"/>
        </w:tabs>
        <w:spacing w:line="276" w:lineRule="auto"/>
        <w:jc w:val="both"/>
        <w:rPr>
          <w:b/>
        </w:rPr>
      </w:pPr>
      <w:r w:rsidRPr="003F1FFA">
        <w:rPr>
          <w:b/>
        </w:rPr>
        <w:t>4.2</w:t>
      </w:r>
      <w:r w:rsidR="001C5FC9" w:rsidRPr="003F1FFA">
        <w:rPr>
          <w:b/>
        </w:rPr>
        <w:t xml:space="preserve">. </w:t>
      </w:r>
      <w:r w:rsidRPr="003F1FFA">
        <w:rPr>
          <w:b/>
        </w:rPr>
        <w:t xml:space="preserve"> </w:t>
      </w:r>
      <w:proofErr w:type="spellStart"/>
      <w:r w:rsidRPr="003F1FFA">
        <w:rPr>
          <w:b/>
        </w:rPr>
        <w:t>Pozoloji</w:t>
      </w:r>
      <w:proofErr w:type="spellEnd"/>
      <w:r w:rsidRPr="003F1FFA">
        <w:rPr>
          <w:b/>
        </w:rPr>
        <w:t xml:space="preserve"> ve </w:t>
      </w:r>
      <w:r w:rsidR="004830EF" w:rsidRPr="003F1FFA">
        <w:rPr>
          <w:b/>
        </w:rPr>
        <w:t>uygulama ş</w:t>
      </w:r>
      <w:r w:rsidRPr="003F1FFA">
        <w:rPr>
          <w:b/>
        </w:rPr>
        <w:t>ekli</w:t>
      </w:r>
    </w:p>
    <w:p w:rsidR="001E75F0" w:rsidRPr="003F1FFA" w:rsidRDefault="00FE6B41" w:rsidP="00286545">
      <w:pPr>
        <w:tabs>
          <w:tab w:val="left" w:pos="1200"/>
        </w:tabs>
        <w:spacing w:line="276" w:lineRule="auto"/>
        <w:jc w:val="both"/>
        <w:rPr>
          <w:b/>
        </w:rPr>
      </w:pPr>
      <w:proofErr w:type="spellStart"/>
      <w:r w:rsidRPr="003F1FFA">
        <w:rPr>
          <w:b/>
        </w:rPr>
        <w:t>Pozoloji</w:t>
      </w:r>
      <w:proofErr w:type="spellEnd"/>
      <w:r w:rsidRPr="003F1FFA">
        <w:rPr>
          <w:b/>
        </w:rPr>
        <w:t>/</w:t>
      </w:r>
      <w:r w:rsidR="00703714" w:rsidRPr="003F1FFA">
        <w:rPr>
          <w:b/>
        </w:rPr>
        <w:t>u</w:t>
      </w:r>
      <w:r w:rsidR="001E75F0" w:rsidRPr="003F1FFA">
        <w:rPr>
          <w:b/>
        </w:rPr>
        <w:t>ygulama sıklığı ve süresi:</w:t>
      </w:r>
    </w:p>
    <w:p w:rsidR="000A7429" w:rsidRPr="003F1FFA" w:rsidRDefault="000A7429" w:rsidP="00286545">
      <w:pPr>
        <w:spacing w:line="276" w:lineRule="auto"/>
        <w:jc w:val="both"/>
      </w:pPr>
      <w:r w:rsidRPr="003F1FFA">
        <w:rPr>
          <w:u w:val="single"/>
        </w:rPr>
        <w:t xml:space="preserve">Akut </w:t>
      </w:r>
      <w:proofErr w:type="gramStart"/>
      <w:r w:rsidRPr="003F1FFA">
        <w:rPr>
          <w:u w:val="single"/>
        </w:rPr>
        <w:t>enfeksiyonlar</w:t>
      </w:r>
      <w:proofErr w:type="gramEnd"/>
      <w:r w:rsidRPr="003F1FFA">
        <w:rPr>
          <w:u w:val="single"/>
        </w:rPr>
        <w:t xml:space="preserve"> için standart doz önerileri</w:t>
      </w:r>
    </w:p>
    <w:p w:rsidR="000A7429" w:rsidRPr="003F1FFA" w:rsidRDefault="000A7429" w:rsidP="00286545">
      <w:pPr>
        <w:spacing w:line="276" w:lineRule="auto"/>
        <w:jc w:val="both"/>
      </w:pPr>
      <w:r w:rsidRPr="003F1FFA">
        <w:rPr>
          <w:i/>
        </w:rPr>
        <w:t xml:space="preserve">Erişkinler ve 12 yaşın üzerindeki çocuklar: </w:t>
      </w:r>
    </w:p>
    <w:p w:rsidR="000A7429" w:rsidRPr="003F1FFA" w:rsidRDefault="000A7429" w:rsidP="00286545">
      <w:pPr>
        <w:spacing w:line="276" w:lineRule="auto"/>
        <w:jc w:val="both"/>
      </w:pPr>
      <w:r w:rsidRPr="003F1FFA">
        <w:t xml:space="preserve">Tabletler    </w:t>
      </w:r>
      <w:r w:rsidR="00C70A08" w:rsidRPr="003F1FFA">
        <w:tab/>
      </w:r>
      <w:r w:rsidRPr="003F1FFA">
        <w:t>12 saatte bir 2 tablet</w:t>
      </w:r>
    </w:p>
    <w:p w:rsidR="00286545" w:rsidRPr="003F1FFA" w:rsidRDefault="00286545" w:rsidP="00286545">
      <w:pPr>
        <w:spacing w:line="276" w:lineRule="auto"/>
        <w:jc w:val="both"/>
      </w:pPr>
    </w:p>
    <w:p w:rsidR="000A7429" w:rsidRPr="003F1FFA" w:rsidRDefault="000A7429" w:rsidP="00286545">
      <w:pPr>
        <w:spacing w:line="276" w:lineRule="auto"/>
        <w:jc w:val="both"/>
      </w:pPr>
      <w:r w:rsidRPr="003F1FFA">
        <w:lastRenderedPageBreak/>
        <w:t xml:space="preserve">Bu doz, 24 saatte vücut ağırlığı kilogramı başına 6 mg </w:t>
      </w:r>
      <w:bookmarkStart w:id="8" w:name="OLE_LINK16"/>
      <w:bookmarkStart w:id="9" w:name="OLE_LINK17"/>
      <w:bookmarkStart w:id="10" w:name="OLE_LINK18"/>
      <w:proofErr w:type="spellStart"/>
      <w:r w:rsidRPr="003F1FFA">
        <w:t>trimetoprim</w:t>
      </w:r>
      <w:proofErr w:type="spellEnd"/>
      <w:r w:rsidRPr="003F1FFA">
        <w:t xml:space="preserve"> </w:t>
      </w:r>
      <w:bookmarkEnd w:id="8"/>
      <w:bookmarkEnd w:id="9"/>
      <w:bookmarkEnd w:id="10"/>
      <w:r w:rsidRPr="003F1FFA">
        <w:t xml:space="preserve">ve 30 mg </w:t>
      </w:r>
      <w:bookmarkStart w:id="11" w:name="OLE_LINK15"/>
      <w:proofErr w:type="spellStart"/>
      <w:r w:rsidR="00E745B8" w:rsidRPr="003F1FFA">
        <w:t>sülfametoksazol</w:t>
      </w:r>
      <w:r w:rsidRPr="003F1FFA">
        <w:t>e</w:t>
      </w:r>
      <w:proofErr w:type="spellEnd"/>
      <w:r w:rsidRPr="003F1FFA">
        <w:t xml:space="preserve"> </w:t>
      </w:r>
      <w:bookmarkEnd w:id="11"/>
      <w:r w:rsidRPr="003F1FFA">
        <w:t>denktir.</w:t>
      </w:r>
    </w:p>
    <w:p w:rsidR="00CC35C0" w:rsidRPr="003F1FFA" w:rsidRDefault="00CC35C0" w:rsidP="00286545">
      <w:pPr>
        <w:spacing w:line="276" w:lineRule="auto"/>
        <w:jc w:val="both"/>
      </w:pPr>
    </w:p>
    <w:p w:rsidR="000A7429" w:rsidRPr="003F1FFA" w:rsidRDefault="000A7429" w:rsidP="00286545">
      <w:pPr>
        <w:spacing w:line="276" w:lineRule="auto"/>
        <w:jc w:val="both"/>
      </w:pPr>
      <w:r w:rsidRPr="003F1FFA">
        <w:t xml:space="preserve">Tedaviye hasta iki gün süre ile </w:t>
      </w:r>
      <w:proofErr w:type="gramStart"/>
      <w:r w:rsidRPr="003F1FFA">
        <w:t>semptomsuz</w:t>
      </w:r>
      <w:proofErr w:type="gramEnd"/>
      <w:r w:rsidRPr="003F1FFA">
        <w:t xml:space="preserve"> kalana kadar devam edilmelidir; hastaların çoğunda en az 5 gün süreyle tedavi gerekli olacaktır. 7 günlük tedaviden sonra klinik iyileşme görülmezse, hasta tekrar değerlendirilmelidir.</w:t>
      </w:r>
    </w:p>
    <w:p w:rsidR="00286545" w:rsidRPr="003F1FFA" w:rsidRDefault="00286545" w:rsidP="00286545">
      <w:pPr>
        <w:spacing w:line="276" w:lineRule="auto"/>
        <w:jc w:val="both"/>
      </w:pPr>
    </w:p>
    <w:p w:rsidR="001E75F0" w:rsidRPr="003F1FFA" w:rsidRDefault="000A7429" w:rsidP="00286545">
      <w:pPr>
        <w:spacing w:line="276" w:lineRule="auto"/>
        <w:jc w:val="both"/>
      </w:pPr>
      <w:r w:rsidRPr="003F1FFA">
        <w:t xml:space="preserve">Akut </w:t>
      </w:r>
      <w:proofErr w:type="gramStart"/>
      <w:r w:rsidRPr="003F1FFA">
        <w:t>komplikasyonsuz</w:t>
      </w:r>
      <w:proofErr w:type="gramEnd"/>
      <w:r w:rsidRPr="003F1FFA">
        <w:t xml:space="preserve"> alt </w:t>
      </w:r>
      <w:proofErr w:type="spellStart"/>
      <w:r w:rsidRPr="003F1FFA">
        <w:t>üri</w:t>
      </w:r>
      <w:r w:rsidR="00FE6B41" w:rsidRPr="003F1FFA">
        <w:t>ner</w:t>
      </w:r>
      <w:proofErr w:type="spellEnd"/>
      <w:r w:rsidR="00FE6B41" w:rsidRPr="003F1FFA">
        <w:t xml:space="preserve"> sistem enfeksiyonları için standart d</w:t>
      </w:r>
      <w:r w:rsidRPr="003F1FFA">
        <w:t>oza alternatif olarak 1-3 gün süreyle kısa süreli tedavinin etkili olduğu gösterilmiştir.</w:t>
      </w:r>
    </w:p>
    <w:p w:rsidR="00FE6B41" w:rsidRPr="003F1FFA" w:rsidRDefault="00FE6B41" w:rsidP="00286545">
      <w:pPr>
        <w:spacing w:line="276" w:lineRule="auto"/>
        <w:jc w:val="both"/>
      </w:pPr>
    </w:p>
    <w:p w:rsidR="001E75F0" w:rsidRPr="003F1FFA" w:rsidRDefault="001E75F0" w:rsidP="00286545">
      <w:pPr>
        <w:widowControl w:val="0"/>
        <w:spacing w:line="276" w:lineRule="auto"/>
        <w:jc w:val="both"/>
      </w:pPr>
      <w:r w:rsidRPr="003F1FFA">
        <w:rPr>
          <w:b/>
        </w:rPr>
        <w:t>Uygulama şekli</w:t>
      </w:r>
      <w:r w:rsidRPr="003F1FFA">
        <w:t>:</w:t>
      </w:r>
    </w:p>
    <w:p w:rsidR="0052078C" w:rsidRPr="003F1FFA" w:rsidRDefault="000A7429" w:rsidP="00286545">
      <w:pPr>
        <w:spacing w:line="276" w:lineRule="auto"/>
        <w:jc w:val="both"/>
      </w:pPr>
      <w:proofErr w:type="spellStart"/>
      <w:r w:rsidRPr="003F1FFA">
        <w:t>Gastrointestinal</w:t>
      </w:r>
      <w:proofErr w:type="spellEnd"/>
      <w:r w:rsidRPr="003F1FFA">
        <w:t xml:space="preserve"> rahatsızlığı en aza indirmek için </w:t>
      </w:r>
      <w:proofErr w:type="spellStart"/>
      <w:r w:rsidRPr="003F1FFA">
        <w:t>BACTRİM’i</w:t>
      </w:r>
      <w:proofErr w:type="spellEnd"/>
      <w:r w:rsidRPr="003F1FFA">
        <w:t xml:space="preserve"> bir miktar yiyecek veya içecek ile almak tercih edilebilir. </w:t>
      </w:r>
    </w:p>
    <w:p w:rsidR="0052078C" w:rsidRPr="003F1FFA" w:rsidRDefault="0052078C" w:rsidP="00286545">
      <w:pPr>
        <w:suppressAutoHyphens/>
        <w:spacing w:line="276" w:lineRule="auto"/>
        <w:jc w:val="both"/>
        <w:rPr>
          <w:spacing w:val="-2"/>
        </w:rPr>
      </w:pPr>
    </w:p>
    <w:p w:rsidR="0052078C" w:rsidRPr="003F1FFA" w:rsidRDefault="0052078C" w:rsidP="00286545">
      <w:pPr>
        <w:suppressAutoHyphens/>
        <w:spacing w:line="276" w:lineRule="auto"/>
        <w:jc w:val="both"/>
        <w:rPr>
          <w:b/>
          <w:spacing w:val="-2"/>
        </w:rPr>
      </w:pPr>
      <w:r w:rsidRPr="003F1FFA">
        <w:rPr>
          <w:b/>
          <w:spacing w:val="-2"/>
        </w:rPr>
        <w:t xml:space="preserve">Özel </w:t>
      </w:r>
      <w:proofErr w:type="gramStart"/>
      <w:r w:rsidR="001E75F0" w:rsidRPr="003F1FFA">
        <w:rPr>
          <w:b/>
          <w:spacing w:val="-2"/>
        </w:rPr>
        <w:t>popülasyonlara</w:t>
      </w:r>
      <w:proofErr w:type="gramEnd"/>
      <w:r w:rsidR="001E75F0" w:rsidRPr="003F1FFA">
        <w:rPr>
          <w:b/>
          <w:spacing w:val="-2"/>
        </w:rPr>
        <w:t xml:space="preserve"> ilişkin ek bilgiler</w:t>
      </w:r>
    </w:p>
    <w:p w:rsidR="001E75F0" w:rsidRPr="003F1FFA" w:rsidRDefault="00703714" w:rsidP="00286545">
      <w:pPr>
        <w:suppressAutoHyphens/>
        <w:spacing w:line="276" w:lineRule="auto"/>
        <w:jc w:val="both"/>
        <w:rPr>
          <w:b/>
          <w:spacing w:val="-2"/>
        </w:rPr>
      </w:pPr>
      <w:r w:rsidRPr="003F1FFA">
        <w:rPr>
          <w:b/>
          <w:spacing w:val="-2"/>
        </w:rPr>
        <w:t>Karaciğer</w:t>
      </w:r>
      <w:r w:rsidR="001E75F0" w:rsidRPr="003F1FFA">
        <w:rPr>
          <w:b/>
          <w:spacing w:val="-2"/>
        </w:rPr>
        <w:t xml:space="preserve"> yetmezliği:</w:t>
      </w:r>
    </w:p>
    <w:p w:rsidR="000A7429" w:rsidRPr="003F1FFA" w:rsidRDefault="000A7429" w:rsidP="00286545">
      <w:pPr>
        <w:spacing w:line="276" w:lineRule="auto"/>
        <w:jc w:val="both"/>
      </w:pPr>
      <w:r w:rsidRPr="003F1FFA">
        <w:t>Karaciğer fonksiyonu bozuk olan hastalarda dozla ilişkili veri yoktur.</w:t>
      </w:r>
    </w:p>
    <w:p w:rsidR="000A7429" w:rsidRPr="003F1FFA" w:rsidRDefault="000A7429" w:rsidP="00286545">
      <w:pPr>
        <w:spacing w:line="276" w:lineRule="auto"/>
        <w:jc w:val="both"/>
        <w:rPr>
          <w:u w:val="single"/>
        </w:rPr>
      </w:pPr>
      <w:r w:rsidRPr="003F1FFA">
        <w:rPr>
          <w:u w:val="single"/>
        </w:rPr>
        <w:t xml:space="preserve">Özel </w:t>
      </w:r>
      <w:r w:rsidR="00500BC5" w:rsidRPr="003F1FFA">
        <w:rPr>
          <w:u w:val="single"/>
        </w:rPr>
        <w:t>d</w:t>
      </w:r>
      <w:r w:rsidRPr="003F1FFA">
        <w:rPr>
          <w:u w:val="single"/>
        </w:rPr>
        <w:t xml:space="preserve">oz </w:t>
      </w:r>
      <w:r w:rsidR="00500BC5" w:rsidRPr="003F1FFA">
        <w:rPr>
          <w:u w:val="single"/>
        </w:rPr>
        <w:t>ö</w:t>
      </w:r>
      <w:r w:rsidRPr="003F1FFA">
        <w:rPr>
          <w:u w:val="single"/>
        </w:rPr>
        <w:t>nerileri</w:t>
      </w:r>
    </w:p>
    <w:p w:rsidR="000A7429" w:rsidRPr="003F1FFA" w:rsidRDefault="000A7429" w:rsidP="00286545">
      <w:pPr>
        <w:spacing w:line="276" w:lineRule="auto"/>
        <w:jc w:val="both"/>
      </w:pPr>
      <w:r w:rsidRPr="003F1FFA">
        <w:t>(Başka bir şekilde belirlenmediği sürece standart doz geçerlidir)</w:t>
      </w:r>
    </w:p>
    <w:p w:rsidR="000A7429" w:rsidRPr="003F1FFA" w:rsidRDefault="000A7429" w:rsidP="00286545">
      <w:pPr>
        <w:spacing w:line="276" w:lineRule="auto"/>
        <w:jc w:val="both"/>
      </w:pPr>
      <w:r w:rsidRPr="003F1FFA">
        <w:t xml:space="preserve">Dozaj “tablet” olarak ifade edildiği zaman, erişkin tabletine atıfta bulunulmaktadır (80 mg </w:t>
      </w:r>
      <w:proofErr w:type="spellStart"/>
      <w:r w:rsidRPr="003F1FFA">
        <w:t>trimetoprim</w:t>
      </w:r>
      <w:proofErr w:type="spellEnd"/>
      <w:r w:rsidRPr="003F1FFA">
        <w:t xml:space="preserve"> BP ve 400 mg </w:t>
      </w:r>
      <w:proofErr w:type="spellStart"/>
      <w:r w:rsidR="00E745B8" w:rsidRPr="003F1FFA">
        <w:t>Sülfametoksazol</w:t>
      </w:r>
      <w:proofErr w:type="spellEnd"/>
      <w:r w:rsidRPr="003F1FFA">
        <w:t xml:space="preserve"> BP). Başka </w:t>
      </w:r>
      <w:proofErr w:type="spellStart"/>
      <w:r w:rsidRPr="003F1FFA">
        <w:t>formülasyonlar</w:t>
      </w:r>
      <w:proofErr w:type="spellEnd"/>
      <w:r w:rsidRPr="003F1FFA">
        <w:t xml:space="preserve"> kullanılacaksa, uygun doz ayarlaması yapılmalıdır.</w:t>
      </w:r>
    </w:p>
    <w:p w:rsidR="00703714" w:rsidRPr="003F1FFA" w:rsidRDefault="00703714" w:rsidP="00286545">
      <w:pPr>
        <w:suppressAutoHyphens/>
        <w:spacing w:line="276" w:lineRule="auto"/>
        <w:jc w:val="both"/>
        <w:rPr>
          <w:b/>
          <w:spacing w:val="-2"/>
        </w:rPr>
      </w:pPr>
    </w:p>
    <w:p w:rsidR="000A7429" w:rsidRPr="003F1FFA" w:rsidRDefault="00703714" w:rsidP="00286545">
      <w:pPr>
        <w:suppressAutoHyphens/>
        <w:spacing w:line="276" w:lineRule="auto"/>
        <w:jc w:val="both"/>
        <w:rPr>
          <w:b/>
          <w:spacing w:val="-2"/>
        </w:rPr>
      </w:pPr>
      <w:r w:rsidRPr="003F1FFA">
        <w:rPr>
          <w:b/>
          <w:spacing w:val="-2"/>
        </w:rPr>
        <w:t>Böbrek yetmezliği:</w:t>
      </w:r>
    </w:p>
    <w:p w:rsidR="000A7429" w:rsidRPr="003F1FFA" w:rsidRDefault="000A7429" w:rsidP="00286545">
      <w:pPr>
        <w:spacing w:line="276" w:lineRule="auto"/>
        <w:jc w:val="both"/>
      </w:pPr>
      <w:r w:rsidRPr="003F1FFA">
        <w:t>Erişkinler ve 12 yaşın üzerindeki çocuklar (12 yaşından küçük çocuklar için bilgi yoktur):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4570"/>
        <w:gridCol w:w="4572"/>
      </w:tblGrid>
      <w:tr w:rsidR="000A7429" w:rsidRPr="003F1FFA" w:rsidTr="00011C3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proofErr w:type="spellStart"/>
            <w:r w:rsidRPr="003F1FFA">
              <w:rPr>
                <w:lang w:eastAsia="tr-TR"/>
              </w:rPr>
              <w:t>Kreatinin</w:t>
            </w:r>
            <w:proofErr w:type="spellEnd"/>
            <w:r w:rsidRPr="003F1FFA">
              <w:rPr>
                <w:lang w:eastAsia="tr-TR"/>
              </w:rPr>
              <w:t xml:space="preserve"> </w:t>
            </w:r>
            <w:proofErr w:type="spellStart"/>
            <w:r w:rsidRPr="003F1FFA">
              <w:rPr>
                <w:lang w:eastAsia="tr-TR"/>
              </w:rPr>
              <w:t>klirensi</w:t>
            </w:r>
            <w:proofErr w:type="spellEnd"/>
            <w:r w:rsidRPr="003F1FFA">
              <w:rPr>
                <w:lang w:eastAsia="tr-TR"/>
              </w:rPr>
              <w:t xml:space="preserve"> (ml/</w:t>
            </w:r>
            <w:proofErr w:type="spellStart"/>
            <w:r w:rsidRPr="003F1FFA">
              <w:rPr>
                <w:lang w:eastAsia="tr-TR"/>
              </w:rPr>
              <w:t>dk</w:t>
            </w:r>
            <w:proofErr w:type="spellEnd"/>
            <w:r w:rsidRPr="003F1FFA">
              <w:rPr>
                <w:lang w:eastAsia="tr-TR"/>
              </w:rPr>
              <w:t>)</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r w:rsidRPr="003F1FFA">
              <w:rPr>
                <w:lang w:eastAsia="tr-TR"/>
              </w:rPr>
              <w:t>Önerilen doz</w:t>
            </w:r>
          </w:p>
        </w:tc>
      </w:tr>
      <w:tr w:rsidR="000A7429" w:rsidRPr="003F1FFA" w:rsidTr="00011C3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r w:rsidRPr="003F1FFA">
              <w:rPr>
                <w:lang w:eastAsia="tr-TR"/>
              </w:rPr>
              <w:t>&gt;30</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703714" w:rsidP="00286545">
            <w:pPr>
              <w:spacing w:line="276" w:lineRule="auto"/>
              <w:jc w:val="both"/>
              <w:rPr>
                <w:lang w:eastAsia="tr-TR"/>
              </w:rPr>
            </w:pPr>
            <w:r w:rsidRPr="003F1FFA">
              <w:rPr>
                <w:lang w:eastAsia="tr-TR"/>
              </w:rPr>
              <w:t>Standart doz</w:t>
            </w:r>
          </w:p>
        </w:tc>
      </w:tr>
      <w:tr w:rsidR="000A7429" w:rsidRPr="003F1FFA" w:rsidTr="00011C3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r w:rsidRPr="003F1FFA">
              <w:rPr>
                <w:lang w:eastAsia="tr-TR"/>
              </w:rPr>
              <w:t>15 - 30</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703714" w:rsidP="00286545">
            <w:pPr>
              <w:spacing w:line="276" w:lineRule="auto"/>
              <w:jc w:val="both"/>
              <w:rPr>
                <w:lang w:eastAsia="tr-TR"/>
              </w:rPr>
            </w:pPr>
            <w:r w:rsidRPr="003F1FFA">
              <w:rPr>
                <w:lang w:eastAsia="tr-TR"/>
              </w:rPr>
              <w:t xml:space="preserve">Standart dozun </w:t>
            </w:r>
            <w:r w:rsidR="000A7429" w:rsidRPr="003F1FFA">
              <w:rPr>
                <w:lang w:eastAsia="tr-TR"/>
              </w:rPr>
              <w:t>yarısı</w:t>
            </w:r>
          </w:p>
        </w:tc>
      </w:tr>
      <w:tr w:rsidR="000A7429" w:rsidRPr="003F1FFA" w:rsidTr="00011C3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r w:rsidRPr="003F1FFA">
              <w:rPr>
                <w:lang w:eastAsia="tr-TR"/>
              </w:rPr>
              <w:t>&lt;15</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3F1FFA" w:rsidRDefault="000A7429" w:rsidP="00286545">
            <w:pPr>
              <w:spacing w:line="276" w:lineRule="auto"/>
              <w:jc w:val="both"/>
              <w:rPr>
                <w:lang w:eastAsia="tr-TR"/>
              </w:rPr>
            </w:pPr>
            <w:r w:rsidRPr="003F1FFA">
              <w:rPr>
                <w:lang w:eastAsia="tr-TR"/>
              </w:rPr>
              <w:t xml:space="preserve">Önerilmez </w:t>
            </w:r>
          </w:p>
        </w:tc>
      </w:tr>
    </w:tbl>
    <w:p w:rsidR="000A7429" w:rsidRPr="003F1FFA" w:rsidRDefault="000A7429" w:rsidP="00286545">
      <w:pPr>
        <w:spacing w:line="276" w:lineRule="auto"/>
        <w:jc w:val="both"/>
      </w:pPr>
    </w:p>
    <w:p w:rsidR="00FE6B41" w:rsidRPr="003F1FFA" w:rsidRDefault="000A7429" w:rsidP="00286545">
      <w:pPr>
        <w:spacing w:line="276" w:lineRule="auto"/>
        <w:jc w:val="both"/>
      </w:pPr>
      <w:r w:rsidRPr="003F1FFA">
        <w:t xml:space="preserve">BACTRİM verildikten 12 saat sonra elde edilen örneklerde 2 ila 3 gün aralıklarla </w:t>
      </w:r>
      <w:proofErr w:type="spellStart"/>
      <w:r w:rsidR="00E745B8" w:rsidRPr="003F1FFA">
        <w:t>sülfametoksazol</w:t>
      </w:r>
      <w:r w:rsidRPr="003F1FFA">
        <w:t>ün</w:t>
      </w:r>
      <w:proofErr w:type="spellEnd"/>
      <w:r w:rsidRPr="003F1FFA">
        <w:t xml:space="preserve"> plazma </w:t>
      </w:r>
      <w:proofErr w:type="gramStart"/>
      <w:r w:rsidRPr="003F1FFA">
        <w:t>konsantrasyonunun</w:t>
      </w:r>
      <w:proofErr w:type="gramEnd"/>
      <w:r w:rsidRPr="003F1FFA">
        <w:t xml:space="preserve"> ölçülmesi önerilir. Toplam </w:t>
      </w:r>
      <w:proofErr w:type="spellStart"/>
      <w:r w:rsidR="00E745B8" w:rsidRPr="003F1FFA">
        <w:t>sülfametoksazol</w:t>
      </w:r>
      <w:proofErr w:type="spellEnd"/>
      <w:r w:rsidRPr="003F1FFA">
        <w:t xml:space="preserve"> </w:t>
      </w:r>
      <w:proofErr w:type="gramStart"/>
      <w:r w:rsidRPr="003F1FFA">
        <w:t>konsantrasyonu</w:t>
      </w:r>
      <w:proofErr w:type="gramEnd"/>
      <w:r w:rsidRPr="003F1FFA">
        <w:t xml:space="preserve"> 150 mikrogram/</w:t>
      </w:r>
      <w:proofErr w:type="spellStart"/>
      <w:r w:rsidRPr="003F1FFA">
        <w:t>ml’i</w:t>
      </w:r>
      <w:proofErr w:type="spellEnd"/>
      <w:r w:rsidRPr="003F1FFA">
        <w:t xml:space="preserve"> aşarsa, değer 120 mikrogram/</w:t>
      </w:r>
      <w:proofErr w:type="spellStart"/>
      <w:r w:rsidRPr="003F1FFA">
        <w:t>ml’nin</w:t>
      </w:r>
      <w:proofErr w:type="spellEnd"/>
      <w:r w:rsidRPr="003F1FFA">
        <w:t xml:space="preserve"> altına düşene kadar tedavi kesilmelidir. </w:t>
      </w:r>
    </w:p>
    <w:p w:rsidR="00703714" w:rsidRPr="003F1FFA" w:rsidRDefault="00703714" w:rsidP="00286545">
      <w:pPr>
        <w:spacing w:line="276" w:lineRule="auto"/>
        <w:jc w:val="both"/>
      </w:pPr>
    </w:p>
    <w:p w:rsidR="000A7429" w:rsidRPr="003F1FFA" w:rsidRDefault="000A7429" w:rsidP="00286545">
      <w:pPr>
        <w:spacing w:line="276" w:lineRule="auto"/>
        <w:jc w:val="both"/>
        <w:rPr>
          <w:i/>
        </w:rPr>
      </w:pPr>
      <w:proofErr w:type="spellStart"/>
      <w:r w:rsidRPr="003F1FFA">
        <w:rPr>
          <w:i/>
        </w:rPr>
        <w:t>Pneumocystis</w:t>
      </w:r>
      <w:proofErr w:type="spellEnd"/>
      <w:r w:rsidRPr="003F1FFA">
        <w:rPr>
          <w:i/>
        </w:rPr>
        <w:t xml:space="preserve"> </w:t>
      </w:r>
      <w:proofErr w:type="spellStart"/>
      <w:r w:rsidRPr="003F1FFA">
        <w:rPr>
          <w:i/>
        </w:rPr>
        <w:t>jiroveci</w:t>
      </w:r>
      <w:proofErr w:type="spellEnd"/>
      <w:r w:rsidRPr="003F1FFA">
        <w:rPr>
          <w:i/>
        </w:rPr>
        <w:t xml:space="preserve"> (P.</w:t>
      </w:r>
      <w:proofErr w:type="spellStart"/>
      <w:r w:rsidRPr="003F1FFA">
        <w:rPr>
          <w:i/>
        </w:rPr>
        <w:t>carinii</w:t>
      </w:r>
      <w:proofErr w:type="spellEnd"/>
      <w:r w:rsidRPr="003F1FFA">
        <w:rPr>
          <w:i/>
        </w:rPr>
        <w:t xml:space="preserve">) </w:t>
      </w:r>
      <w:proofErr w:type="spellStart"/>
      <w:r w:rsidRPr="003F1FFA">
        <w:rPr>
          <w:i/>
        </w:rPr>
        <w:t>pnömonisi</w:t>
      </w:r>
      <w:proofErr w:type="spellEnd"/>
      <w:r w:rsidRPr="003F1FFA">
        <w:rPr>
          <w:i/>
        </w:rPr>
        <w:t>:</w:t>
      </w:r>
    </w:p>
    <w:p w:rsidR="000A7429" w:rsidRPr="003F1FFA" w:rsidRDefault="000A7429" w:rsidP="00286545">
      <w:pPr>
        <w:spacing w:line="276" w:lineRule="auto"/>
        <w:jc w:val="both"/>
      </w:pPr>
      <w:r w:rsidRPr="003F1FFA">
        <w:rPr>
          <w:i/>
        </w:rPr>
        <w:t>Tedavi</w:t>
      </w:r>
      <w:r w:rsidRPr="003F1FFA">
        <w:t xml:space="preserve">: Daha yüksek bir doz önerilir; 2 hafta süre ile iki veya daha fazla sayıda bölünmüş dozda günde kg başına 20 mg </w:t>
      </w:r>
      <w:proofErr w:type="spellStart"/>
      <w:r w:rsidRPr="003F1FFA">
        <w:t>trimetoprim</w:t>
      </w:r>
      <w:proofErr w:type="spellEnd"/>
      <w:r w:rsidRPr="003F1FFA">
        <w:t xml:space="preserve"> ve 100 mg </w:t>
      </w:r>
      <w:proofErr w:type="spellStart"/>
      <w:r w:rsidR="00E745B8" w:rsidRPr="003F1FFA">
        <w:t>sülfametoksazol</w:t>
      </w:r>
      <w:proofErr w:type="spellEnd"/>
      <w:r w:rsidRPr="003F1FFA">
        <w:t xml:space="preserve"> kullanılır. Amaç, pik plazma veya serum </w:t>
      </w:r>
      <w:proofErr w:type="spellStart"/>
      <w:r w:rsidRPr="003F1FFA">
        <w:t>trimetoprim</w:t>
      </w:r>
      <w:proofErr w:type="spellEnd"/>
      <w:r w:rsidRPr="003F1FFA">
        <w:t xml:space="preserve"> düzeylerinin </w:t>
      </w:r>
      <w:r w:rsidRPr="003F1FFA">
        <w:rPr>
          <w:u w:val="single"/>
        </w:rPr>
        <w:t>5 mikrogram/ml veya daha yüksek</w:t>
      </w:r>
      <w:r w:rsidRPr="003F1FFA">
        <w:t xml:space="preserve"> olmasıdır (1 saatlik </w:t>
      </w:r>
      <w:proofErr w:type="spellStart"/>
      <w:r w:rsidRPr="003F1FFA">
        <w:t>intravenöz</w:t>
      </w:r>
      <w:proofErr w:type="spellEnd"/>
      <w:r w:rsidRPr="003F1FFA">
        <w:t xml:space="preserve"> BACTRİM </w:t>
      </w:r>
      <w:proofErr w:type="spellStart"/>
      <w:r w:rsidRPr="003F1FFA">
        <w:t>infüzyonu</w:t>
      </w:r>
      <w:proofErr w:type="spellEnd"/>
      <w:r w:rsidRPr="003F1FFA">
        <w:t xml:space="preserve"> alan hastalarda doğrulanmıştır) (Bkz. </w:t>
      </w:r>
      <w:proofErr w:type="gramStart"/>
      <w:r w:rsidRPr="003F1FFA">
        <w:t>4.8</w:t>
      </w:r>
      <w:proofErr w:type="gramEnd"/>
      <w:r w:rsidRPr="003F1FFA">
        <w:t xml:space="preserve"> İstenmeyen Etkiler). </w:t>
      </w:r>
    </w:p>
    <w:p w:rsidR="00CC35C0" w:rsidRPr="003F1FFA" w:rsidRDefault="00CC35C0" w:rsidP="00286545">
      <w:pPr>
        <w:spacing w:line="276" w:lineRule="auto"/>
        <w:jc w:val="both"/>
      </w:pPr>
    </w:p>
    <w:p w:rsidR="00286545" w:rsidRPr="003F1FFA" w:rsidRDefault="00286545" w:rsidP="00286545">
      <w:pPr>
        <w:spacing w:line="276" w:lineRule="auto"/>
        <w:jc w:val="both"/>
      </w:pPr>
    </w:p>
    <w:p w:rsidR="000A7429" w:rsidRPr="003F1FFA" w:rsidRDefault="000A7429" w:rsidP="00286545">
      <w:pPr>
        <w:spacing w:line="276" w:lineRule="auto"/>
        <w:jc w:val="both"/>
      </w:pPr>
      <w:r w:rsidRPr="003F1FFA">
        <w:rPr>
          <w:i/>
        </w:rPr>
        <w:lastRenderedPageBreak/>
        <w:t>Önleme</w:t>
      </w:r>
      <w:r w:rsidRPr="003F1FFA">
        <w:t>:</w:t>
      </w:r>
    </w:p>
    <w:p w:rsidR="000A7429" w:rsidRPr="003F1FFA" w:rsidRDefault="000A7429" w:rsidP="00286545">
      <w:pPr>
        <w:spacing w:line="276" w:lineRule="auto"/>
        <w:jc w:val="both"/>
      </w:pPr>
      <w:r w:rsidRPr="003F1FFA">
        <w:rPr>
          <w:i/>
        </w:rPr>
        <w:t>Erişkinler</w:t>
      </w:r>
      <w:r w:rsidRPr="003F1FFA">
        <w:t xml:space="preserve">: Aşağıdaki doz programı kullanılabilir: </w:t>
      </w:r>
    </w:p>
    <w:p w:rsidR="000A7429" w:rsidRPr="003F1FFA" w:rsidRDefault="000A7429" w:rsidP="00286545">
      <w:pPr>
        <w:spacing w:line="276" w:lineRule="auto"/>
        <w:jc w:val="both"/>
      </w:pPr>
      <w:r w:rsidRPr="003F1FFA">
        <w:t xml:space="preserve">Haftada 7 gün günde 160 mg </w:t>
      </w:r>
      <w:proofErr w:type="spellStart"/>
      <w:r w:rsidRPr="003F1FFA">
        <w:t>trimetoprim</w:t>
      </w:r>
      <w:proofErr w:type="spellEnd"/>
      <w:r w:rsidRPr="003F1FFA">
        <w:t xml:space="preserve">/800 mg </w:t>
      </w:r>
      <w:proofErr w:type="spellStart"/>
      <w:r w:rsidR="00E745B8" w:rsidRPr="003F1FFA">
        <w:t>sülfametoksazol</w:t>
      </w:r>
      <w:proofErr w:type="spellEnd"/>
    </w:p>
    <w:p w:rsidR="000A7429" w:rsidRPr="003F1FFA" w:rsidRDefault="000A7429" w:rsidP="00286545">
      <w:pPr>
        <w:spacing w:line="276" w:lineRule="auto"/>
        <w:jc w:val="both"/>
      </w:pPr>
      <w:r w:rsidRPr="003F1FFA">
        <w:t xml:space="preserve">Haftada üç kere gün aşırı 160 mg </w:t>
      </w:r>
      <w:proofErr w:type="spellStart"/>
      <w:r w:rsidRPr="003F1FFA">
        <w:t>trimetoprim</w:t>
      </w:r>
      <w:proofErr w:type="spellEnd"/>
      <w:r w:rsidRPr="003F1FFA">
        <w:t xml:space="preserve">/800 mg </w:t>
      </w:r>
      <w:proofErr w:type="spellStart"/>
      <w:r w:rsidR="00E745B8" w:rsidRPr="003F1FFA">
        <w:t>sülfametoksazol</w:t>
      </w:r>
      <w:proofErr w:type="spellEnd"/>
    </w:p>
    <w:p w:rsidR="000A7429" w:rsidRPr="003F1FFA" w:rsidRDefault="000A7429" w:rsidP="00286545">
      <w:pPr>
        <w:spacing w:line="276" w:lineRule="auto"/>
        <w:jc w:val="both"/>
      </w:pPr>
      <w:r w:rsidRPr="003F1FFA">
        <w:t xml:space="preserve">Haftada üç kere gün aşırı iki doza bölünmüş olarak günde 320 mg </w:t>
      </w:r>
      <w:proofErr w:type="spellStart"/>
      <w:r w:rsidRPr="003F1FFA">
        <w:t>trimetoprim</w:t>
      </w:r>
      <w:proofErr w:type="spellEnd"/>
      <w:r w:rsidRPr="003F1FFA">
        <w:t xml:space="preserve">/1600 mg </w:t>
      </w:r>
      <w:proofErr w:type="spellStart"/>
      <w:r w:rsidR="00E745B8" w:rsidRPr="003F1FFA">
        <w:t>sülfametoksazol</w:t>
      </w:r>
      <w:proofErr w:type="spellEnd"/>
      <w:r w:rsidRPr="003F1FFA">
        <w:t>.</w:t>
      </w:r>
    </w:p>
    <w:p w:rsidR="001E75F0" w:rsidRPr="003F1FFA" w:rsidRDefault="001E75F0" w:rsidP="00286545">
      <w:pPr>
        <w:tabs>
          <w:tab w:val="left" w:pos="-1440"/>
          <w:tab w:val="left" w:pos="-720"/>
          <w:tab w:val="left" w:pos="284"/>
        </w:tabs>
        <w:suppressAutoHyphens/>
        <w:spacing w:line="276" w:lineRule="auto"/>
        <w:jc w:val="both"/>
        <w:rPr>
          <w:iCs/>
          <w:spacing w:val="-2"/>
        </w:rPr>
      </w:pPr>
    </w:p>
    <w:p w:rsidR="001E75F0" w:rsidRPr="003F1FFA" w:rsidRDefault="001E75F0" w:rsidP="00286545">
      <w:pPr>
        <w:tabs>
          <w:tab w:val="left" w:pos="-1440"/>
          <w:tab w:val="left" w:pos="-720"/>
          <w:tab w:val="left" w:pos="284"/>
        </w:tabs>
        <w:suppressAutoHyphens/>
        <w:spacing w:line="276" w:lineRule="auto"/>
        <w:jc w:val="both"/>
        <w:rPr>
          <w:b/>
          <w:iCs/>
          <w:spacing w:val="-2"/>
        </w:rPr>
      </w:pPr>
      <w:proofErr w:type="spellStart"/>
      <w:r w:rsidRPr="003F1FFA">
        <w:rPr>
          <w:b/>
          <w:iCs/>
          <w:spacing w:val="-2"/>
        </w:rPr>
        <w:t>Pediyatrik</w:t>
      </w:r>
      <w:proofErr w:type="spellEnd"/>
      <w:r w:rsidRPr="003F1FFA">
        <w:rPr>
          <w:b/>
          <w:iCs/>
          <w:spacing w:val="-2"/>
        </w:rPr>
        <w:t xml:space="preserve"> </w:t>
      </w:r>
      <w:proofErr w:type="gramStart"/>
      <w:r w:rsidRPr="003F1FFA">
        <w:rPr>
          <w:b/>
          <w:iCs/>
          <w:spacing w:val="-2"/>
        </w:rPr>
        <w:t>popülasyon</w:t>
      </w:r>
      <w:proofErr w:type="gramEnd"/>
      <w:r w:rsidRPr="003F1FFA">
        <w:rPr>
          <w:b/>
          <w:iCs/>
          <w:spacing w:val="-2"/>
        </w:rPr>
        <w:t>:</w:t>
      </w:r>
    </w:p>
    <w:p w:rsidR="000A7429" w:rsidRPr="003F1FFA" w:rsidRDefault="000A7429" w:rsidP="00286545">
      <w:pPr>
        <w:spacing w:line="276" w:lineRule="auto"/>
        <w:jc w:val="both"/>
      </w:pPr>
      <w:r w:rsidRPr="003F1FFA">
        <w:t xml:space="preserve">Risk söz konusu olan dönem boyunca aşağıdaki doz programları kullanılabilir (bkz. </w:t>
      </w:r>
      <w:proofErr w:type="gramStart"/>
      <w:r w:rsidRPr="003F1FFA">
        <w:t>4.2</w:t>
      </w:r>
      <w:proofErr w:type="gramEnd"/>
      <w:r w:rsidRPr="003F1FFA">
        <w:t xml:space="preserve"> alt bölüm akut enfeksiyonlar için standart doz önerileri):</w:t>
      </w:r>
    </w:p>
    <w:p w:rsidR="000A7429" w:rsidRPr="003F1FFA" w:rsidRDefault="000A7429" w:rsidP="00286545">
      <w:pPr>
        <w:pStyle w:val="ListeParagraf1"/>
        <w:numPr>
          <w:ilvl w:val="0"/>
          <w:numId w:val="8"/>
        </w:numPr>
        <w:spacing w:after="0"/>
        <w:jc w:val="both"/>
        <w:rPr>
          <w:rFonts w:ascii="Times New Roman" w:hAnsi="Times New Roman"/>
          <w:sz w:val="24"/>
        </w:rPr>
      </w:pPr>
      <w:r w:rsidRPr="003F1FFA">
        <w:rPr>
          <w:rFonts w:ascii="Times New Roman" w:hAnsi="Times New Roman"/>
          <w:sz w:val="24"/>
        </w:rPr>
        <w:t>Haftada yedi gün ikiye bölünmüş olarak standart doz</w:t>
      </w:r>
    </w:p>
    <w:p w:rsidR="000A7429" w:rsidRPr="003F1FFA" w:rsidRDefault="000A7429" w:rsidP="00286545">
      <w:pPr>
        <w:pStyle w:val="ListeParagraf1"/>
        <w:numPr>
          <w:ilvl w:val="0"/>
          <w:numId w:val="8"/>
        </w:numPr>
        <w:spacing w:after="0"/>
        <w:jc w:val="both"/>
        <w:rPr>
          <w:rFonts w:ascii="Times New Roman" w:hAnsi="Times New Roman"/>
          <w:sz w:val="24"/>
        </w:rPr>
      </w:pPr>
      <w:r w:rsidRPr="003F1FFA">
        <w:rPr>
          <w:rFonts w:ascii="Times New Roman" w:hAnsi="Times New Roman"/>
          <w:sz w:val="24"/>
        </w:rPr>
        <w:t>Haftada üç kere gün aşırı olarak ikiye bölünmüş standart doz</w:t>
      </w:r>
    </w:p>
    <w:p w:rsidR="000A7429" w:rsidRPr="003F1FFA" w:rsidRDefault="000A7429" w:rsidP="00286545">
      <w:pPr>
        <w:pStyle w:val="ListeParagraf1"/>
        <w:numPr>
          <w:ilvl w:val="0"/>
          <w:numId w:val="8"/>
        </w:numPr>
        <w:spacing w:after="0"/>
        <w:jc w:val="both"/>
        <w:rPr>
          <w:rFonts w:ascii="Times New Roman" w:hAnsi="Times New Roman"/>
          <w:sz w:val="24"/>
        </w:rPr>
      </w:pPr>
      <w:r w:rsidRPr="003F1FFA">
        <w:rPr>
          <w:rFonts w:ascii="Times New Roman" w:hAnsi="Times New Roman"/>
          <w:sz w:val="24"/>
        </w:rPr>
        <w:t>Haftada üç kere ardışık günlerde ikiye bölünmüş standart doz</w:t>
      </w:r>
    </w:p>
    <w:p w:rsidR="000A7429" w:rsidRPr="003F1FFA" w:rsidRDefault="000A7429" w:rsidP="00286545">
      <w:pPr>
        <w:pStyle w:val="ListeParagraf1"/>
        <w:numPr>
          <w:ilvl w:val="0"/>
          <w:numId w:val="8"/>
        </w:numPr>
        <w:spacing w:after="0"/>
        <w:jc w:val="both"/>
        <w:rPr>
          <w:rFonts w:ascii="Times New Roman" w:hAnsi="Times New Roman"/>
          <w:sz w:val="24"/>
        </w:rPr>
      </w:pPr>
      <w:r w:rsidRPr="003F1FFA">
        <w:rPr>
          <w:rFonts w:ascii="Times New Roman" w:hAnsi="Times New Roman"/>
          <w:sz w:val="24"/>
        </w:rPr>
        <w:t>Haftada üç kere ardışık günlerde tek doz olarak standart doz</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Bir tedavi gününde verilen günlük doz yaklaşık olarak 150 mg </w:t>
      </w:r>
      <w:proofErr w:type="spellStart"/>
      <w:r w:rsidRPr="003F1FFA">
        <w:rPr>
          <w:rFonts w:ascii="Times New Roman" w:hAnsi="Times New Roman"/>
          <w:sz w:val="24"/>
        </w:rPr>
        <w:t>trimetoprim</w:t>
      </w:r>
      <w:proofErr w:type="spellEnd"/>
      <w:r w:rsidRPr="003F1FFA">
        <w:rPr>
          <w:rFonts w:ascii="Times New Roman" w:hAnsi="Times New Roman"/>
          <w:sz w:val="24"/>
        </w:rPr>
        <w:t>/m</w:t>
      </w:r>
      <w:r w:rsidRPr="003F1FFA">
        <w:rPr>
          <w:rFonts w:ascii="Times New Roman" w:hAnsi="Times New Roman"/>
          <w:sz w:val="24"/>
          <w:vertAlign w:val="superscript"/>
        </w:rPr>
        <w:t>2</w:t>
      </w:r>
      <w:r w:rsidRPr="003F1FFA">
        <w:rPr>
          <w:rFonts w:ascii="Times New Roman" w:hAnsi="Times New Roman"/>
          <w:sz w:val="24"/>
        </w:rPr>
        <w:t xml:space="preserve">/gün ve 750 mg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/m</w:t>
      </w:r>
      <w:r w:rsidRPr="003F1FFA">
        <w:rPr>
          <w:rFonts w:ascii="Times New Roman" w:hAnsi="Times New Roman"/>
          <w:sz w:val="24"/>
          <w:vertAlign w:val="superscript"/>
        </w:rPr>
        <w:t>2</w:t>
      </w:r>
      <w:r w:rsidRPr="003F1FFA">
        <w:rPr>
          <w:rFonts w:ascii="Times New Roman" w:hAnsi="Times New Roman"/>
          <w:sz w:val="24"/>
        </w:rPr>
        <w:t xml:space="preserve">/gün’e denktir. Toplam günlük doz 320 mg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ve 1600 mg </w:t>
      </w:r>
      <w:proofErr w:type="spellStart"/>
      <w:r w:rsidR="00E745B8" w:rsidRPr="003F1FFA">
        <w:rPr>
          <w:rFonts w:ascii="Times New Roman" w:hAnsi="Times New Roman"/>
          <w:sz w:val="24"/>
        </w:rPr>
        <w:t>sülfametoksazol</w:t>
      </w:r>
      <w:r w:rsidRPr="003F1FFA">
        <w:rPr>
          <w:rFonts w:ascii="Times New Roman" w:hAnsi="Times New Roman"/>
          <w:sz w:val="24"/>
        </w:rPr>
        <w:t>ü</w:t>
      </w:r>
      <w:proofErr w:type="spellEnd"/>
      <w:r w:rsidRPr="003F1FFA">
        <w:rPr>
          <w:rFonts w:ascii="Times New Roman" w:hAnsi="Times New Roman"/>
          <w:sz w:val="24"/>
        </w:rPr>
        <w:t xml:space="preserve"> geçmemelidir.</w:t>
      </w:r>
    </w:p>
    <w:p w:rsidR="000A7429" w:rsidRPr="003F1FFA" w:rsidRDefault="000A7429" w:rsidP="00286545">
      <w:pPr>
        <w:pStyle w:val="ListeParagraf1"/>
        <w:spacing w:after="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proofErr w:type="spellStart"/>
      <w:r w:rsidRPr="003F1FFA">
        <w:rPr>
          <w:rFonts w:ascii="Times New Roman" w:hAnsi="Times New Roman"/>
          <w:i/>
          <w:sz w:val="24"/>
        </w:rPr>
        <w:t>Nokardiozis</w:t>
      </w:r>
      <w:proofErr w:type="spellEnd"/>
      <w:r w:rsidRPr="003F1FFA">
        <w:rPr>
          <w:rFonts w:ascii="Times New Roman" w:hAnsi="Times New Roman"/>
          <w:i/>
          <w:sz w:val="24"/>
        </w:rPr>
        <w:t>:</w:t>
      </w:r>
      <w:r w:rsidRPr="003F1FFA">
        <w:rPr>
          <w:rFonts w:ascii="Times New Roman" w:hAnsi="Times New Roman"/>
          <w:sz w:val="24"/>
        </w:rPr>
        <w:t xml:space="preserve"> En uygun dozla ilgili olarak bir fikir birliği yoktur. Günde 6-8 tablet şeklinde erişkin dozları 3 aya kadar kullanılmıştır.</w:t>
      </w:r>
    </w:p>
    <w:p w:rsidR="000A7429" w:rsidRPr="003F1FFA" w:rsidRDefault="000A7429" w:rsidP="00286545">
      <w:pPr>
        <w:pStyle w:val="ListeParagraf1"/>
        <w:spacing w:after="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proofErr w:type="spellStart"/>
      <w:r w:rsidRPr="003F1FFA">
        <w:rPr>
          <w:rFonts w:ascii="Times New Roman" w:hAnsi="Times New Roman"/>
          <w:i/>
          <w:sz w:val="24"/>
        </w:rPr>
        <w:t>Toksaplazmozis</w:t>
      </w:r>
      <w:proofErr w:type="spellEnd"/>
      <w:r w:rsidRPr="003F1FFA">
        <w:rPr>
          <w:rFonts w:ascii="Times New Roman" w:hAnsi="Times New Roman"/>
          <w:i/>
          <w:sz w:val="24"/>
        </w:rPr>
        <w:t>:</w:t>
      </w:r>
      <w:r w:rsidRPr="003F1FFA">
        <w:rPr>
          <w:rFonts w:ascii="Times New Roman" w:hAnsi="Times New Roman"/>
          <w:sz w:val="24"/>
        </w:rPr>
        <w:t xml:space="preserve"> bu hastalığın tedavi veya </w:t>
      </w:r>
      <w:proofErr w:type="spellStart"/>
      <w:r w:rsidRPr="003F1FFA">
        <w:rPr>
          <w:rFonts w:ascii="Times New Roman" w:hAnsi="Times New Roman"/>
          <w:sz w:val="24"/>
        </w:rPr>
        <w:t>profilaksisi</w:t>
      </w:r>
      <w:proofErr w:type="spellEnd"/>
      <w:r w:rsidRPr="003F1FFA">
        <w:rPr>
          <w:rFonts w:ascii="Times New Roman" w:hAnsi="Times New Roman"/>
          <w:sz w:val="24"/>
        </w:rPr>
        <w:t xml:space="preserve"> için en uygun dozla ilgili fikir birliği yoktur. Karar, klinik deneyime dayanmalıdır. Ancak, </w:t>
      </w:r>
      <w:proofErr w:type="spellStart"/>
      <w:r w:rsidRPr="003F1FFA">
        <w:rPr>
          <w:rFonts w:ascii="Times New Roman" w:hAnsi="Times New Roman"/>
          <w:sz w:val="24"/>
        </w:rPr>
        <w:t>profilaksi</w:t>
      </w:r>
      <w:proofErr w:type="spellEnd"/>
      <w:r w:rsidRPr="003F1FFA">
        <w:rPr>
          <w:rFonts w:ascii="Times New Roman" w:hAnsi="Times New Roman"/>
          <w:sz w:val="24"/>
        </w:rPr>
        <w:t xml:space="preserve"> için </w:t>
      </w:r>
      <w:proofErr w:type="spellStart"/>
      <w:r w:rsidRPr="003F1FFA">
        <w:rPr>
          <w:rFonts w:ascii="Times New Roman" w:hAnsi="Times New Roman"/>
          <w:i/>
          <w:sz w:val="24"/>
        </w:rPr>
        <w:t>Pneumocystis</w:t>
      </w:r>
      <w:proofErr w:type="spellEnd"/>
      <w:r w:rsidRPr="003F1FFA">
        <w:rPr>
          <w:rFonts w:ascii="Times New Roman" w:hAnsi="Times New Roman"/>
          <w:sz w:val="24"/>
        </w:rPr>
        <w:t xml:space="preserve"> </w:t>
      </w:r>
      <w:proofErr w:type="spellStart"/>
      <w:r w:rsidRPr="003F1FFA">
        <w:rPr>
          <w:rFonts w:ascii="Times New Roman" w:hAnsi="Times New Roman"/>
          <w:i/>
          <w:sz w:val="24"/>
        </w:rPr>
        <w:t>jiroveci</w:t>
      </w:r>
      <w:proofErr w:type="spellEnd"/>
      <w:r w:rsidRPr="003F1FFA">
        <w:rPr>
          <w:rFonts w:ascii="Times New Roman" w:hAnsi="Times New Roman"/>
          <w:sz w:val="24"/>
        </w:rPr>
        <w:t xml:space="preserve"> </w:t>
      </w:r>
      <w:proofErr w:type="spellStart"/>
      <w:r w:rsidRPr="003F1FFA">
        <w:rPr>
          <w:rFonts w:ascii="Times New Roman" w:hAnsi="Times New Roman"/>
          <w:sz w:val="24"/>
        </w:rPr>
        <w:t>pnömonisinin</w:t>
      </w:r>
      <w:proofErr w:type="spellEnd"/>
      <w:r w:rsidRPr="003F1FFA">
        <w:rPr>
          <w:rFonts w:ascii="Times New Roman" w:hAnsi="Times New Roman"/>
          <w:sz w:val="24"/>
        </w:rPr>
        <w:t xml:space="preserve"> </w:t>
      </w:r>
      <w:proofErr w:type="spellStart"/>
      <w:r w:rsidRPr="003F1FFA">
        <w:rPr>
          <w:rFonts w:ascii="Times New Roman" w:hAnsi="Times New Roman"/>
          <w:sz w:val="24"/>
        </w:rPr>
        <w:t>prevansiyonu</w:t>
      </w:r>
      <w:proofErr w:type="spellEnd"/>
      <w:r w:rsidRPr="003F1FFA">
        <w:rPr>
          <w:rFonts w:ascii="Times New Roman" w:hAnsi="Times New Roman"/>
          <w:sz w:val="24"/>
        </w:rPr>
        <w:t xml:space="preserve"> için önerilen dozlar uygun olabilir.</w:t>
      </w:r>
    </w:p>
    <w:p w:rsidR="000A7429" w:rsidRPr="003F1FFA" w:rsidRDefault="000A7429" w:rsidP="00286545">
      <w:pPr>
        <w:pStyle w:val="ListeParagraf1"/>
        <w:spacing w:after="0"/>
        <w:jc w:val="both"/>
        <w:rPr>
          <w:rFonts w:ascii="Times New Roman" w:hAnsi="Times New Roman"/>
          <w:sz w:val="24"/>
        </w:rPr>
      </w:pPr>
    </w:p>
    <w:p w:rsidR="001E75F0" w:rsidRPr="003F1FFA" w:rsidRDefault="001E75F0" w:rsidP="00286545">
      <w:pPr>
        <w:tabs>
          <w:tab w:val="left" w:pos="-1440"/>
          <w:tab w:val="left" w:pos="-720"/>
          <w:tab w:val="left" w:pos="284"/>
        </w:tabs>
        <w:suppressAutoHyphens/>
        <w:spacing w:line="276" w:lineRule="auto"/>
        <w:jc w:val="both"/>
        <w:rPr>
          <w:b/>
          <w:iCs/>
          <w:spacing w:val="-2"/>
        </w:rPr>
      </w:pPr>
      <w:proofErr w:type="spellStart"/>
      <w:r w:rsidRPr="003F1FFA">
        <w:rPr>
          <w:b/>
          <w:iCs/>
          <w:spacing w:val="-2"/>
        </w:rPr>
        <w:t>Geriyatrik</w:t>
      </w:r>
      <w:proofErr w:type="spellEnd"/>
      <w:r w:rsidRPr="003F1FFA">
        <w:rPr>
          <w:b/>
          <w:iCs/>
          <w:spacing w:val="-2"/>
        </w:rPr>
        <w:t xml:space="preserve"> </w:t>
      </w:r>
      <w:proofErr w:type="gramStart"/>
      <w:r w:rsidRPr="003F1FFA">
        <w:rPr>
          <w:b/>
          <w:iCs/>
          <w:spacing w:val="-2"/>
        </w:rPr>
        <w:t>popülasyon</w:t>
      </w:r>
      <w:proofErr w:type="gramEnd"/>
      <w:r w:rsidRPr="003F1FFA">
        <w:rPr>
          <w:b/>
          <w:iCs/>
          <w:spacing w:val="-2"/>
        </w:rPr>
        <w:t>:</w:t>
      </w:r>
    </w:p>
    <w:p w:rsidR="000178CD" w:rsidRPr="003F1FFA" w:rsidRDefault="0052078C" w:rsidP="00286545">
      <w:pPr>
        <w:tabs>
          <w:tab w:val="left" w:pos="-1440"/>
          <w:tab w:val="left" w:pos="-720"/>
          <w:tab w:val="left" w:pos="284"/>
        </w:tabs>
        <w:suppressAutoHyphens/>
        <w:spacing w:line="276" w:lineRule="auto"/>
        <w:jc w:val="both"/>
        <w:rPr>
          <w:iCs/>
          <w:spacing w:val="-2"/>
        </w:rPr>
      </w:pPr>
      <w:r w:rsidRPr="003F1FFA">
        <w:rPr>
          <w:iCs/>
          <w:spacing w:val="-2"/>
        </w:rPr>
        <w:t>Böbrek fonksiyonu normal olan yaşlı hastalarda önerilen</w:t>
      </w:r>
      <w:r w:rsidR="001E75F0" w:rsidRPr="003F1FFA">
        <w:rPr>
          <w:iCs/>
          <w:spacing w:val="-2"/>
        </w:rPr>
        <w:t xml:space="preserve"> </w:t>
      </w:r>
      <w:r w:rsidRPr="003F1FFA">
        <w:rPr>
          <w:iCs/>
          <w:spacing w:val="-2"/>
        </w:rPr>
        <w:t xml:space="preserve">yetişkin dozları uygulanmalıdır. </w:t>
      </w:r>
    </w:p>
    <w:p w:rsidR="00500BC5" w:rsidRPr="003F1FFA" w:rsidRDefault="00500BC5" w:rsidP="00286545">
      <w:pPr>
        <w:tabs>
          <w:tab w:val="left" w:pos="-1440"/>
          <w:tab w:val="left" w:pos="-720"/>
          <w:tab w:val="left" w:pos="284"/>
        </w:tabs>
        <w:suppressAutoHyphens/>
        <w:spacing w:line="276" w:lineRule="auto"/>
        <w:jc w:val="both"/>
        <w:rPr>
          <w:iCs/>
          <w:spacing w:val="-2"/>
        </w:rPr>
      </w:pPr>
    </w:p>
    <w:p w:rsidR="000178CD" w:rsidRPr="003F1FFA" w:rsidRDefault="000178CD" w:rsidP="00286545">
      <w:pPr>
        <w:spacing w:line="276" w:lineRule="auto"/>
        <w:jc w:val="both"/>
        <w:rPr>
          <w:b/>
        </w:rPr>
      </w:pPr>
      <w:r w:rsidRPr="003F1FFA">
        <w:rPr>
          <w:b/>
        </w:rPr>
        <w:t>4.3</w:t>
      </w:r>
      <w:r w:rsidR="009771A5" w:rsidRPr="003F1FFA">
        <w:rPr>
          <w:b/>
        </w:rPr>
        <w:t>.</w:t>
      </w:r>
      <w:r w:rsidR="00C42F8B" w:rsidRPr="003F1FFA">
        <w:rPr>
          <w:b/>
        </w:rPr>
        <w:t xml:space="preserve"> </w:t>
      </w:r>
      <w:proofErr w:type="spellStart"/>
      <w:r w:rsidRPr="003F1FFA">
        <w:rPr>
          <w:b/>
        </w:rPr>
        <w:t>Kontrendikasyonlar</w:t>
      </w:r>
      <w:proofErr w:type="spellEnd"/>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BACTRİM, </w:t>
      </w:r>
      <w:proofErr w:type="spellStart"/>
      <w:r w:rsidRPr="003F1FFA">
        <w:rPr>
          <w:rFonts w:ascii="Times New Roman" w:hAnsi="Times New Roman"/>
          <w:sz w:val="24"/>
        </w:rPr>
        <w:t>sülfonamidlere</w:t>
      </w:r>
      <w:proofErr w:type="spellEnd"/>
      <w:r w:rsidRPr="003F1FFA">
        <w:rPr>
          <w:rFonts w:ascii="Times New Roman" w:hAnsi="Times New Roman"/>
          <w:sz w:val="24"/>
        </w:rPr>
        <w:t xml:space="preserve">, </w:t>
      </w:r>
      <w:proofErr w:type="spellStart"/>
      <w:r w:rsidRPr="003F1FFA">
        <w:rPr>
          <w:rFonts w:ascii="Times New Roman" w:hAnsi="Times New Roman"/>
          <w:sz w:val="24"/>
        </w:rPr>
        <w:t>trimetoprime</w:t>
      </w:r>
      <w:proofErr w:type="spellEnd"/>
      <w:r w:rsidRPr="003F1FFA">
        <w:rPr>
          <w:rFonts w:ascii="Times New Roman" w:hAnsi="Times New Roman"/>
          <w:sz w:val="24"/>
        </w:rPr>
        <w:t xml:space="preserve">,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trimoksazole</w:t>
      </w:r>
      <w:proofErr w:type="spellEnd"/>
      <w:r w:rsidRPr="003F1FFA">
        <w:rPr>
          <w:rFonts w:ascii="Times New Roman" w:hAnsi="Times New Roman"/>
          <w:sz w:val="24"/>
        </w:rPr>
        <w:t xml:space="preserve"> veya </w:t>
      </w:r>
      <w:proofErr w:type="spellStart"/>
      <w:r w:rsidRPr="003F1FFA">
        <w:rPr>
          <w:rFonts w:ascii="Times New Roman" w:hAnsi="Times New Roman"/>
          <w:sz w:val="24"/>
        </w:rPr>
        <w:t>BACTRİM’in</w:t>
      </w:r>
      <w:proofErr w:type="spellEnd"/>
      <w:r w:rsidRPr="003F1FFA">
        <w:rPr>
          <w:rFonts w:ascii="Times New Roman" w:hAnsi="Times New Roman"/>
          <w:sz w:val="24"/>
        </w:rPr>
        <w:t xml:space="preserve"> içindeki yardımcı maddelerden herhangi birisine karşı aşırı duyarlılık öyküsü olan hastalara verilmemelidir.</w:t>
      </w:r>
    </w:p>
    <w:p w:rsidR="00286545" w:rsidRPr="003F1FFA" w:rsidRDefault="00286545"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Karaciğerde belirgin </w:t>
      </w:r>
      <w:proofErr w:type="spellStart"/>
      <w:r w:rsidRPr="003F1FFA">
        <w:rPr>
          <w:rFonts w:ascii="Times New Roman" w:hAnsi="Times New Roman"/>
          <w:sz w:val="24"/>
        </w:rPr>
        <w:t>parenkimal</w:t>
      </w:r>
      <w:proofErr w:type="spellEnd"/>
      <w:r w:rsidRPr="003F1FFA">
        <w:rPr>
          <w:rFonts w:ascii="Times New Roman" w:hAnsi="Times New Roman"/>
          <w:sz w:val="24"/>
        </w:rPr>
        <w:t xml:space="preserve"> hasarı olan hastalarda </w:t>
      </w:r>
      <w:proofErr w:type="spellStart"/>
      <w:r w:rsidRPr="003F1FFA">
        <w:rPr>
          <w:rFonts w:ascii="Times New Roman" w:hAnsi="Times New Roman"/>
          <w:sz w:val="24"/>
        </w:rPr>
        <w:t>kontrendikedir</w:t>
      </w:r>
      <w:proofErr w:type="spellEnd"/>
      <w:r w:rsidRPr="003F1FFA">
        <w:rPr>
          <w:rFonts w:ascii="Times New Roman" w:hAnsi="Times New Roman"/>
          <w:sz w:val="24"/>
        </w:rPr>
        <w:t>.</w:t>
      </w:r>
    </w:p>
    <w:p w:rsidR="00286545" w:rsidRPr="003F1FFA" w:rsidRDefault="00286545"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Plazma </w:t>
      </w:r>
      <w:proofErr w:type="gramStart"/>
      <w:r w:rsidRPr="003F1FFA">
        <w:rPr>
          <w:rFonts w:ascii="Times New Roman" w:hAnsi="Times New Roman"/>
          <w:sz w:val="24"/>
        </w:rPr>
        <w:t>konsantrasyonunun</w:t>
      </w:r>
      <w:proofErr w:type="gramEnd"/>
      <w:r w:rsidRPr="003F1FFA">
        <w:rPr>
          <w:rFonts w:ascii="Times New Roman" w:hAnsi="Times New Roman"/>
          <w:sz w:val="24"/>
        </w:rPr>
        <w:t xml:space="preserve"> tekrarlanan ölçümlerinin yapılamadığı ciddi böbrek yetmezliği olan hastalarda </w:t>
      </w:r>
      <w:proofErr w:type="spellStart"/>
      <w:r w:rsidRPr="003F1FFA">
        <w:rPr>
          <w:rFonts w:ascii="Times New Roman" w:hAnsi="Times New Roman"/>
          <w:sz w:val="24"/>
        </w:rPr>
        <w:t>kontrendikedir</w:t>
      </w:r>
      <w:proofErr w:type="spellEnd"/>
      <w:r w:rsidRPr="003F1FFA">
        <w:rPr>
          <w:rFonts w:ascii="Times New Roman" w:hAnsi="Times New Roman"/>
          <w:sz w:val="24"/>
        </w:rPr>
        <w:t>.</w:t>
      </w:r>
    </w:p>
    <w:p w:rsidR="00286545" w:rsidRPr="003F1FFA" w:rsidRDefault="00286545" w:rsidP="00286545">
      <w:pPr>
        <w:pStyle w:val="ListeParagraf1"/>
        <w:spacing w:after="0"/>
        <w:ind w:left="0"/>
        <w:jc w:val="both"/>
        <w:rPr>
          <w:rFonts w:ascii="Times New Roman" w:hAnsi="Times New Roman"/>
          <w:sz w:val="24"/>
        </w:rPr>
      </w:pPr>
    </w:p>
    <w:p w:rsidR="00306EA0"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4 haftalık ve daha büyük olan bebeklerde PCP tedavi/</w:t>
      </w:r>
      <w:proofErr w:type="spellStart"/>
      <w:r w:rsidRPr="003F1FFA">
        <w:rPr>
          <w:rFonts w:ascii="Times New Roman" w:hAnsi="Times New Roman"/>
          <w:sz w:val="24"/>
        </w:rPr>
        <w:t>profilaksisi</w:t>
      </w:r>
      <w:proofErr w:type="spellEnd"/>
      <w:r w:rsidRPr="003F1FFA">
        <w:rPr>
          <w:rFonts w:ascii="Times New Roman" w:hAnsi="Times New Roman"/>
          <w:sz w:val="24"/>
        </w:rPr>
        <w:t xml:space="preserve"> hariç olmak üzere BACTRİM prematüre bebeklere uygulanmamalıdır ve </w:t>
      </w:r>
      <w:proofErr w:type="spellStart"/>
      <w:r w:rsidRPr="003F1FFA">
        <w:rPr>
          <w:rFonts w:ascii="Times New Roman" w:hAnsi="Times New Roman"/>
          <w:sz w:val="24"/>
        </w:rPr>
        <w:t>miyadında</w:t>
      </w:r>
      <w:proofErr w:type="spellEnd"/>
      <w:r w:rsidRPr="003F1FFA">
        <w:rPr>
          <w:rFonts w:ascii="Times New Roman" w:hAnsi="Times New Roman"/>
          <w:sz w:val="24"/>
        </w:rPr>
        <w:t xml:space="preserve"> doğan bebeklere ise yaşamın ilk 6 ayı içinde uygulanmamalıdır. </w:t>
      </w:r>
    </w:p>
    <w:p w:rsidR="00286545" w:rsidRPr="003F1FFA" w:rsidRDefault="00286545" w:rsidP="00286545">
      <w:pPr>
        <w:pStyle w:val="ListeParagraf1"/>
        <w:spacing w:after="0"/>
        <w:ind w:left="0"/>
        <w:jc w:val="both"/>
        <w:rPr>
          <w:rFonts w:ascii="Times New Roman" w:hAnsi="Times New Roman"/>
          <w:sz w:val="24"/>
        </w:rPr>
      </w:pPr>
    </w:p>
    <w:p w:rsidR="00CC35C0" w:rsidRPr="003F1FFA" w:rsidRDefault="00CC35C0" w:rsidP="00286545">
      <w:pPr>
        <w:pStyle w:val="ListeParagraf1"/>
        <w:spacing w:after="0"/>
        <w:ind w:left="0"/>
        <w:jc w:val="both"/>
        <w:rPr>
          <w:rFonts w:ascii="Times New Roman" w:hAnsi="Times New Roman"/>
          <w:sz w:val="24"/>
        </w:rPr>
      </w:pPr>
    </w:p>
    <w:p w:rsidR="000178CD" w:rsidRPr="003F1FFA" w:rsidRDefault="000178CD" w:rsidP="00286545">
      <w:pPr>
        <w:spacing w:line="276" w:lineRule="auto"/>
        <w:jc w:val="both"/>
        <w:rPr>
          <w:b/>
        </w:rPr>
      </w:pPr>
      <w:r w:rsidRPr="003F1FFA">
        <w:rPr>
          <w:b/>
        </w:rPr>
        <w:lastRenderedPageBreak/>
        <w:t>4.4</w:t>
      </w:r>
      <w:r w:rsidR="00C42F8B" w:rsidRPr="003F1FFA">
        <w:rPr>
          <w:b/>
        </w:rPr>
        <w:t xml:space="preserve"> </w:t>
      </w:r>
      <w:r w:rsidRPr="003F1FFA">
        <w:rPr>
          <w:b/>
        </w:rPr>
        <w:t xml:space="preserve">Özel </w:t>
      </w:r>
      <w:r w:rsidR="009E05BD" w:rsidRPr="003F1FFA">
        <w:rPr>
          <w:b/>
        </w:rPr>
        <w:t>k</w:t>
      </w:r>
      <w:r w:rsidRPr="003F1FFA">
        <w:rPr>
          <w:b/>
        </w:rPr>
        <w:t xml:space="preserve">ullanım </w:t>
      </w:r>
      <w:r w:rsidR="009E05BD" w:rsidRPr="003F1FFA">
        <w:rPr>
          <w:b/>
        </w:rPr>
        <w:t>uyarıları ve ö</w:t>
      </w:r>
      <w:r w:rsidRPr="003F1FFA">
        <w:rPr>
          <w:b/>
        </w:rPr>
        <w:t>nlemleri</w:t>
      </w: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nadir olmasına rağmen, </w:t>
      </w:r>
      <w:proofErr w:type="spellStart"/>
      <w:r w:rsidRPr="003F1FFA">
        <w:rPr>
          <w:rFonts w:ascii="Times New Roman" w:hAnsi="Times New Roman"/>
          <w:sz w:val="24"/>
        </w:rPr>
        <w:t>Stevens</w:t>
      </w:r>
      <w:proofErr w:type="spellEnd"/>
      <w:r w:rsidRPr="003F1FFA">
        <w:rPr>
          <w:rFonts w:ascii="Times New Roman" w:hAnsi="Times New Roman"/>
          <w:sz w:val="24"/>
        </w:rPr>
        <w:t xml:space="preserve">-Johnson </w:t>
      </w:r>
      <w:proofErr w:type="gramStart"/>
      <w:r w:rsidRPr="003F1FFA">
        <w:rPr>
          <w:rFonts w:ascii="Times New Roman" w:hAnsi="Times New Roman"/>
          <w:sz w:val="24"/>
        </w:rPr>
        <w:t>sendromu</w:t>
      </w:r>
      <w:proofErr w:type="gramEnd"/>
      <w:r w:rsidRPr="003F1FFA">
        <w:rPr>
          <w:rFonts w:ascii="Times New Roman" w:hAnsi="Times New Roman"/>
          <w:sz w:val="24"/>
        </w:rPr>
        <w:t xml:space="preserve">, </w:t>
      </w:r>
      <w:proofErr w:type="spellStart"/>
      <w:r w:rsidRPr="003F1FFA">
        <w:rPr>
          <w:rFonts w:ascii="Times New Roman" w:hAnsi="Times New Roman"/>
          <w:sz w:val="24"/>
        </w:rPr>
        <w:t>Lyell</w:t>
      </w:r>
      <w:proofErr w:type="spellEnd"/>
      <w:r w:rsidRPr="003F1FFA">
        <w:rPr>
          <w:rFonts w:ascii="Times New Roman" w:hAnsi="Times New Roman"/>
          <w:sz w:val="24"/>
        </w:rPr>
        <w:t xml:space="preserve"> sendromu (</w:t>
      </w:r>
      <w:proofErr w:type="spellStart"/>
      <w:r w:rsidRPr="003F1FFA">
        <w:rPr>
          <w:rFonts w:ascii="Times New Roman" w:hAnsi="Times New Roman"/>
          <w:sz w:val="24"/>
        </w:rPr>
        <w:t>toksik</w:t>
      </w:r>
      <w:proofErr w:type="spellEnd"/>
      <w:r w:rsidRPr="003F1FFA">
        <w:rPr>
          <w:rFonts w:ascii="Times New Roman" w:hAnsi="Times New Roman"/>
          <w:sz w:val="24"/>
        </w:rPr>
        <w:t xml:space="preserve"> </w:t>
      </w:r>
      <w:proofErr w:type="spellStart"/>
      <w:r w:rsidRPr="003F1FFA">
        <w:rPr>
          <w:rFonts w:ascii="Times New Roman" w:hAnsi="Times New Roman"/>
          <w:sz w:val="24"/>
        </w:rPr>
        <w:t>epidermal</w:t>
      </w:r>
      <w:proofErr w:type="spellEnd"/>
      <w:r w:rsidRPr="003F1FFA">
        <w:rPr>
          <w:rFonts w:ascii="Times New Roman" w:hAnsi="Times New Roman"/>
          <w:sz w:val="24"/>
        </w:rPr>
        <w:t xml:space="preserve"> </w:t>
      </w:r>
      <w:proofErr w:type="spellStart"/>
      <w:r w:rsidRPr="003F1FFA">
        <w:rPr>
          <w:rFonts w:ascii="Times New Roman" w:hAnsi="Times New Roman"/>
          <w:sz w:val="24"/>
        </w:rPr>
        <w:t>nekroliz</w:t>
      </w:r>
      <w:proofErr w:type="spellEnd"/>
      <w:r w:rsidRPr="003F1FFA">
        <w:rPr>
          <w:rFonts w:ascii="Times New Roman" w:hAnsi="Times New Roman"/>
          <w:sz w:val="24"/>
        </w:rPr>
        <w:t xml:space="preserve">), </w:t>
      </w:r>
      <w:proofErr w:type="spellStart"/>
      <w:r w:rsidRPr="003F1FFA">
        <w:rPr>
          <w:rFonts w:ascii="Times New Roman" w:hAnsi="Times New Roman"/>
          <w:sz w:val="24"/>
        </w:rPr>
        <w:t>fulminan</w:t>
      </w:r>
      <w:proofErr w:type="spellEnd"/>
      <w:r w:rsidRPr="003F1FFA">
        <w:rPr>
          <w:rFonts w:ascii="Times New Roman" w:hAnsi="Times New Roman"/>
          <w:sz w:val="24"/>
        </w:rPr>
        <w:t xml:space="preserve"> </w:t>
      </w:r>
      <w:proofErr w:type="spellStart"/>
      <w:r w:rsidRPr="003F1FFA">
        <w:rPr>
          <w:rFonts w:ascii="Times New Roman" w:hAnsi="Times New Roman"/>
          <w:sz w:val="24"/>
        </w:rPr>
        <w:t>hepatik</w:t>
      </w:r>
      <w:proofErr w:type="spellEnd"/>
      <w:r w:rsidRPr="003F1FFA">
        <w:rPr>
          <w:rFonts w:ascii="Times New Roman" w:hAnsi="Times New Roman"/>
          <w:sz w:val="24"/>
        </w:rPr>
        <w:t xml:space="preserve"> nekroz, </w:t>
      </w:r>
      <w:proofErr w:type="spellStart"/>
      <w:r w:rsidRPr="003F1FFA">
        <w:rPr>
          <w:rFonts w:ascii="Times New Roman" w:hAnsi="Times New Roman"/>
          <w:sz w:val="24"/>
        </w:rPr>
        <w:t>agranülositoz</w:t>
      </w:r>
      <w:proofErr w:type="spellEnd"/>
      <w:r w:rsidRPr="003F1FFA">
        <w:rPr>
          <w:rFonts w:ascii="Times New Roman" w:hAnsi="Times New Roman"/>
          <w:sz w:val="24"/>
        </w:rPr>
        <w:t xml:space="preserve">, </w:t>
      </w:r>
      <w:proofErr w:type="spellStart"/>
      <w:r w:rsidRPr="003F1FFA">
        <w:rPr>
          <w:rFonts w:ascii="Times New Roman" w:hAnsi="Times New Roman"/>
          <w:sz w:val="24"/>
        </w:rPr>
        <w:t>aplastik</w:t>
      </w:r>
      <w:proofErr w:type="spellEnd"/>
      <w:r w:rsidRPr="003F1FFA">
        <w:rPr>
          <w:rFonts w:ascii="Times New Roman" w:hAnsi="Times New Roman"/>
          <w:sz w:val="24"/>
        </w:rPr>
        <w:t xml:space="preserve"> anemi, diğer kan </w:t>
      </w:r>
      <w:bookmarkStart w:id="12" w:name="OLE_LINK21"/>
      <w:bookmarkStart w:id="13" w:name="OLE_LINK22"/>
      <w:proofErr w:type="spellStart"/>
      <w:r w:rsidRPr="003F1FFA">
        <w:rPr>
          <w:rFonts w:ascii="Times New Roman" w:hAnsi="Times New Roman"/>
          <w:sz w:val="24"/>
        </w:rPr>
        <w:t>diskrazileri</w:t>
      </w:r>
      <w:proofErr w:type="spellEnd"/>
      <w:r w:rsidRPr="003F1FFA">
        <w:rPr>
          <w:rFonts w:ascii="Times New Roman" w:hAnsi="Times New Roman"/>
          <w:sz w:val="24"/>
        </w:rPr>
        <w:t xml:space="preserve"> </w:t>
      </w:r>
      <w:bookmarkEnd w:id="12"/>
      <w:bookmarkEnd w:id="13"/>
      <w:r w:rsidRPr="003F1FFA">
        <w:rPr>
          <w:rFonts w:ascii="Times New Roman" w:hAnsi="Times New Roman"/>
          <w:sz w:val="24"/>
        </w:rPr>
        <w:t xml:space="preserve">ve solunum yollarında aşırı duyarlılık gibi şiddetli reaksiyonlara bağlı olarak ölümler olmuştur. </w:t>
      </w:r>
    </w:p>
    <w:p w:rsidR="00500BC5" w:rsidRPr="003F1FFA" w:rsidRDefault="00500BC5"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Cilt döküntüsü görülür görülmez </w:t>
      </w:r>
      <w:r w:rsidR="007727BA" w:rsidRPr="003F1FFA">
        <w:rPr>
          <w:rFonts w:ascii="Times New Roman" w:hAnsi="Times New Roman"/>
          <w:sz w:val="24"/>
        </w:rPr>
        <w:t>BACTRİM</w:t>
      </w:r>
      <w:r w:rsidRPr="003F1FFA">
        <w:rPr>
          <w:rFonts w:ascii="Times New Roman" w:hAnsi="Times New Roman"/>
          <w:sz w:val="24"/>
        </w:rPr>
        <w:t xml:space="preserve"> kesilmelidir (bkz. </w:t>
      </w:r>
      <w:proofErr w:type="gramStart"/>
      <w:r w:rsidRPr="003F1FFA">
        <w:rPr>
          <w:rFonts w:ascii="Times New Roman" w:hAnsi="Times New Roman"/>
          <w:sz w:val="24"/>
        </w:rPr>
        <w:t>4.8</w:t>
      </w:r>
      <w:proofErr w:type="gramEnd"/>
      <w:r w:rsidRPr="003F1FFA">
        <w:rPr>
          <w:rFonts w:ascii="Times New Roman" w:hAnsi="Times New Roman"/>
          <w:sz w:val="24"/>
        </w:rPr>
        <w:t xml:space="preserve"> İstenmeyen Etkiler). </w:t>
      </w:r>
    </w:p>
    <w:p w:rsidR="00286545" w:rsidRPr="003F1FFA" w:rsidRDefault="00286545"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Yaşlı hastaların tedavisi sırasında özellikle dikkatli olunması her zaman tavsiye edilir, çünkü bu hastalar grup olarak </w:t>
      </w:r>
      <w:proofErr w:type="spellStart"/>
      <w:r w:rsidRPr="003F1FFA">
        <w:rPr>
          <w:rFonts w:ascii="Times New Roman" w:hAnsi="Times New Roman"/>
          <w:sz w:val="24"/>
        </w:rPr>
        <w:t>advers</w:t>
      </w:r>
      <w:proofErr w:type="spellEnd"/>
      <w:r w:rsidRPr="003F1FFA">
        <w:rPr>
          <w:rFonts w:ascii="Times New Roman" w:hAnsi="Times New Roman"/>
          <w:sz w:val="24"/>
        </w:rPr>
        <w:t xml:space="preserve"> reaksiyonlar açısından daha duyarlıdır ve özellikle </w:t>
      </w:r>
      <w:proofErr w:type="gramStart"/>
      <w:r w:rsidRPr="003F1FFA">
        <w:rPr>
          <w:rFonts w:ascii="Times New Roman" w:hAnsi="Times New Roman"/>
          <w:sz w:val="24"/>
        </w:rPr>
        <w:t>komplikasyon</w:t>
      </w:r>
      <w:proofErr w:type="gramEnd"/>
      <w:r w:rsidRPr="003F1FFA">
        <w:rPr>
          <w:rFonts w:ascii="Times New Roman" w:hAnsi="Times New Roman"/>
          <w:sz w:val="24"/>
        </w:rPr>
        <w:t xml:space="preserve"> oluşturan durumlar varsa (bozuk karaciğer ve/veya böbrek fonksiyonu ve/veya diğer ilaçların eş zamanlı kullanılması) ciddi etkilerin ortaya çıkma olasılığı daha yüksektir.</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Yeterli idrar çıkışı her zaman korunmalıdır. Tedavi edilen hastaların soğutulmuş idrarlarında </w:t>
      </w:r>
      <w:proofErr w:type="spellStart"/>
      <w:r w:rsidRPr="003F1FFA">
        <w:rPr>
          <w:rFonts w:ascii="Times New Roman" w:hAnsi="Times New Roman"/>
          <w:sz w:val="24"/>
        </w:rPr>
        <w:t>sülfonamid</w:t>
      </w:r>
      <w:proofErr w:type="spellEnd"/>
      <w:r w:rsidRPr="003F1FFA">
        <w:rPr>
          <w:rFonts w:ascii="Times New Roman" w:hAnsi="Times New Roman"/>
          <w:sz w:val="24"/>
        </w:rPr>
        <w:t xml:space="preserve"> kristalleri görülmüş olmasına rağmen, in </w:t>
      </w:r>
      <w:proofErr w:type="spellStart"/>
      <w:r w:rsidRPr="003F1FFA">
        <w:rPr>
          <w:rFonts w:ascii="Times New Roman" w:hAnsi="Times New Roman"/>
          <w:i/>
          <w:sz w:val="24"/>
        </w:rPr>
        <w:t>vivo</w:t>
      </w:r>
      <w:proofErr w:type="spellEnd"/>
      <w:r w:rsidRPr="003F1FFA">
        <w:rPr>
          <w:rFonts w:ascii="Times New Roman" w:hAnsi="Times New Roman"/>
          <w:i/>
          <w:sz w:val="24"/>
        </w:rPr>
        <w:t xml:space="preserve"> </w:t>
      </w:r>
      <w:proofErr w:type="spellStart"/>
      <w:r w:rsidRPr="003F1FFA">
        <w:rPr>
          <w:rFonts w:ascii="Times New Roman" w:hAnsi="Times New Roman"/>
          <w:sz w:val="24"/>
        </w:rPr>
        <w:t>kristalüri</w:t>
      </w:r>
      <w:proofErr w:type="spellEnd"/>
      <w:r w:rsidRPr="003F1FFA">
        <w:rPr>
          <w:rFonts w:ascii="Times New Roman" w:hAnsi="Times New Roman"/>
          <w:sz w:val="24"/>
        </w:rPr>
        <w:t xml:space="preserve"> bulgusu nadirdir. Beslenme bozukluğu olan hastalarda risk daha yüksek olabilir.</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BACTRİM</w:t>
      </w:r>
      <w:r w:rsidR="000A7429" w:rsidRPr="003F1FFA">
        <w:rPr>
          <w:rFonts w:ascii="Times New Roman" w:hAnsi="Times New Roman"/>
          <w:sz w:val="24"/>
        </w:rPr>
        <w:t xml:space="preserve"> uzun süre verildiğinde veya </w:t>
      </w:r>
      <w:proofErr w:type="spellStart"/>
      <w:r w:rsidR="000A7429" w:rsidRPr="003F1FFA">
        <w:rPr>
          <w:rFonts w:ascii="Times New Roman" w:hAnsi="Times New Roman"/>
          <w:sz w:val="24"/>
        </w:rPr>
        <w:t>folat</w:t>
      </w:r>
      <w:proofErr w:type="spellEnd"/>
      <w:r w:rsidR="000A7429" w:rsidRPr="003F1FFA">
        <w:rPr>
          <w:rFonts w:ascii="Times New Roman" w:hAnsi="Times New Roman"/>
          <w:sz w:val="24"/>
        </w:rPr>
        <w:t xml:space="preserve"> eksikliği olan hastalara verildiğinde ya da yaşlılara verildiğinde,  düzenli aylık kan sayımı yapılması önerilir, çünkü mevcut </w:t>
      </w:r>
      <w:proofErr w:type="spellStart"/>
      <w:r w:rsidR="000A7429" w:rsidRPr="003F1FFA">
        <w:rPr>
          <w:rFonts w:ascii="Times New Roman" w:hAnsi="Times New Roman"/>
          <w:sz w:val="24"/>
        </w:rPr>
        <w:t>folat</w:t>
      </w:r>
      <w:proofErr w:type="spellEnd"/>
      <w:r w:rsidR="000A7429" w:rsidRPr="003F1FFA">
        <w:rPr>
          <w:rFonts w:ascii="Times New Roman" w:hAnsi="Times New Roman"/>
          <w:sz w:val="24"/>
        </w:rPr>
        <w:t xml:space="preserve"> eksikliğine bağlı olarak hematolojik laboratuar göstergelerinde </w:t>
      </w:r>
      <w:proofErr w:type="spellStart"/>
      <w:r w:rsidR="000A7429" w:rsidRPr="003F1FFA">
        <w:rPr>
          <w:rFonts w:ascii="Times New Roman" w:hAnsi="Times New Roman"/>
          <w:sz w:val="24"/>
        </w:rPr>
        <w:t>asemptomatik</w:t>
      </w:r>
      <w:proofErr w:type="spellEnd"/>
      <w:r w:rsidR="000A7429" w:rsidRPr="003F1FFA">
        <w:rPr>
          <w:rFonts w:ascii="Times New Roman" w:hAnsi="Times New Roman"/>
          <w:sz w:val="24"/>
        </w:rPr>
        <w:t xml:space="preserve"> değişiklik olasılığı vardır. Bu değişiklikler, </w:t>
      </w:r>
      <w:proofErr w:type="spellStart"/>
      <w:r w:rsidR="000A7429" w:rsidRPr="003F1FFA">
        <w:rPr>
          <w:rFonts w:ascii="Times New Roman" w:hAnsi="Times New Roman"/>
          <w:sz w:val="24"/>
        </w:rPr>
        <w:t>folinik</w:t>
      </w:r>
      <w:proofErr w:type="spellEnd"/>
      <w:r w:rsidR="000A7429" w:rsidRPr="003F1FFA">
        <w:rPr>
          <w:rFonts w:ascii="Times New Roman" w:hAnsi="Times New Roman"/>
          <w:sz w:val="24"/>
        </w:rPr>
        <w:t xml:space="preserve"> asit (5-10 mg/gün) uygulanması ile </w:t>
      </w:r>
      <w:proofErr w:type="spellStart"/>
      <w:r w:rsidR="000A7429" w:rsidRPr="003F1FFA">
        <w:rPr>
          <w:rFonts w:ascii="Times New Roman" w:hAnsi="Times New Roman"/>
          <w:sz w:val="24"/>
        </w:rPr>
        <w:t>antibakteriyel</w:t>
      </w:r>
      <w:proofErr w:type="spellEnd"/>
      <w:r w:rsidR="000A7429" w:rsidRPr="003F1FFA">
        <w:rPr>
          <w:rFonts w:ascii="Times New Roman" w:hAnsi="Times New Roman"/>
          <w:sz w:val="24"/>
        </w:rPr>
        <w:t xml:space="preserve"> aktiviteye engel olmaksızın geri döndürülebilir. </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Glikoz-6-fosfat </w:t>
      </w:r>
      <w:proofErr w:type="spellStart"/>
      <w:r w:rsidRPr="003F1FFA">
        <w:rPr>
          <w:rFonts w:ascii="Times New Roman" w:hAnsi="Times New Roman"/>
          <w:sz w:val="24"/>
        </w:rPr>
        <w:t>dehidrojenaz</w:t>
      </w:r>
      <w:proofErr w:type="spellEnd"/>
      <w:r w:rsidRPr="003F1FFA">
        <w:rPr>
          <w:rFonts w:ascii="Times New Roman" w:hAnsi="Times New Roman"/>
          <w:sz w:val="24"/>
        </w:rPr>
        <w:t xml:space="preserve"> (G-6-PD) eksikliği olan hastalarda </w:t>
      </w:r>
      <w:proofErr w:type="spellStart"/>
      <w:r w:rsidRPr="003F1FFA">
        <w:rPr>
          <w:rFonts w:ascii="Times New Roman" w:hAnsi="Times New Roman"/>
          <w:sz w:val="24"/>
        </w:rPr>
        <w:t>hemoliz</w:t>
      </w:r>
      <w:proofErr w:type="spellEnd"/>
      <w:r w:rsidRPr="003F1FFA">
        <w:rPr>
          <w:rFonts w:ascii="Times New Roman" w:hAnsi="Times New Roman"/>
          <w:sz w:val="24"/>
        </w:rPr>
        <w:t xml:space="preserve"> olabilir. </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Ciddi alerji veya </w:t>
      </w:r>
      <w:proofErr w:type="spellStart"/>
      <w:r w:rsidRPr="003F1FFA">
        <w:rPr>
          <w:rFonts w:ascii="Times New Roman" w:hAnsi="Times New Roman"/>
          <w:sz w:val="24"/>
        </w:rPr>
        <w:t>bronşiyal</w:t>
      </w:r>
      <w:proofErr w:type="spellEnd"/>
      <w:r w:rsidRPr="003F1FFA">
        <w:rPr>
          <w:rFonts w:ascii="Times New Roman" w:hAnsi="Times New Roman"/>
          <w:sz w:val="24"/>
        </w:rPr>
        <w:t xml:space="preserve"> astımı olan hastalarda, </w:t>
      </w:r>
      <w:r w:rsidR="00FE6B41" w:rsidRPr="003F1FFA">
        <w:rPr>
          <w:rFonts w:ascii="Times New Roman" w:hAnsi="Times New Roman"/>
          <w:sz w:val="24"/>
        </w:rPr>
        <w:t>BACTRİM</w:t>
      </w:r>
      <w:r w:rsidRPr="003F1FFA">
        <w:rPr>
          <w:rFonts w:ascii="Times New Roman" w:hAnsi="Times New Roman"/>
          <w:sz w:val="24"/>
        </w:rPr>
        <w:t xml:space="preserve"> dikkatli bir şekilde verilmelidir.</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BACTRİM</w:t>
      </w:r>
      <w:r w:rsidR="000A7429" w:rsidRPr="003F1FFA">
        <w:rPr>
          <w:rFonts w:ascii="Times New Roman" w:hAnsi="Times New Roman"/>
          <w:sz w:val="24"/>
        </w:rPr>
        <w:t>, A grubu beta-</w:t>
      </w:r>
      <w:proofErr w:type="spellStart"/>
      <w:r w:rsidR="000A7429" w:rsidRPr="003F1FFA">
        <w:rPr>
          <w:rFonts w:ascii="Times New Roman" w:hAnsi="Times New Roman"/>
          <w:sz w:val="24"/>
        </w:rPr>
        <w:t>hemolitik</w:t>
      </w:r>
      <w:proofErr w:type="spellEnd"/>
      <w:r w:rsidR="000A7429" w:rsidRPr="003F1FFA">
        <w:rPr>
          <w:rFonts w:ascii="Times New Roman" w:hAnsi="Times New Roman"/>
          <w:sz w:val="24"/>
        </w:rPr>
        <w:t xml:space="preserve"> streptokoklara bağlı </w:t>
      </w:r>
      <w:proofErr w:type="spellStart"/>
      <w:r w:rsidR="000A7429" w:rsidRPr="003F1FFA">
        <w:rPr>
          <w:rFonts w:ascii="Times New Roman" w:hAnsi="Times New Roman"/>
          <w:sz w:val="24"/>
        </w:rPr>
        <w:t>streptokokkal</w:t>
      </w:r>
      <w:proofErr w:type="spellEnd"/>
      <w:r w:rsidR="000A7429" w:rsidRPr="003F1FFA">
        <w:rPr>
          <w:rFonts w:ascii="Times New Roman" w:hAnsi="Times New Roman"/>
          <w:sz w:val="24"/>
        </w:rPr>
        <w:t xml:space="preserve"> farenjit tedavisinde kullanılmamalıdır; bu organizmaların </w:t>
      </w:r>
      <w:proofErr w:type="spellStart"/>
      <w:r w:rsidR="000A7429" w:rsidRPr="003F1FFA">
        <w:rPr>
          <w:rFonts w:ascii="Times New Roman" w:hAnsi="Times New Roman"/>
          <w:sz w:val="24"/>
        </w:rPr>
        <w:t>orofarenksten</w:t>
      </w:r>
      <w:proofErr w:type="spellEnd"/>
      <w:r w:rsidR="000A7429" w:rsidRPr="003F1FFA">
        <w:rPr>
          <w:rFonts w:ascii="Times New Roman" w:hAnsi="Times New Roman"/>
          <w:sz w:val="24"/>
        </w:rPr>
        <w:t xml:space="preserve"> eradikasyonunda, penisiline göre daha az etkilidir. </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500BC5"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Trimetoprimin</w:t>
      </w:r>
      <w:proofErr w:type="spellEnd"/>
      <w:r w:rsidR="000A7429" w:rsidRPr="003F1FFA">
        <w:rPr>
          <w:rFonts w:ascii="Times New Roman" w:hAnsi="Times New Roman"/>
          <w:sz w:val="24"/>
        </w:rPr>
        <w:t xml:space="preserve">, </w:t>
      </w:r>
      <w:proofErr w:type="spellStart"/>
      <w:r w:rsidR="000A7429" w:rsidRPr="003F1FFA">
        <w:rPr>
          <w:rFonts w:ascii="Times New Roman" w:hAnsi="Times New Roman"/>
          <w:sz w:val="24"/>
        </w:rPr>
        <w:t>fenilalanin</w:t>
      </w:r>
      <w:proofErr w:type="spellEnd"/>
      <w:r w:rsidR="000A7429" w:rsidRPr="003F1FFA">
        <w:rPr>
          <w:rFonts w:ascii="Times New Roman" w:hAnsi="Times New Roman"/>
          <w:sz w:val="24"/>
        </w:rPr>
        <w:t xml:space="preserve"> metabolizmasını bozduğu bildirilmiştir, ama uygun diyet kısıtlaması yapan </w:t>
      </w:r>
      <w:bookmarkStart w:id="14" w:name="OLE_LINK23"/>
      <w:bookmarkStart w:id="15" w:name="OLE_LINK24"/>
      <w:proofErr w:type="spellStart"/>
      <w:r w:rsidR="000A7429" w:rsidRPr="003F1FFA">
        <w:rPr>
          <w:rFonts w:ascii="Times New Roman" w:hAnsi="Times New Roman"/>
          <w:sz w:val="24"/>
        </w:rPr>
        <w:t>fenilketonürik</w:t>
      </w:r>
      <w:proofErr w:type="spellEnd"/>
      <w:r w:rsidR="000A7429" w:rsidRPr="003F1FFA">
        <w:rPr>
          <w:rFonts w:ascii="Times New Roman" w:hAnsi="Times New Roman"/>
          <w:sz w:val="24"/>
        </w:rPr>
        <w:t xml:space="preserve"> </w:t>
      </w:r>
      <w:bookmarkEnd w:id="14"/>
      <w:bookmarkEnd w:id="15"/>
      <w:r w:rsidR="000A7429" w:rsidRPr="003F1FFA">
        <w:rPr>
          <w:rFonts w:ascii="Times New Roman" w:hAnsi="Times New Roman"/>
          <w:sz w:val="24"/>
        </w:rPr>
        <w:t xml:space="preserve">hastalarda bunun önemi yoktur. </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Akut porfiri riskinden şüphe edilen veya akut porfiri olduğu bilinen hastalara </w:t>
      </w:r>
      <w:r w:rsidR="007727BA" w:rsidRPr="003F1FFA">
        <w:rPr>
          <w:rFonts w:ascii="Times New Roman" w:hAnsi="Times New Roman"/>
          <w:sz w:val="24"/>
        </w:rPr>
        <w:t>BACTRİM</w:t>
      </w:r>
      <w:r w:rsidRPr="003F1FFA">
        <w:rPr>
          <w:rFonts w:ascii="Times New Roman" w:hAnsi="Times New Roman"/>
          <w:sz w:val="24"/>
        </w:rPr>
        <w:t xml:space="preserve"> verilmesinden kaçınılmalıdır. Hem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hem de </w:t>
      </w:r>
      <w:proofErr w:type="spellStart"/>
      <w:r w:rsidRPr="003F1FFA">
        <w:rPr>
          <w:rFonts w:ascii="Times New Roman" w:hAnsi="Times New Roman"/>
          <w:sz w:val="24"/>
        </w:rPr>
        <w:t>sülfonamidler</w:t>
      </w:r>
      <w:proofErr w:type="spellEnd"/>
      <w:r w:rsidRPr="003F1FFA">
        <w:rPr>
          <w:rFonts w:ascii="Times New Roman" w:hAnsi="Times New Roman"/>
          <w:sz w:val="24"/>
        </w:rPr>
        <w:t xml:space="preserve"> (özellikle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olmasa da), porfirinin klinik alevlenmesi ile ilişkili bulunmuştur. </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Hiperkalemi</w:t>
      </w:r>
      <w:proofErr w:type="spellEnd"/>
      <w:r w:rsidRPr="003F1FFA">
        <w:rPr>
          <w:rFonts w:ascii="Times New Roman" w:hAnsi="Times New Roman"/>
          <w:sz w:val="24"/>
        </w:rPr>
        <w:t xml:space="preserve"> riski olan hastalarda serum potasyum düzeyinin yakın olarak takibi gereklidir.</w:t>
      </w:r>
    </w:p>
    <w:p w:rsidR="000A7429" w:rsidRPr="003F1FFA" w:rsidRDefault="000A7429" w:rsidP="00286545">
      <w:pPr>
        <w:pStyle w:val="ListeParagraf1"/>
        <w:spacing w:after="0"/>
        <w:ind w:left="0"/>
        <w:jc w:val="both"/>
        <w:rPr>
          <w:rFonts w:ascii="Times New Roman" w:hAnsi="Times New Roman"/>
          <w:sz w:val="24"/>
        </w:rPr>
      </w:pPr>
    </w:p>
    <w:p w:rsidR="000A7429" w:rsidRPr="003F1FFA" w:rsidRDefault="000A7429"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Dikkatli gözlem yapılmaksızın </w:t>
      </w:r>
      <w:r w:rsidR="007727BA" w:rsidRPr="003F1FFA">
        <w:rPr>
          <w:rFonts w:ascii="Times New Roman" w:hAnsi="Times New Roman"/>
          <w:sz w:val="24"/>
        </w:rPr>
        <w:t>BACTRİM</w:t>
      </w:r>
      <w:r w:rsidRPr="003F1FFA">
        <w:rPr>
          <w:rFonts w:ascii="Times New Roman" w:hAnsi="Times New Roman"/>
          <w:sz w:val="24"/>
        </w:rPr>
        <w:t xml:space="preserve">, ciddi hematolojik bozukluğu olan hastalara verilmemelidir (bkz. </w:t>
      </w:r>
      <w:proofErr w:type="gramStart"/>
      <w:r w:rsidRPr="003F1FFA">
        <w:rPr>
          <w:rFonts w:ascii="Times New Roman" w:hAnsi="Times New Roman"/>
          <w:sz w:val="24"/>
        </w:rPr>
        <w:t>4.8</w:t>
      </w:r>
      <w:proofErr w:type="gramEnd"/>
      <w:r w:rsidRPr="003F1FFA">
        <w:rPr>
          <w:rFonts w:ascii="Times New Roman" w:hAnsi="Times New Roman"/>
          <w:sz w:val="24"/>
        </w:rPr>
        <w:t xml:space="preserve"> İstenmeyen etkiler).</w:t>
      </w:r>
      <w:r w:rsidR="007727BA" w:rsidRPr="003F1FFA">
        <w:rPr>
          <w:rFonts w:ascii="Times New Roman" w:hAnsi="Times New Roman"/>
          <w:sz w:val="24"/>
        </w:rPr>
        <w:t xml:space="preserve"> BACTRİM</w:t>
      </w:r>
      <w:r w:rsidRPr="003F1FFA">
        <w:rPr>
          <w:rFonts w:ascii="Times New Roman" w:hAnsi="Times New Roman"/>
          <w:sz w:val="24"/>
        </w:rPr>
        <w:t xml:space="preserve">, </w:t>
      </w:r>
      <w:proofErr w:type="spellStart"/>
      <w:r w:rsidRPr="003F1FFA">
        <w:rPr>
          <w:rFonts w:ascii="Times New Roman" w:hAnsi="Times New Roman"/>
          <w:sz w:val="24"/>
        </w:rPr>
        <w:t>sitotoksik</w:t>
      </w:r>
      <w:proofErr w:type="spellEnd"/>
      <w:r w:rsidRPr="003F1FFA">
        <w:rPr>
          <w:rFonts w:ascii="Times New Roman" w:hAnsi="Times New Roman"/>
          <w:sz w:val="24"/>
        </w:rPr>
        <w:t xml:space="preserve"> tedavi gören hastalara, kemik iliği veya </w:t>
      </w:r>
      <w:proofErr w:type="spellStart"/>
      <w:r w:rsidRPr="003F1FFA">
        <w:rPr>
          <w:rFonts w:ascii="Times New Roman" w:hAnsi="Times New Roman"/>
          <w:sz w:val="24"/>
        </w:rPr>
        <w:t>periferik</w:t>
      </w:r>
      <w:proofErr w:type="spellEnd"/>
      <w:r w:rsidRPr="003F1FFA">
        <w:rPr>
          <w:rFonts w:ascii="Times New Roman" w:hAnsi="Times New Roman"/>
          <w:sz w:val="24"/>
        </w:rPr>
        <w:t xml:space="preserve"> kan üzerinde ilave etki olmaksızın veya çok az etki ile uygulanmıştır. </w:t>
      </w:r>
    </w:p>
    <w:p w:rsidR="000A7429" w:rsidRPr="003F1FFA" w:rsidRDefault="000A7429" w:rsidP="00286545">
      <w:pPr>
        <w:pStyle w:val="ListeParagraf1"/>
        <w:spacing w:after="0"/>
        <w:ind w:left="0"/>
        <w:jc w:val="both"/>
        <w:rPr>
          <w:rFonts w:ascii="Times New Roman" w:hAnsi="Times New Roman"/>
          <w:sz w:val="24"/>
        </w:rPr>
      </w:pPr>
    </w:p>
    <w:p w:rsidR="00CC125B"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lastRenderedPageBreak/>
        <w:t>BACTRİM</w:t>
      </w:r>
      <w:r w:rsidR="000A7429" w:rsidRPr="003F1FFA">
        <w:rPr>
          <w:rFonts w:ascii="Times New Roman" w:hAnsi="Times New Roman"/>
          <w:sz w:val="24"/>
        </w:rPr>
        <w:t xml:space="preserve"> içindeki ant</w:t>
      </w:r>
      <w:r w:rsidR="00CC125B" w:rsidRPr="003F1FFA">
        <w:rPr>
          <w:rFonts w:ascii="Times New Roman" w:hAnsi="Times New Roman"/>
          <w:sz w:val="24"/>
        </w:rPr>
        <w:t xml:space="preserve">ibiyotik </w:t>
      </w:r>
      <w:proofErr w:type="gramStart"/>
      <w:r w:rsidR="00CC125B" w:rsidRPr="003F1FFA">
        <w:rPr>
          <w:rFonts w:ascii="Times New Roman" w:hAnsi="Times New Roman"/>
          <w:sz w:val="24"/>
        </w:rPr>
        <w:t>kombinasyonu</w:t>
      </w:r>
      <w:proofErr w:type="gramEnd"/>
      <w:r w:rsidR="00CC125B" w:rsidRPr="003F1FFA">
        <w:rPr>
          <w:rFonts w:ascii="Times New Roman" w:hAnsi="Times New Roman"/>
          <w:sz w:val="24"/>
        </w:rPr>
        <w:t xml:space="preserve">, sadece, </w:t>
      </w:r>
      <w:r w:rsidR="000A7429" w:rsidRPr="003F1FFA">
        <w:rPr>
          <w:rFonts w:ascii="Times New Roman" w:hAnsi="Times New Roman"/>
          <w:sz w:val="24"/>
        </w:rPr>
        <w:t xml:space="preserve">doktorun değerlendirmesine göre tedavinin, olası risklere ağır bastığı durumlarda kullanılmalıdır; etkili tek bir </w:t>
      </w:r>
      <w:proofErr w:type="spellStart"/>
      <w:r w:rsidR="000A7429" w:rsidRPr="003F1FFA">
        <w:rPr>
          <w:rFonts w:ascii="Times New Roman" w:hAnsi="Times New Roman"/>
          <w:sz w:val="24"/>
        </w:rPr>
        <w:t>antibakteriyel</w:t>
      </w:r>
      <w:proofErr w:type="spellEnd"/>
      <w:r w:rsidR="000A7429" w:rsidRPr="003F1FFA">
        <w:rPr>
          <w:rFonts w:ascii="Times New Roman" w:hAnsi="Times New Roman"/>
          <w:sz w:val="24"/>
        </w:rPr>
        <w:t xml:space="preserve"> ajanın kullanılması dikkate alınmalıdır. </w:t>
      </w:r>
    </w:p>
    <w:p w:rsidR="00C70A08" w:rsidRPr="003F1FFA" w:rsidRDefault="00C70A08" w:rsidP="00286545">
      <w:pPr>
        <w:pStyle w:val="ListeParagraf1"/>
        <w:spacing w:after="0"/>
        <w:ind w:left="0"/>
        <w:jc w:val="both"/>
        <w:rPr>
          <w:rFonts w:ascii="Times New Roman" w:hAnsi="Times New Roman"/>
          <w:sz w:val="24"/>
        </w:rPr>
      </w:pPr>
    </w:p>
    <w:p w:rsidR="00BB4C41" w:rsidRPr="003F1FFA" w:rsidRDefault="00BB4C41" w:rsidP="00286545">
      <w:pPr>
        <w:pStyle w:val="ListeParagraf1"/>
        <w:spacing w:after="0"/>
        <w:ind w:left="0"/>
        <w:jc w:val="both"/>
        <w:rPr>
          <w:rFonts w:ascii="Times New Roman" w:eastAsia="MS Mincho" w:hAnsi="Times New Roman"/>
          <w:b/>
          <w:sz w:val="24"/>
          <w:szCs w:val="24"/>
          <w:lang w:eastAsia="ja-JP"/>
        </w:rPr>
      </w:pPr>
      <w:r w:rsidRPr="003F1FFA">
        <w:rPr>
          <w:rFonts w:ascii="Times New Roman" w:eastAsia="MS Mincho" w:hAnsi="Times New Roman"/>
          <w:b/>
          <w:sz w:val="24"/>
          <w:szCs w:val="24"/>
          <w:lang w:eastAsia="ja-JP"/>
        </w:rPr>
        <w:t>4.5</w:t>
      </w:r>
      <w:r w:rsidR="009771A5" w:rsidRPr="003F1FFA">
        <w:rPr>
          <w:rFonts w:ascii="Times New Roman" w:eastAsia="MS Mincho" w:hAnsi="Times New Roman"/>
          <w:b/>
          <w:sz w:val="24"/>
          <w:szCs w:val="24"/>
          <w:lang w:eastAsia="ja-JP"/>
        </w:rPr>
        <w:t>.</w:t>
      </w:r>
      <w:r w:rsidR="00C42F8B" w:rsidRPr="003F1FFA">
        <w:rPr>
          <w:rFonts w:ascii="Times New Roman" w:eastAsia="MS Mincho" w:hAnsi="Times New Roman"/>
          <w:b/>
          <w:sz w:val="24"/>
          <w:szCs w:val="24"/>
          <w:lang w:eastAsia="ja-JP"/>
        </w:rPr>
        <w:t xml:space="preserve"> </w:t>
      </w:r>
      <w:r w:rsidRPr="003F1FFA">
        <w:rPr>
          <w:rFonts w:ascii="Times New Roman" w:eastAsia="MS Mincho" w:hAnsi="Times New Roman"/>
          <w:b/>
          <w:sz w:val="24"/>
          <w:szCs w:val="24"/>
          <w:lang w:eastAsia="ja-JP"/>
        </w:rPr>
        <w:t>Diğer tıbbi ürünler ile etkileşimler ve diğer etkileşim şekilleri</w:t>
      </w: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w:t>
      </w:r>
      <w:proofErr w:type="spellEnd"/>
      <w:r w:rsidRPr="003F1FFA">
        <w:rPr>
          <w:rFonts w:ascii="Times New Roman" w:hAnsi="Times New Roman"/>
          <w:sz w:val="24"/>
        </w:rPr>
        <w:t xml:space="preserve">, </w:t>
      </w:r>
      <w:proofErr w:type="spellStart"/>
      <w:r w:rsidRPr="003F1FFA">
        <w:rPr>
          <w:rFonts w:ascii="Times New Roman" w:hAnsi="Times New Roman"/>
          <w:sz w:val="24"/>
        </w:rPr>
        <w:t>alkalen</w:t>
      </w:r>
      <w:proofErr w:type="spellEnd"/>
      <w:r w:rsidRPr="003F1FFA">
        <w:rPr>
          <w:rFonts w:ascii="Times New Roman" w:hAnsi="Times New Roman"/>
          <w:sz w:val="24"/>
        </w:rPr>
        <w:t xml:space="preserve"> </w:t>
      </w:r>
      <w:proofErr w:type="spellStart"/>
      <w:r w:rsidRPr="003F1FFA">
        <w:rPr>
          <w:rFonts w:ascii="Times New Roman" w:hAnsi="Times New Roman"/>
          <w:sz w:val="24"/>
        </w:rPr>
        <w:t>pikrat</w:t>
      </w:r>
      <w:proofErr w:type="spellEnd"/>
      <w:r w:rsidRPr="003F1FFA">
        <w:rPr>
          <w:rFonts w:ascii="Times New Roman" w:hAnsi="Times New Roman"/>
          <w:sz w:val="24"/>
        </w:rPr>
        <w:t xml:space="preserve"> reaksiyonu kullanıldığı zaman serum/plazma </w:t>
      </w:r>
      <w:proofErr w:type="spellStart"/>
      <w:r w:rsidRPr="003F1FFA">
        <w:rPr>
          <w:rFonts w:ascii="Times New Roman" w:hAnsi="Times New Roman"/>
          <w:sz w:val="24"/>
        </w:rPr>
        <w:t>kreatinin</w:t>
      </w:r>
      <w:proofErr w:type="spellEnd"/>
      <w:r w:rsidRPr="003F1FFA">
        <w:rPr>
          <w:rFonts w:ascii="Times New Roman" w:hAnsi="Times New Roman"/>
          <w:sz w:val="24"/>
        </w:rPr>
        <w:t xml:space="preserve"> değerinin yanlış hesaplamasına neden olabilir. Bunun sonucunda serum/plazma </w:t>
      </w:r>
      <w:proofErr w:type="spellStart"/>
      <w:r w:rsidRPr="003F1FFA">
        <w:rPr>
          <w:rFonts w:ascii="Times New Roman" w:hAnsi="Times New Roman"/>
          <w:sz w:val="24"/>
        </w:rPr>
        <w:t>kreatinin</w:t>
      </w:r>
      <w:proofErr w:type="spellEnd"/>
      <w:r w:rsidRPr="003F1FFA">
        <w:rPr>
          <w:rFonts w:ascii="Times New Roman" w:hAnsi="Times New Roman"/>
          <w:sz w:val="24"/>
        </w:rPr>
        <w:t xml:space="preserve"> düzeyi gerçekte olduğundan %10 daha yüksek bulunabilir. </w:t>
      </w:r>
      <w:proofErr w:type="spellStart"/>
      <w:r w:rsidRPr="003F1FFA">
        <w:rPr>
          <w:rFonts w:ascii="Times New Roman" w:hAnsi="Times New Roman"/>
          <w:sz w:val="24"/>
        </w:rPr>
        <w:t>Kreatinin</w:t>
      </w:r>
      <w:proofErr w:type="spellEnd"/>
      <w:r w:rsidRPr="003F1FFA">
        <w:rPr>
          <w:rFonts w:ascii="Times New Roman" w:hAnsi="Times New Roman"/>
          <w:sz w:val="24"/>
        </w:rPr>
        <w:t xml:space="preserve"> </w:t>
      </w:r>
      <w:proofErr w:type="spellStart"/>
      <w:r w:rsidRPr="003F1FFA">
        <w:rPr>
          <w:rFonts w:ascii="Times New Roman" w:hAnsi="Times New Roman"/>
          <w:sz w:val="24"/>
        </w:rPr>
        <w:t>klirensi</w:t>
      </w:r>
      <w:proofErr w:type="spellEnd"/>
      <w:r w:rsidRPr="003F1FFA">
        <w:rPr>
          <w:rFonts w:ascii="Times New Roman" w:hAnsi="Times New Roman"/>
          <w:sz w:val="24"/>
        </w:rPr>
        <w:t xml:space="preserve"> düşer: </w:t>
      </w:r>
      <w:proofErr w:type="spellStart"/>
      <w:r w:rsidRPr="003F1FFA">
        <w:rPr>
          <w:rFonts w:ascii="Times New Roman" w:hAnsi="Times New Roman"/>
          <w:sz w:val="24"/>
        </w:rPr>
        <w:t>kreatinin</w:t>
      </w:r>
      <w:proofErr w:type="spellEnd"/>
      <w:r w:rsidRPr="003F1FFA">
        <w:rPr>
          <w:rFonts w:ascii="Times New Roman" w:hAnsi="Times New Roman"/>
          <w:sz w:val="24"/>
        </w:rPr>
        <w:t xml:space="preserve"> </w:t>
      </w:r>
      <w:proofErr w:type="spellStart"/>
      <w:r w:rsidRPr="003F1FFA">
        <w:rPr>
          <w:rFonts w:ascii="Times New Roman" w:hAnsi="Times New Roman"/>
          <w:sz w:val="24"/>
        </w:rPr>
        <w:t>renal</w:t>
      </w:r>
      <w:proofErr w:type="spellEnd"/>
      <w:r w:rsidRPr="003F1FFA">
        <w:rPr>
          <w:rFonts w:ascii="Times New Roman" w:hAnsi="Times New Roman"/>
          <w:sz w:val="24"/>
        </w:rPr>
        <w:t xml:space="preserve"> </w:t>
      </w:r>
      <w:proofErr w:type="spellStart"/>
      <w:r w:rsidRPr="003F1FFA">
        <w:rPr>
          <w:rFonts w:ascii="Times New Roman" w:hAnsi="Times New Roman"/>
          <w:sz w:val="24"/>
        </w:rPr>
        <w:t>tübüler</w:t>
      </w:r>
      <w:proofErr w:type="spellEnd"/>
      <w:r w:rsidRPr="003F1FFA">
        <w:rPr>
          <w:rFonts w:ascii="Times New Roman" w:hAnsi="Times New Roman"/>
          <w:sz w:val="24"/>
        </w:rPr>
        <w:t xml:space="preserve"> </w:t>
      </w:r>
      <w:proofErr w:type="spellStart"/>
      <w:r w:rsidRPr="003F1FFA">
        <w:rPr>
          <w:rFonts w:ascii="Times New Roman" w:hAnsi="Times New Roman"/>
          <w:sz w:val="24"/>
        </w:rPr>
        <w:t>sekresyonu</w:t>
      </w:r>
      <w:proofErr w:type="spellEnd"/>
      <w:r w:rsidRPr="003F1FFA">
        <w:rPr>
          <w:rFonts w:ascii="Times New Roman" w:hAnsi="Times New Roman"/>
          <w:sz w:val="24"/>
        </w:rPr>
        <w:t xml:space="preserve">, %23’ten %9’a düşerken, </w:t>
      </w:r>
      <w:proofErr w:type="spellStart"/>
      <w:r w:rsidRPr="003F1FFA">
        <w:rPr>
          <w:rFonts w:ascii="Times New Roman" w:hAnsi="Times New Roman"/>
          <w:sz w:val="24"/>
        </w:rPr>
        <w:t>glomerüler</w:t>
      </w:r>
      <w:proofErr w:type="spellEnd"/>
      <w:r w:rsidRPr="003F1FFA">
        <w:rPr>
          <w:rFonts w:ascii="Times New Roman" w:hAnsi="Times New Roman"/>
          <w:sz w:val="24"/>
        </w:rPr>
        <w:t xml:space="preserve"> </w:t>
      </w:r>
      <w:proofErr w:type="spellStart"/>
      <w:r w:rsidRPr="003F1FFA">
        <w:rPr>
          <w:rFonts w:ascii="Times New Roman" w:hAnsi="Times New Roman"/>
          <w:sz w:val="24"/>
        </w:rPr>
        <w:t>filtrasyon</w:t>
      </w:r>
      <w:proofErr w:type="spellEnd"/>
      <w:r w:rsidRPr="003F1FFA">
        <w:rPr>
          <w:rFonts w:ascii="Times New Roman" w:hAnsi="Times New Roman"/>
          <w:sz w:val="24"/>
        </w:rPr>
        <w:t xml:space="preserve"> değişmeden kalır.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Bazı durumlarda, </w:t>
      </w:r>
      <w:proofErr w:type="spellStart"/>
      <w:r w:rsidRPr="003F1FFA">
        <w:rPr>
          <w:rFonts w:ascii="Times New Roman" w:hAnsi="Times New Roman"/>
          <w:sz w:val="24"/>
        </w:rPr>
        <w:t>zidovudin</w:t>
      </w:r>
      <w:proofErr w:type="spellEnd"/>
      <w:r w:rsidRPr="003F1FFA">
        <w:rPr>
          <w:rFonts w:ascii="Times New Roman" w:hAnsi="Times New Roman"/>
          <w:sz w:val="24"/>
        </w:rPr>
        <w:t xml:space="preserve"> ile eş zamanlı tedavi,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trimoksazole</w:t>
      </w:r>
      <w:proofErr w:type="spellEnd"/>
      <w:r w:rsidRPr="003F1FFA">
        <w:rPr>
          <w:rFonts w:ascii="Times New Roman" w:hAnsi="Times New Roman"/>
          <w:sz w:val="24"/>
        </w:rPr>
        <w:t xml:space="preserve"> karşı hematolojik </w:t>
      </w:r>
      <w:proofErr w:type="spellStart"/>
      <w:r w:rsidRPr="003F1FFA">
        <w:rPr>
          <w:rFonts w:ascii="Times New Roman" w:hAnsi="Times New Roman"/>
          <w:sz w:val="24"/>
        </w:rPr>
        <w:t>advers</w:t>
      </w:r>
      <w:proofErr w:type="spellEnd"/>
      <w:r w:rsidRPr="003F1FFA">
        <w:rPr>
          <w:rFonts w:ascii="Times New Roman" w:hAnsi="Times New Roman"/>
          <w:sz w:val="24"/>
        </w:rPr>
        <w:t xml:space="preserve"> reaksiyon gelişme riskini artırabilir. Eş zamanlı tedavi gerekli ise, hematolojik parametrelerin takip edilmesi göz önüne alınmalıdır.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Böbrek </w:t>
      </w:r>
      <w:proofErr w:type="gramStart"/>
      <w:r w:rsidRPr="003F1FFA">
        <w:rPr>
          <w:rFonts w:ascii="Times New Roman" w:hAnsi="Times New Roman"/>
          <w:sz w:val="24"/>
        </w:rPr>
        <w:t>transplantasyonunu</w:t>
      </w:r>
      <w:proofErr w:type="gramEnd"/>
      <w:r w:rsidRPr="003F1FFA">
        <w:rPr>
          <w:rFonts w:ascii="Times New Roman" w:hAnsi="Times New Roman"/>
          <w:sz w:val="24"/>
        </w:rPr>
        <w:t xml:space="preserve"> takiben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ve </w:t>
      </w:r>
      <w:proofErr w:type="spellStart"/>
      <w:r w:rsidRPr="003F1FFA">
        <w:rPr>
          <w:rFonts w:ascii="Times New Roman" w:hAnsi="Times New Roman"/>
          <w:sz w:val="24"/>
        </w:rPr>
        <w:t>siklosporin</w:t>
      </w:r>
      <w:proofErr w:type="spellEnd"/>
      <w:r w:rsidRPr="003F1FFA">
        <w:rPr>
          <w:rFonts w:ascii="Times New Roman" w:hAnsi="Times New Roman"/>
          <w:sz w:val="24"/>
        </w:rPr>
        <w:t xml:space="preserve"> ile eş zamanlı olarak tedavi edilen hastalarda, böbrek fonksiyonunda </w:t>
      </w:r>
      <w:proofErr w:type="spellStart"/>
      <w:r w:rsidR="00CC125B" w:rsidRPr="003F1FFA">
        <w:rPr>
          <w:rFonts w:ascii="Times New Roman" w:hAnsi="Times New Roman"/>
          <w:sz w:val="24"/>
        </w:rPr>
        <w:t>revers</w:t>
      </w:r>
      <w:r w:rsidRPr="003F1FFA">
        <w:rPr>
          <w:rFonts w:ascii="Times New Roman" w:hAnsi="Times New Roman"/>
          <w:sz w:val="24"/>
        </w:rPr>
        <w:t>ibl</w:t>
      </w:r>
      <w:proofErr w:type="spellEnd"/>
      <w:r w:rsidRPr="003F1FFA">
        <w:rPr>
          <w:rFonts w:ascii="Times New Roman" w:hAnsi="Times New Roman"/>
          <w:sz w:val="24"/>
        </w:rPr>
        <w:t xml:space="preserve"> bozulma gözlenmiştir.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Rifampisin</w:t>
      </w:r>
      <w:proofErr w:type="spellEnd"/>
      <w:r w:rsidRPr="003F1FFA">
        <w:rPr>
          <w:rFonts w:ascii="Times New Roman" w:hAnsi="Times New Roman"/>
          <w:sz w:val="24"/>
        </w:rPr>
        <w:t xml:space="preserve"> ve </w:t>
      </w:r>
      <w:proofErr w:type="spellStart"/>
      <w:r w:rsidR="00FE6B41" w:rsidRPr="003F1FFA">
        <w:rPr>
          <w:rFonts w:ascii="Times New Roman" w:hAnsi="Times New Roman"/>
          <w:sz w:val="24"/>
        </w:rPr>
        <w:t>BACTRİM</w:t>
      </w:r>
      <w:r w:rsidR="00CC125B" w:rsidRPr="003F1FFA">
        <w:rPr>
          <w:rFonts w:ascii="Times New Roman" w:hAnsi="Times New Roman"/>
          <w:sz w:val="24"/>
        </w:rPr>
        <w:t>’</w:t>
      </w:r>
      <w:r w:rsidRPr="003F1FFA">
        <w:rPr>
          <w:rFonts w:ascii="Times New Roman" w:hAnsi="Times New Roman"/>
          <w:sz w:val="24"/>
        </w:rPr>
        <w:t>in</w:t>
      </w:r>
      <w:proofErr w:type="spellEnd"/>
      <w:r w:rsidRPr="003F1FFA">
        <w:rPr>
          <w:rFonts w:ascii="Times New Roman" w:hAnsi="Times New Roman"/>
          <w:sz w:val="24"/>
        </w:rPr>
        <w:t xml:space="preserve"> birlikte kullanılması, bir haftalık bir dönemden sonra </w:t>
      </w:r>
      <w:proofErr w:type="spellStart"/>
      <w:r w:rsidRPr="003F1FFA">
        <w:rPr>
          <w:rFonts w:ascii="Times New Roman" w:hAnsi="Times New Roman"/>
          <w:sz w:val="24"/>
        </w:rPr>
        <w:t>trimetoprimin</w:t>
      </w:r>
      <w:proofErr w:type="spellEnd"/>
      <w:r w:rsidRPr="003F1FFA">
        <w:rPr>
          <w:rFonts w:ascii="Times New Roman" w:hAnsi="Times New Roman"/>
          <w:sz w:val="24"/>
        </w:rPr>
        <w:t xml:space="preserve"> plazma yarı-ömründe kısalma ile sonuçlanır. Bunun klinik önemi olmadığı düşünülmektedir.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w:t>
      </w:r>
      <w:proofErr w:type="spellEnd"/>
      <w:r w:rsidRPr="003F1FFA">
        <w:rPr>
          <w:rFonts w:ascii="Times New Roman" w:hAnsi="Times New Roman"/>
          <w:sz w:val="24"/>
        </w:rPr>
        <w:t xml:space="preserve">, fizyolojik </w:t>
      </w:r>
      <w:proofErr w:type="spellStart"/>
      <w:r w:rsidRPr="003F1FFA">
        <w:rPr>
          <w:rFonts w:ascii="Times New Roman" w:hAnsi="Times New Roman"/>
          <w:sz w:val="24"/>
        </w:rPr>
        <w:t>pH’da</w:t>
      </w:r>
      <w:proofErr w:type="spellEnd"/>
      <w:r w:rsidRPr="003F1FFA">
        <w:rPr>
          <w:rFonts w:ascii="Times New Roman" w:hAnsi="Times New Roman"/>
          <w:sz w:val="24"/>
        </w:rPr>
        <w:t xml:space="preserve"> katyon oluşturan ve kısmen aktif </w:t>
      </w:r>
      <w:proofErr w:type="spellStart"/>
      <w:r w:rsidRPr="003F1FFA">
        <w:rPr>
          <w:rFonts w:ascii="Times New Roman" w:hAnsi="Times New Roman"/>
          <w:sz w:val="24"/>
        </w:rPr>
        <w:t>renal</w:t>
      </w:r>
      <w:proofErr w:type="spellEnd"/>
      <w:r w:rsidRPr="003F1FFA">
        <w:rPr>
          <w:rFonts w:ascii="Times New Roman" w:hAnsi="Times New Roman"/>
          <w:sz w:val="24"/>
        </w:rPr>
        <w:t xml:space="preserve"> </w:t>
      </w:r>
      <w:proofErr w:type="spellStart"/>
      <w:r w:rsidRPr="003F1FFA">
        <w:rPr>
          <w:rFonts w:ascii="Times New Roman" w:hAnsi="Times New Roman"/>
          <w:sz w:val="24"/>
        </w:rPr>
        <w:t>sekresyonla</w:t>
      </w:r>
      <w:proofErr w:type="spellEnd"/>
      <w:r w:rsidRPr="003F1FFA">
        <w:rPr>
          <w:rFonts w:ascii="Times New Roman" w:hAnsi="Times New Roman"/>
          <w:sz w:val="24"/>
        </w:rPr>
        <w:t xml:space="preserve"> atılan (</w:t>
      </w:r>
      <w:proofErr w:type="spellStart"/>
      <w:r w:rsidRPr="003F1FFA">
        <w:rPr>
          <w:rFonts w:ascii="Times New Roman" w:hAnsi="Times New Roman"/>
          <w:sz w:val="24"/>
        </w:rPr>
        <w:t>prokainamid</w:t>
      </w:r>
      <w:proofErr w:type="spellEnd"/>
      <w:r w:rsidRPr="003F1FFA">
        <w:rPr>
          <w:rFonts w:ascii="Times New Roman" w:hAnsi="Times New Roman"/>
          <w:sz w:val="24"/>
        </w:rPr>
        <w:t xml:space="preserve">, </w:t>
      </w:r>
      <w:proofErr w:type="spellStart"/>
      <w:r w:rsidRPr="003F1FFA">
        <w:rPr>
          <w:rFonts w:ascii="Times New Roman" w:hAnsi="Times New Roman"/>
          <w:sz w:val="24"/>
        </w:rPr>
        <w:t>amantadin</w:t>
      </w:r>
      <w:proofErr w:type="spellEnd"/>
      <w:r w:rsidRPr="003F1FFA">
        <w:rPr>
          <w:rFonts w:ascii="Times New Roman" w:hAnsi="Times New Roman"/>
          <w:sz w:val="24"/>
        </w:rPr>
        <w:t xml:space="preserve">) ilaçlarla birlikte kullanıldığında, bu sürecin </w:t>
      </w:r>
      <w:bookmarkStart w:id="16" w:name="OLE_LINK25"/>
      <w:bookmarkStart w:id="17" w:name="OLE_LINK26"/>
      <w:proofErr w:type="spellStart"/>
      <w:r w:rsidRPr="003F1FFA">
        <w:rPr>
          <w:rFonts w:ascii="Times New Roman" w:hAnsi="Times New Roman"/>
          <w:sz w:val="24"/>
        </w:rPr>
        <w:t>kompetetif</w:t>
      </w:r>
      <w:proofErr w:type="spellEnd"/>
      <w:r w:rsidRPr="003F1FFA">
        <w:rPr>
          <w:rFonts w:ascii="Times New Roman" w:hAnsi="Times New Roman"/>
          <w:sz w:val="24"/>
        </w:rPr>
        <w:t xml:space="preserve"> </w:t>
      </w:r>
      <w:proofErr w:type="spellStart"/>
      <w:r w:rsidRPr="003F1FFA">
        <w:rPr>
          <w:rFonts w:ascii="Times New Roman" w:hAnsi="Times New Roman"/>
          <w:sz w:val="24"/>
        </w:rPr>
        <w:t>inhibisyonu</w:t>
      </w:r>
      <w:proofErr w:type="spellEnd"/>
      <w:r w:rsidRPr="003F1FFA">
        <w:rPr>
          <w:rFonts w:ascii="Times New Roman" w:hAnsi="Times New Roman"/>
          <w:sz w:val="24"/>
        </w:rPr>
        <w:t xml:space="preserve"> </w:t>
      </w:r>
      <w:bookmarkEnd w:id="16"/>
      <w:bookmarkEnd w:id="17"/>
      <w:r w:rsidRPr="003F1FFA">
        <w:rPr>
          <w:rFonts w:ascii="Times New Roman" w:hAnsi="Times New Roman"/>
          <w:sz w:val="24"/>
        </w:rPr>
        <w:t xml:space="preserve">olasılığı söz konusudur ve bu durum, ilaçlardan birisinin veya her ikisinin birden plazma </w:t>
      </w:r>
      <w:proofErr w:type="gramStart"/>
      <w:r w:rsidRPr="003F1FFA">
        <w:rPr>
          <w:rFonts w:ascii="Times New Roman" w:hAnsi="Times New Roman"/>
          <w:sz w:val="24"/>
        </w:rPr>
        <w:t>konsantrasyonunun</w:t>
      </w:r>
      <w:proofErr w:type="gramEnd"/>
      <w:r w:rsidRPr="003F1FFA">
        <w:rPr>
          <w:rFonts w:ascii="Times New Roman" w:hAnsi="Times New Roman"/>
          <w:sz w:val="24"/>
        </w:rPr>
        <w:t xml:space="preserve"> artmasına yol açar.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Eş zamanlı olarak </w:t>
      </w:r>
      <w:proofErr w:type="spellStart"/>
      <w:r w:rsidRPr="003F1FFA">
        <w:rPr>
          <w:rFonts w:ascii="Times New Roman" w:hAnsi="Times New Roman"/>
          <w:sz w:val="24"/>
        </w:rPr>
        <w:t>diüretik</w:t>
      </w:r>
      <w:proofErr w:type="spellEnd"/>
      <w:r w:rsidRPr="003F1FFA">
        <w:rPr>
          <w:rFonts w:ascii="Times New Roman" w:hAnsi="Times New Roman"/>
          <w:sz w:val="24"/>
        </w:rPr>
        <w:t xml:space="preserve"> (esas olarak </w:t>
      </w:r>
      <w:proofErr w:type="spellStart"/>
      <w:r w:rsidRPr="003F1FFA">
        <w:rPr>
          <w:rFonts w:ascii="Times New Roman" w:hAnsi="Times New Roman"/>
          <w:sz w:val="24"/>
        </w:rPr>
        <w:t>tiazidler</w:t>
      </w:r>
      <w:proofErr w:type="spellEnd"/>
      <w:r w:rsidRPr="003F1FFA">
        <w:rPr>
          <w:rFonts w:ascii="Times New Roman" w:hAnsi="Times New Roman"/>
          <w:sz w:val="24"/>
        </w:rPr>
        <w:t xml:space="preserve">) kullanan yaşlı hastalarda, </w:t>
      </w:r>
      <w:proofErr w:type="spellStart"/>
      <w:r w:rsidRPr="003F1FFA">
        <w:rPr>
          <w:rFonts w:ascii="Times New Roman" w:hAnsi="Times New Roman"/>
          <w:sz w:val="24"/>
        </w:rPr>
        <w:t>purpura</w:t>
      </w:r>
      <w:proofErr w:type="spellEnd"/>
      <w:r w:rsidRPr="003F1FFA">
        <w:rPr>
          <w:rFonts w:ascii="Times New Roman" w:hAnsi="Times New Roman"/>
          <w:sz w:val="24"/>
        </w:rPr>
        <w:t xml:space="preserve"> ile birlikte olan veya olmayan </w:t>
      </w:r>
      <w:proofErr w:type="spellStart"/>
      <w:r w:rsidRPr="003F1FFA">
        <w:rPr>
          <w:rFonts w:ascii="Times New Roman" w:hAnsi="Times New Roman"/>
          <w:sz w:val="24"/>
        </w:rPr>
        <w:t>trombositopeni</w:t>
      </w:r>
      <w:proofErr w:type="spellEnd"/>
      <w:r w:rsidRPr="003F1FFA">
        <w:rPr>
          <w:rFonts w:ascii="Times New Roman" w:hAnsi="Times New Roman"/>
          <w:sz w:val="24"/>
        </w:rPr>
        <w:t xml:space="preserve"> riskinde artış görülmektedir.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Bazı bildirimlere göre eş zamanlı olarak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reçete edildiğinde, haftada 25 </w:t>
      </w:r>
      <w:proofErr w:type="spellStart"/>
      <w:r w:rsidRPr="003F1FFA">
        <w:rPr>
          <w:rFonts w:ascii="Times New Roman" w:hAnsi="Times New Roman"/>
          <w:sz w:val="24"/>
        </w:rPr>
        <w:t>mg’dan</w:t>
      </w:r>
      <w:proofErr w:type="spellEnd"/>
      <w:r w:rsidRPr="003F1FFA">
        <w:rPr>
          <w:rFonts w:ascii="Times New Roman" w:hAnsi="Times New Roman"/>
          <w:sz w:val="24"/>
        </w:rPr>
        <w:t xml:space="preserve"> fazla </w:t>
      </w:r>
      <w:proofErr w:type="spellStart"/>
      <w:r w:rsidRPr="003F1FFA">
        <w:rPr>
          <w:rFonts w:ascii="Times New Roman" w:hAnsi="Times New Roman"/>
          <w:sz w:val="24"/>
        </w:rPr>
        <w:t>primetamin</w:t>
      </w:r>
      <w:proofErr w:type="spellEnd"/>
      <w:r w:rsidRPr="003F1FFA">
        <w:rPr>
          <w:rFonts w:ascii="Times New Roman" w:hAnsi="Times New Roman"/>
          <w:sz w:val="24"/>
        </w:rPr>
        <w:t xml:space="preserve"> alan hastalarda </w:t>
      </w:r>
      <w:proofErr w:type="spellStart"/>
      <w:r w:rsidRPr="003F1FFA">
        <w:rPr>
          <w:rFonts w:ascii="Times New Roman" w:hAnsi="Times New Roman"/>
          <w:sz w:val="24"/>
        </w:rPr>
        <w:t>megaloblastik</w:t>
      </w:r>
      <w:proofErr w:type="spellEnd"/>
      <w:r w:rsidRPr="003F1FFA">
        <w:rPr>
          <w:rFonts w:ascii="Times New Roman" w:hAnsi="Times New Roman"/>
          <w:sz w:val="24"/>
        </w:rPr>
        <w:t xml:space="preserve"> anemi gelişebilir.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r w:rsidR="00CC125B" w:rsidRPr="003F1FFA">
        <w:rPr>
          <w:rFonts w:ascii="Times New Roman" w:hAnsi="Times New Roman"/>
          <w:sz w:val="24"/>
        </w:rPr>
        <w:t>’ün</w:t>
      </w:r>
      <w:proofErr w:type="spellEnd"/>
      <w:r w:rsidR="00CC125B" w:rsidRPr="003F1FFA">
        <w:rPr>
          <w:rFonts w:ascii="Times New Roman" w:hAnsi="Times New Roman"/>
          <w:sz w:val="24"/>
        </w:rPr>
        <w:t xml:space="preserve"> </w:t>
      </w:r>
      <w:proofErr w:type="spellStart"/>
      <w:r w:rsidR="00CC125B" w:rsidRPr="003F1FFA">
        <w:rPr>
          <w:rFonts w:ascii="Times New Roman" w:hAnsi="Times New Roman"/>
          <w:sz w:val="24"/>
        </w:rPr>
        <w:t>v</w:t>
      </w:r>
      <w:r w:rsidRPr="003F1FFA">
        <w:rPr>
          <w:rFonts w:ascii="Times New Roman" w:hAnsi="Times New Roman"/>
          <w:sz w:val="24"/>
        </w:rPr>
        <w:t>arfarinin</w:t>
      </w:r>
      <w:proofErr w:type="spellEnd"/>
      <w:r w:rsidRPr="003F1FFA">
        <w:rPr>
          <w:rFonts w:ascii="Times New Roman" w:hAnsi="Times New Roman"/>
          <w:sz w:val="24"/>
        </w:rPr>
        <w:t xml:space="preserve"> </w:t>
      </w:r>
      <w:proofErr w:type="spellStart"/>
      <w:r w:rsidRPr="003F1FFA">
        <w:rPr>
          <w:rFonts w:ascii="Times New Roman" w:hAnsi="Times New Roman"/>
          <w:sz w:val="24"/>
        </w:rPr>
        <w:t>antikoagülan</w:t>
      </w:r>
      <w:proofErr w:type="spellEnd"/>
      <w:r w:rsidRPr="003F1FFA">
        <w:rPr>
          <w:rFonts w:ascii="Times New Roman" w:hAnsi="Times New Roman"/>
          <w:sz w:val="24"/>
        </w:rPr>
        <w:t xml:space="preserve"> etkisini, bunun metabolizmasını stereo-</w:t>
      </w:r>
      <w:proofErr w:type="spellStart"/>
      <w:r w:rsidRPr="003F1FFA">
        <w:rPr>
          <w:rFonts w:ascii="Times New Roman" w:hAnsi="Times New Roman"/>
          <w:sz w:val="24"/>
        </w:rPr>
        <w:t>selektif</w:t>
      </w:r>
      <w:proofErr w:type="spellEnd"/>
      <w:r w:rsidRPr="003F1FFA">
        <w:rPr>
          <w:rFonts w:ascii="Times New Roman" w:hAnsi="Times New Roman"/>
          <w:sz w:val="24"/>
        </w:rPr>
        <w:t xml:space="preserve"> olarak </w:t>
      </w:r>
      <w:proofErr w:type="spellStart"/>
      <w:r w:rsidRPr="003F1FFA">
        <w:rPr>
          <w:rFonts w:ascii="Times New Roman" w:hAnsi="Times New Roman"/>
          <w:sz w:val="24"/>
        </w:rPr>
        <w:t>inhibe</w:t>
      </w:r>
      <w:proofErr w:type="spellEnd"/>
      <w:r w:rsidRPr="003F1FFA">
        <w:rPr>
          <w:rFonts w:ascii="Times New Roman" w:hAnsi="Times New Roman"/>
          <w:sz w:val="24"/>
        </w:rPr>
        <w:t xml:space="preserve"> ederek </w:t>
      </w:r>
      <w:proofErr w:type="spellStart"/>
      <w:r w:rsidRPr="003F1FFA">
        <w:rPr>
          <w:rFonts w:ascii="Times New Roman" w:hAnsi="Times New Roman"/>
          <w:sz w:val="24"/>
        </w:rPr>
        <w:t>potans</w:t>
      </w:r>
      <w:r w:rsidR="00CC125B" w:rsidRPr="003F1FFA">
        <w:rPr>
          <w:rFonts w:ascii="Times New Roman" w:hAnsi="Times New Roman"/>
          <w:sz w:val="24"/>
        </w:rPr>
        <w:t>iyalize</w:t>
      </w:r>
      <w:proofErr w:type="spellEnd"/>
      <w:r w:rsidR="00CC125B" w:rsidRPr="003F1FFA">
        <w:rPr>
          <w:rFonts w:ascii="Times New Roman" w:hAnsi="Times New Roman"/>
          <w:sz w:val="24"/>
        </w:rPr>
        <w:t xml:space="preserve"> ettiği gösterilmiştir.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w:t>
      </w:r>
      <w:r w:rsidRPr="003F1FFA">
        <w:rPr>
          <w:rFonts w:ascii="Times New Roman" w:hAnsi="Times New Roman"/>
          <w:i/>
          <w:sz w:val="24"/>
        </w:rPr>
        <w:t xml:space="preserve">in </w:t>
      </w:r>
      <w:proofErr w:type="spellStart"/>
      <w:r w:rsidRPr="003F1FFA">
        <w:rPr>
          <w:rFonts w:ascii="Times New Roman" w:hAnsi="Times New Roman"/>
          <w:i/>
          <w:sz w:val="24"/>
        </w:rPr>
        <w:t>vitro</w:t>
      </w:r>
      <w:proofErr w:type="spellEnd"/>
      <w:r w:rsidRPr="003F1FFA">
        <w:rPr>
          <w:rFonts w:ascii="Times New Roman" w:hAnsi="Times New Roman"/>
          <w:sz w:val="24"/>
        </w:rPr>
        <w:t xml:space="preserve"> olarak </w:t>
      </w:r>
      <w:proofErr w:type="spellStart"/>
      <w:r w:rsidRPr="003F1FFA">
        <w:rPr>
          <w:rFonts w:ascii="Times New Roman" w:hAnsi="Times New Roman"/>
          <w:sz w:val="24"/>
        </w:rPr>
        <w:t>varfarini</w:t>
      </w:r>
      <w:proofErr w:type="spellEnd"/>
      <w:r w:rsidRPr="003F1FFA">
        <w:rPr>
          <w:rFonts w:ascii="Times New Roman" w:hAnsi="Times New Roman"/>
          <w:sz w:val="24"/>
        </w:rPr>
        <w:t xml:space="preserve"> plazma- albümin protein bağlayıcı bölgelerden ayırabilir. </w:t>
      </w:r>
      <w:r w:rsidR="00FE6B41" w:rsidRPr="003F1FFA">
        <w:rPr>
          <w:rFonts w:ascii="Times New Roman" w:hAnsi="Times New Roman"/>
          <w:sz w:val="24"/>
        </w:rPr>
        <w:t>BACTRİM</w:t>
      </w:r>
      <w:r w:rsidRPr="003F1FFA">
        <w:rPr>
          <w:rFonts w:ascii="Times New Roman" w:hAnsi="Times New Roman"/>
          <w:sz w:val="24"/>
        </w:rPr>
        <w:t xml:space="preserve"> tedavisi esnasında </w:t>
      </w:r>
      <w:proofErr w:type="spellStart"/>
      <w:r w:rsidRPr="003F1FFA">
        <w:rPr>
          <w:rFonts w:ascii="Times New Roman" w:hAnsi="Times New Roman"/>
          <w:sz w:val="24"/>
        </w:rPr>
        <w:t>antikoagülan</w:t>
      </w:r>
      <w:proofErr w:type="spellEnd"/>
      <w:r w:rsidRPr="003F1FFA">
        <w:rPr>
          <w:rFonts w:ascii="Times New Roman" w:hAnsi="Times New Roman"/>
          <w:sz w:val="24"/>
        </w:rPr>
        <w:t xml:space="preserve"> tedavinin dikkatli bir şekilde kontrol edilmesi tavsiye edilir.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w:t>
      </w:r>
      <w:proofErr w:type="spellStart"/>
      <w:r w:rsidRPr="003F1FFA">
        <w:rPr>
          <w:rFonts w:ascii="Times New Roman" w:hAnsi="Times New Roman"/>
          <w:sz w:val="24"/>
        </w:rPr>
        <w:t>fenitoinin</w:t>
      </w:r>
      <w:proofErr w:type="spellEnd"/>
      <w:r w:rsidRPr="003F1FFA">
        <w:rPr>
          <w:rFonts w:ascii="Times New Roman" w:hAnsi="Times New Roman"/>
          <w:sz w:val="24"/>
        </w:rPr>
        <w:t xml:space="preserve"> yarı-ömrünü uzatır ve eş zamanlı olarak uygulanırsa, aşırı </w:t>
      </w:r>
      <w:proofErr w:type="spellStart"/>
      <w:r w:rsidRPr="003F1FFA">
        <w:rPr>
          <w:rFonts w:ascii="Times New Roman" w:hAnsi="Times New Roman"/>
          <w:sz w:val="24"/>
        </w:rPr>
        <w:t>fenitoin</w:t>
      </w:r>
      <w:proofErr w:type="spellEnd"/>
      <w:r w:rsidRPr="003F1FFA">
        <w:rPr>
          <w:rFonts w:ascii="Times New Roman" w:hAnsi="Times New Roman"/>
          <w:sz w:val="24"/>
        </w:rPr>
        <w:t xml:space="preserve"> etkisi ile sonuçlanabilir. Hastanın durumunun ve serum </w:t>
      </w:r>
      <w:proofErr w:type="spellStart"/>
      <w:r w:rsidRPr="003F1FFA">
        <w:rPr>
          <w:rFonts w:ascii="Times New Roman" w:hAnsi="Times New Roman"/>
          <w:sz w:val="24"/>
        </w:rPr>
        <w:t>fenitoin</w:t>
      </w:r>
      <w:proofErr w:type="spellEnd"/>
      <w:r w:rsidRPr="003F1FFA">
        <w:rPr>
          <w:rFonts w:ascii="Times New Roman" w:hAnsi="Times New Roman"/>
          <w:sz w:val="24"/>
        </w:rPr>
        <w:t xml:space="preserve"> düzeylerinin yakından takibi tavsiye edilir. </w:t>
      </w:r>
    </w:p>
    <w:p w:rsidR="007727BA" w:rsidRPr="003F1FFA" w:rsidRDefault="007727BA"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w:t>
      </w:r>
      <w:proofErr w:type="spellEnd"/>
      <w:r w:rsidRPr="003F1FFA">
        <w:rPr>
          <w:rFonts w:ascii="Times New Roman" w:hAnsi="Times New Roman"/>
          <w:sz w:val="24"/>
        </w:rPr>
        <w:t xml:space="preserve"> ile </w:t>
      </w:r>
      <w:proofErr w:type="spellStart"/>
      <w:r w:rsidRPr="003F1FFA">
        <w:rPr>
          <w:rFonts w:ascii="Times New Roman" w:hAnsi="Times New Roman"/>
          <w:sz w:val="24"/>
        </w:rPr>
        <w:t>digoksinin</w:t>
      </w:r>
      <w:proofErr w:type="spellEnd"/>
      <w:r w:rsidRPr="003F1FFA">
        <w:rPr>
          <w:rFonts w:ascii="Times New Roman" w:hAnsi="Times New Roman"/>
          <w:sz w:val="24"/>
        </w:rPr>
        <w:t xml:space="preserve"> eş zamanlı kullanılmasının, yaşlı hastaların bir bölümünde plazma </w:t>
      </w:r>
      <w:proofErr w:type="spellStart"/>
      <w:r w:rsidRPr="003F1FFA">
        <w:rPr>
          <w:rFonts w:ascii="Times New Roman" w:hAnsi="Times New Roman"/>
          <w:sz w:val="24"/>
        </w:rPr>
        <w:t>digoksin</w:t>
      </w:r>
      <w:proofErr w:type="spellEnd"/>
      <w:r w:rsidRPr="003F1FFA">
        <w:rPr>
          <w:rFonts w:ascii="Times New Roman" w:hAnsi="Times New Roman"/>
          <w:sz w:val="24"/>
        </w:rPr>
        <w:t xml:space="preserve"> düzeylerini yükselttiği gösterilmiştir.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lastRenderedPageBreak/>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w:t>
      </w:r>
      <w:proofErr w:type="spellStart"/>
      <w:r w:rsidRPr="003F1FFA">
        <w:rPr>
          <w:rFonts w:ascii="Times New Roman" w:hAnsi="Times New Roman"/>
          <w:sz w:val="24"/>
        </w:rPr>
        <w:t>metotreksatın</w:t>
      </w:r>
      <w:proofErr w:type="spellEnd"/>
      <w:r w:rsidRPr="003F1FFA">
        <w:rPr>
          <w:rFonts w:ascii="Times New Roman" w:hAnsi="Times New Roman"/>
          <w:sz w:val="24"/>
        </w:rPr>
        <w:t xml:space="preserve"> serbest plazma düzeylerini yükseltebilir.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Testte, </w:t>
      </w:r>
      <w:proofErr w:type="spellStart"/>
      <w:r w:rsidRPr="003F1FFA">
        <w:rPr>
          <w:rFonts w:ascii="Times New Roman" w:hAnsi="Times New Roman"/>
          <w:i/>
          <w:sz w:val="24"/>
        </w:rPr>
        <w:t>Lactobacillus</w:t>
      </w:r>
      <w:proofErr w:type="spellEnd"/>
      <w:r w:rsidRPr="003F1FFA">
        <w:rPr>
          <w:rFonts w:ascii="Times New Roman" w:hAnsi="Times New Roman"/>
          <w:i/>
          <w:sz w:val="24"/>
        </w:rPr>
        <w:t xml:space="preserve"> </w:t>
      </w:r>
      <w:proofErr w:type="spellStart"/>
      <w:r w:rsidRPr="003F1FFA">
        <w:rPr>
          <w:rFonts w:ascii="Times New Roman" w:hAnsi="Times New Roman"/>
          <w:i/>
          <w:sz w:val="24"/>
        </w:rPr>
        <w:t>casei</w:t>
      </w:r>
      <w:r w:rsidRPr="003F1FFA">
        <w:rPr>
          <w:rFonts w:ascii="Times New Roman" w:hAnsi="Times New Roman"/>
          <w:sz w:val="24"/>
        </w:rPr>
        <w:t>’nin</w:t>
      </w:r>
      <w:proofErr w:type="spellEnd"/>
      <w:r w:rsidRPr="003F1FFA">
        <w:rPr>
          <w:rFonts w:ascii="Times New Roman" w:hAnsi="Times New Roman"/>
          <w:sz w:val="24"/>
        </w:rPr>
        <w:t xml:space="preserve"> </w:t>
      </w:r>
      <w:proofErr w:type="spellStart"/>
      <w:r w:rsidRPr="003F1FFA">
        <w:rPr>
          <w:rFonts w:ascii="Times New Roman" w:hAnsi="Times New Roman"/>
          <w:sz w:val="24"/>
        </w:rPr>
        <w:t>dihidrofolat</w:t>
      </w:r>
      <w:proofErr w:type="spellEnd"/>
      <w:r w:rsidRPr="003F1FFA">
        <w:rPr>
          <w:rFonts w:ascii="Times New Roman" w:hAnsi="Times New Roman"/>
          <w:sz w:val="24"/>
        </w:rPr>
        <w:t xml:space="preserve"> </w:t>
      </w:r>
      <w:proofErr w:type="spellStart"/>
      <w:r w:rsidRPr="003F1FFA">
        <w:rPr>
          <w:rFonts w:ascii="Times New Roman" w:hAnsi="Times New Roman"/>
          <w:sz w:val="24"/>
        </w:rPr>
        <w:t>redüktazı</w:t>
      </w:r>
      <w:proofErr w:type="spellEnd"/>
      <w:r w:rsidRPr="003F1FFA">
        <w:rPr>
          <w:rFonts w:ascii="Times New Roman" w:hAnsi="Times New Roman"/>
          <w:sz w:val="24"/>
        </w:rPr>
        <w:t xml:space="preserve"> kullanıldığı zaman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serum </w:t>
      </w:r>
      <w:proofErr w:type="spellStart"/>
      <w:r w:rsidRPr="003F1FFA">
        <w:rPr>
          <w:rFonts w:ascii="Times New Roman" w:hAnsi="Times New Roman"/>
          <w:sz w:val="24"/>
        </w:rPr>
        <w:t>metotreksat</w:t>
      </w:r>
      <w:proofErr w:type="spellEnd"/>
      <w:r w:rsidRPr="003F1FFA">
        <w:rPr>
          <w:rFonts w:ascii="Times New Roman" w:hAnsi="Times New Roman"/>
          <w:sz w:val="24"/>
        </w:rPr>
        <w:t xml:space="preserve"> düzeyi testler</w:t>
      </w:r>
      <w:r w:rsidR="00CC125B" w:rsidRPr="003F1FFA">
        <w:rPr>
          <w:rFonts w:ascii="Times New Roman" w:hAnsi="Times New Roman"/>
          <w:sz w:val="24"/>
        </w:rPr>
        <w:t xml:space="preserve">ine engel olur. </w:t>
      </w:r>
      <w:proofErr w:type="spellStart"/>
      <w:r w:rsidR="00CC125B" w:rsidRPr="003F1FFA">
        <w:rPr>
          <w:rFonts w:ascii="Times New Roman" w:hAnsi="Times New Roman"/>
          <w:sz w:val="24"/>
        </w:rPr>
        <w:t>Metotreksat</w:t>
      </w:r>
      <w:proofErr w:type="spellEnd"/>
      <w:r w:rsidR="00CC125B" w:rsidRPr="003F1FFA">
        <w:rPr>
          <w:rFonts w:ascii="Times New Roman" w:hAnsi="Times New Roman"/>
          <w:sz w:val="24"/>
        </w:rPr>
        <w:t xml:space="preserve"> </w:t>
      </w:r>
      <w:proofErr w:type="spellStart"/>
      <w:r w:rsidR="00CC125B" w:rsidRPr="003F1FFA">
        <w:rPr>
          <w:rFonts w:ascii="Times New Roman" w:hAnsi="Times New Roman"/>
          <w:sz w:val="24"/>
        </w:rPr>
        <w:t>rad</w:t>
      </w:r>
      <w:r w:rsidRPr="003F1FFA">
        <w:rPr>
          <w:rFonts w:ascii="Times New Roman" w:hAnsi="Times New Roman"/>
          <w:sz w:val="24"/>
        </w:rPr>
        <w:t>yoimmünassay</w:t>
      </w:r>
      <w:proofErr w:type="spellEnd"/>
      <w:r w:rsidRPr="003F1FFA">
        <w:rPr>
          <w:rFonts w:ascii="Times New Roman" w:hAnsi="Times New Roman"/>
          <w:sz w:val="24"/>
        </w:rPr>
        <w:t xml:space="preserve"> ile ölçüldüğünde engelleme söz konusu değildir.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proofErr w:type="spellStart"/>
      <w:r w:rsidRPr="003F1FFA">
        <w:rPr>
          <w:rFonts w:ascii="Times New Roman" w:hAnsi="Times New Roman"/>
          <w:sz w:val="24"/>
        </w:rPr>
        <w:t>Trimetroprim</w:t>
      </w:r>
      <w:proofErr w:type="spellEnd"/>
      <w:r w:rsidRPr="003F1FFA">
        <w:rPr>
          <w:rFonts w:ascii="Times New Roman" w:hAnsi="Times New Roman"/>
          <w:sz w:val="24"/>
        </w:rPr>
        <w:t>/</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160</w:t>
      </w:r>
      <w:r w:rsidR="003F1624" w:rsidRPr="003F1FFA">
        <w:rPr>
          <w:rFonts w:ascii="Times New Roman" w:hAnsi="Times New Roman"/>
          <w:sz w:val="24"/>
        </w:rPr>
        <w:t xml:space="preserve"> </w:t>
      </w:r>
      <w:r w:rsidRPr="003F1FFA">
        <w:rPr>
          <w:rFonts w:ascii="Times New Roman" w:hAnsi="Times New Roman"/>
          <w:sz w:val="24"/>
        </w:rPr>
        <w:t>mg/800 mg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uygulanması,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öğesine bağlı olarak </w:t>
      </w:r>
      <w:proofErr w:type="spellStart"/>
      <w:r w:rsidRPr="003F1FFA">
        <w:rPr>
          <w:rFonts w:ascii="Times New Roman" w:hAnsi="Times New Roman"/>
          <w:sz w:val="24"/>
        </w:rPr>
        <w:t>lamivudin</w:t>
      </w:r>
      <w:proofErr w:type="spellEnd"/>
      <w:r w:rsidRPr="003F1FFA">
        <w:rPr>
          <w:rFonts w:ascii="Times New Roman" w:hAnsi="Times New Roman"/>
          <w:sz w:val="24"/>
        </w:rPr>
        <w:t xml:space="preserve"> </w:t>
      </w:r>
      <w:proofErr w:type="spellStart"/>
      <w:r w:rsidRPr="003F1FFA">
        <w:rPr>
          <w:rFonts w:ascii="Times New Roman" w:hAnsi="Times New Roman"/>
          <w:sz w:val="24"/>
        </w:rPr>
        <w:t>maruziyetinde</w:t>
      </w:r>
      <w:proofErr w:type="spellEnd"/>
      <w:r w:rsidRPr="003F1FFA">
        <w:rPr>
          <w:rFonts w:ascii="Times New Roman" w:hAnsi="Times New Roman"/>
          <w:sz w:val="24"/>
        </w:rPr>
        <w:t xml:space="preserve"> %</w:t>
      </w:r>
      <w:r w:rsidR="00CC125B" w:rsidRPr="003F1FFA">
        <w:rPr>
          <w:rFonts w:ascii="Times New Roman" w:hAnsi="Times New Roman"/>
          <w:sz w:val="24"/>
        </w:rPr>
        <w:t xml:space="preserve"> </w:t>
      </w:r>
      <w:r w:rsidRPr="003F1FFA">
        <w:rPr>
          <w:rFonts w:ascii="Times New Roman" w:hAnsi="Times New Roman"/>
          <w:sz w:val="24"/>
        </w:rPr>
        <w:t xml:space="preserve">40 artışa neden olur. </w:t>
      </w:r>
      <w:proofErr w:type="spellStart"/>
      <w:r w:rsidRPr="003F1FFA">
        <w:rPr>
          <w:rFonts w:ascii="Times New Roman" w:hAnsi="Times New Roman"/>
          <w:sz w:val="24"/>
        </w:rPr>
        <w:t>Lamivudinin</w:t>
      </w:r>
      <w:proofErr w:type="spellEnd"/>
      <w:r w:rsidRPr="003F1FFA">
        <w:rPr>
          <w:rFonts w:ascii="Times New Roman" w:hAnsi="Times New Roman"/>
          <w:sz w:val="24"/>
        </w:rPr>
        <w:t xml:space="preserve"> </w:t>
      </w:r>
      <w:proofErr w:type="spellStart"/>
      <w:r w:rsidRPr="003F1FFA">
        <w:rPr>
          <w:rFonts w:ascii="Times New Roman" w:hAnsi="Times New Roman"/>
          <w:sz w:val="24"/>
        </w:rPr>
        <w:t>trimetroprim</w:t>
      </w:r>
      <w:proofErr w:type="spellEnd"/>
      <w:r w:rsidRPr="003F1FFA">
        <w:rPr>
          <w:rFonts w:ascii="Times New Roman" w:hAnsi="Times New Roman"/>
          <w:sz w:val="24"/>
        </w:rPr>
        <w:t xml:space="preserve"> veya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w:t>
      </w:r>
      <w:proofErr w:type="spellStart"/>
      <w:r w:rsidRPr="003F1FFA">
        <w:rPr>
          <w:rFonts w:ascii="Times New Roman" w:hAnsi="Times New Roman"/>
          <w:sz w:val="24"/>
        </w:rPr>
        <w:t>farmakokinetiği</w:t>
      </w:r>
      <w:proofErr w:type="spellEnd"/>
      <w:r w:rsidRPr="003F1FFA">
        <w:rPr>
          <w:rFonts w:ascii="Times New Roman" w:hAnsi="Times New Roman"/>
          <w:sz w:val="24"/>
        </w:rPr>
        <w:t xml:space="preserve"> üzerinde etkisi yoktur.</w:t>
      </w:r>
    </w:p>
    <w:p w:rsidR="00286545" w:rsidRPr="003F1FFA" w:rsidRDefault="00286545" w:rsidP="00286545">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Sülfonilüre</w:t>
      </w:r>
      <w:proofErr w:type="spellEnd"/>
      <w:r w:rsidRPr="003F1FFA">
        <w:rPr>
          <w:rFonts w:ascii="Times New Roman" w:hAnsi="Times New Roman"/>
          <w:sz w:val="24"/>
        </w:rPr>
        <w:t xml:space="preserve"> </w:t>
      </w:r>
      <w:proofErr w:type="spellStart"/>
      <w:r w:rsidRPr="003F1FFA">
        <w:rPr>
          <w:rFonts w:ascii="Times New Roman" w:hAnsi="Times New Roman"/>
          <w:sz w:val="24"/>
        </w:rPr>
        <w:t>hipoglisemik</w:t>
      </w:r>
      <w:proofErr w:type="spellEnd"/>
      <w:r w:rsidRPr="003F1FFA">
        <w:rPr>
          <w:rFonts w:ascii="Times New Roman" w:hAnsi="Times New Roman"/>
          <w:sz w:val="24"/>
        </w:rPr>
        <w:t xml:space="preserve"> ajanlarla etkileşim nadir olmakla birlikte, </w:t>
      </w:r>
      <w:proofErr w:type="spellStart"/>
      <w:r w:rsidRPr="003F1FFA">
        <w:rPr>
          <w:rFonts w:ascii="Times New Roman" w:hAnsi="Times New Roman"/>
          <w:sz w:val="24"/>
        </w:rPr>
        <w:t>potansiyalizasyon</w:t>
      </w:r>
      <w:proofErr w:type="spellEnd"/>
      <w:r w:rsidRPr="003F1FFA">
        <w:rPr>
          <w:rFonts w:ascii="Times New Roman" w:hAnsi="Times New Roman"/>
          <w:sz w:val="24"/>
        </w:rPr>
        <w:t xml:space="preserve"> bildirilmiştir.</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Hiperkalemiye</w:t>
      </w:r>
      <w:proofErr w:type="spellEnd"/>
      <w:r w:rsidRPr="003F1FFA">
        <w:rPr>
          <w:rFonts w:ascii="Times New Roman" w:hAnsi="Times New Roman"/>
          <w:sz w:val="24"/>
        </w:rPr>
        <w:t xml:space="preserve"> neden olabilen diğer ilaçları alan hastalarda dikkatli olmak gereklidir. </w:t>
      </w:r>
    </w:p>
    <w:p w:rsidR="00286545" w:rsidRPr="003F1FFA" w:rsidRDefault="00286545" w:rsidP="00286545">
      <w:pPr>
        <w:pStyle w:val="ListeParagraf1"/>
        <w:spacing w:after="0"/>
        <w:ind w:left="0"/>
        <w:jc w:val="both"/>
        <w:rPr>
          <w:rFonts w:ascii="Times New Roman" w:hAnsi="Times New Roman"/>
          <w:sz w:val="24"/>
        </w:rPr>
      </w:pPr>
    </w:p>
    <w:p w:rsidR="007727BA" w:rsidRPr="003F1FFA" w:rsidRDefault="00FE6B41" w:rsidP="00286545">
      <w:pPr>
        <w:pStyle w:val="ListeParagraf1"/>
        <w:spacing w:after="0"/>
        <w:ind w:left="0"/>
        <w:jc w:val="both"/>
        <w:rPr>
          <w:rFonts w:ascii="Times New Roman" w:hAnsi="Times New Roman"/>
          <w:sz w:val="24"/>
        </w:rPr>
      </w:pPr>
      <w:r w:rsidRPr="003F1FFA">
        <w:rPr>
          <w:rFonts w:ascii="Times New Roman" w:hAnsi="Times New Roman"/>
          <w:sz w:val="24"/>
        </w:rPr>
        <w:t>BACTRİM</w:t>
      </w:r>
      <w:r w:rsidR="007727BA" w:rsidRPr="003F1FFA">
        <w:rPr>
          <w:rFonts w:ascii="Times New Roman" w:hAnsi="Times New Roman"/>
          <w:sz w:val="24"/>
        </w:rPr>
        <w:t xml:space="preserve">, </w:t>
      </w:r>
      <w:proofErr w:type="spellStart"/>
      <w:r w:rsidR="007727BA" w:rsidRPr="003F1FFA">
        <w:rPr>
          <w:rFonts w:ascii="Times New Roman" w:hAnsi="Times New Roman"/>
          <w:sz w:val="24"/>
        </w:rPr>
        <w:t>metotreksat</w:t>
      </w:r>
      <w:proofErr w:type="spellEnd"/>
      <w:r w:rsidR="007727BA" w:rsidRPr="003F1FFA">
        <w:rPr>
          <w:rFonts w:ascii="Times New Roman" w:hAnsi="Times New Roman"/>
          <w:sz w:val="24"/>
        </w:rPr>
        <w:t xml:space="preserve"> gibi diğer anti-</w:t>
      </w:r>
      <w:proofErr w:type="spellStart"/>
      <w:r w:rsidR="007727BA" w:rsidRPr="003F1FFA">
        <w:rPr>
          <w:rFonts w:ascii="Times New Roman" w:hAnsi="Times New Roman"/>
          <w:sz w:val="24"/>
        </w:rPr>
        <w:t>folat</w:t>
      </w:r>
      <w:proofErr w:type="spellEnd"/>
      <w:r w:rsidR="007727BA" w:rsidRPr="003F1FFA">
        <w:rPr>
          <w:rFonts w:ascii="Times New Roman" w:hAnsi="Times New Roman"/>
          <w:sz w:val="24"/>
        </w:rPr>
        <w:t xml:space="preserve"> ilaçları alan hastalarda uygun tedavi olarak kabul edilirse, </w:t>
      </w:r>
      <w:proofErr w:type="spellStart"/>
      <w:r w:rsidR="007727BA" w:rsidRPr="003F1FFA">
        <w:rPr>
          <w:rFonts w:ascii="Times New Roman" w:hAnsi="Times New Roman"/>
          <w:sz w:val="24"/>
        </w:rPr>
        <w:t>folat</w:t>
      </w:r>
      <w:proofErr w:type="spellEnd"/>
      <w:r w:rsidR="007727BA" w:rsidRPr="003F1FFA">
        <w:rPr>
          <w:rFonts w:ascii="Times New Roman" w:hAnsi="Times New Roman"/>
          <w:sz w:val="24"/>
        </w:rPr>
        <w:t xml:space="preserve"> desteği verilmesi düşünülmelidir.</w:t>
      </w:r>
    </w:p>
    <w:p w:rsidR="00CC125B" w:rsidRPr="003F1FFA" w:rsidRDefault="00CC125B"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 </w:t>
      </w:r>
    </w:p>
    <w:p w:rsidR="00CC125B" w:rsidRPr="003F1FFA" w:rsidRDefault="00CC125B" w:rsidP="00286545">
      <w:pPr>
        <w:pStyle w:val="ListeParagraf1"/>
        <w:spacing w:after="0"/>
        <w:ind w:left="0"/>
        <w:jc w:val="both"/>
        <w:rPr>
          <w:rFonts w:ascii="Times New Roman" w:hAnsi="Times New Roman"/>
          <w:b/>
          <w:sz w:val="24"/>
        </w:rPr>
      </w:pPr>
      <w:r w:rsidRPr="003F1FFA">
        <w:rPr>
          <w:rFonts w:ascii="Times New Roman" w:hAnsi="Times New Roman"/>
          <w:b/>
          <w:sz w:val="24"/>
        </w:rPr>
        <w:t xml:space="preserve">Özel </w:t>
      </w:r>
      <w:proofErr w:type="gramStart"/>
      <w:r w:rsidRPr="003F1FFA">
        <w:rPr>
          <w:rFonts w:ascii="Times New Roman" w:hAnsi="Times New Roman"/>
          <w:b/>
          <w:sz w:val="24"/>
        </w:rPr>
        <w:t>popülasyonlara</w:t>
      </w:r>
      <w:proofErr w:type="gramEnd"/>
      <w:r w:rsidRPr="003F1FFA">
        <w:rPr>
          <w:rFonts w:ascii="Times New Roman" w:hAnsi="Times New Roman"/>
          <w:b/>
          <w:sz w:val="24"/>
        </w:rPr>
        <w:t xml:space="preserve"> ilişkin ek bilgiler</w:t>
      </w:r>
    </w:p>
    <w:p w:rsidR="00CC125B" w:rsidRPr="003F1FFA" w:rsidRDefault="00916474" w:rsidP="00286545">
      <w:pPr>
        <w:pStyle w:val="ListeParagraf1"/>
        <w:spacing w:after="0"/>
        <w:ind w:left="0"/>
        <w:jc w:val="both"/>
        <w:rPr>
          <w:rFonts w:ascii="Times New Roman" w:hAnsi="Times New Roman"/>
          <w:sz w:val="24"/>
        </w:rPr>
      </w:pPr>
      <w:r w:rsidRPr="003F1FFA">
        <w:rPr>
          <w:rFonts w:ascii="Times New Roman" w:hAnsi="Times New Roman"/>
          <w:sz w:val="24"/>
        </w:rPr>
        <w:t>Herhangi bir etkileşim çalışması yapılmamıştır.</w:t>
      </w:r>
    </w:p>
    <w:p w:rsidR="00916474" w:rsidRPr="003F1FFA" w:rsidRDefault="00916474" w:rsidP="00286545">
      <w:pPr>
        <w:pStyle w:val="ListeParagraf1"/>
        <w:spacing w:after="0"/>
        <w:ind w:left="0"/>
        <w:jc w:val="both"/>
        <w:rPr>
          <w:rFonts w:ascii="Times New Roman" w:hAnsi="Times New Roman"/>
          <w:sz w:val="24"/>
        </w:rPr>
      </w:pPr>
    </w:p>
    <w:p w:rsidR="00916474" w:rsidRPr="003F1FFA" w:rsidRDefault="00916474" w:rsidP="00286545">
      <w:pPr>
        <w:pStyle w:val="ListeParagraf1"/>
        <w:spacing w:after="0"/>
        <w:ind w:left="0"/>
        <w:jc w:val="both"/>
        <w:rPr>
          <w:rFonts w:ascii="Times New Roman" w:hAnsi="Times New Roman"/>
          <w:b/>
          <w:sz w:val="24"/>
        </w:rPr>
      </w:pPr>
      <w:proofErr w:type="spellStart"/>
      <w:r w:rsidRPr="003F1FFA">
        <w:rPr>
          <w:rFonts w:ascii="Times New Roman" w:hAnsi="Times New Roman"/>
          <w:b/>
          <w:sz w:val="24"/>
        </w:rPr>
        <w:t>Pediyatrik</w:t>
      </w:r>
      <w:proofErr w:type="spellEnd"/>
      <w:r w:rsidRPr="003F1FFA">
        <w:rPr>
          <w:rFonts w:ascii="Times New Roman" w:hAnsi="Times New Roman"/>
          <w:b/>
          <w:sz w:val="24"/>
        </w:rPr>
        <w:t xml:space="preserve"> </w:t>
      </w:r>
      <w:proofErr w:type="gramStart"/>
      <w:r w:rsidRPr="003F1FFA">
        <w:rPr>
          <w:rFonts w:ascii="Times New Roman" w:hAnsi="Times New Roman"/>
          <w:b/>
          <w:sz w:val="24"/>
        </w:rPr>
        <w:t>popülasyon</w:t>
      </w:r>
      <w:proofErr w:type="gramEnd"/>
    </w:p>
    <w:p w:rsidR="00CC125B" w:rsidRPr="003F1FFA" w:rsidRDefault="00916474" w:rsidP="00286545">
      <w:pPr>
        <w:pStyle w:val="ListeParagraf1"/>
        <w:spacing w:after="0"/>
        <w:ind w:left="0"/>
        <w:jc w:val="both"/>
        <w:rPr>
          <w:rFonts w:ascii="Times New Roman" w:hAnsi="Times New Roman"/>
          <w:sz w:val="24"/>
        </w:rPr>
      </w:pPr>
      <w:r w:rsidRPr="003F1FFA">
        <w:rPr>
          <w:rFonts w:ascii="Times New Roman" w:hAnsi="Times New Roman"/>
          <w:sz w:val="24"/>
        </w:rPr>
        <w:t>Çocuklarda herhangi bir etkileşim çalışması yapılmamıştır.</w:t>
      </w:r>
    </w:p>
    <w:p w:rsidR="00286545" w:rsidRPr="003F1FFA" w:rsidRDefault="00286545" w:rsidP="00286545">
      <w:pPr>
        <w:pStyle w:val="ListeParagraf1"/>
        <w:spacing w:after="0"/>
        <w:ind w:left="0"/>
        <w:jc w:val="both"/>
        <w:rPr>
          <w:rFonts w:ascii="Times New Roman" w:hAnsi="Times New Roman"/>
          <w:sz w:val="24"/>
        </w:rPr>
      </w:pPr>
    </w:p>
    <w:p w:rsidR="004A00AF" w:rsidRPr="003F1FFA" w:rsidRDefault="004A00AF" w:rsidP="00286545">
      <w:pPr>
        <w:spacing w:line="276" w:lineRule="auto"/>
        <w:jc w:val="both"/>
        <w:rPr>
          <w:b/>
        </w:rPr>
      </w:pPr>
      <w:r w:rsidRPr="003F1FFA">
        <w:rPr>
          <w:b/>
        </w:rPr>
        <w:t>4.6</w:t>
      </w:r>
      <w:r w:rsidR="00384C3F" w:rsidRPr="003F1FFA">
        <w:rPr>
          <w:b/>
        </w:rPr>
        <w:t>.</w:t>
      </w:r>
      <w:r w:rsidR="00C42F8B" w:rsidRPr="003F1FFA">
        <w:rPr>
          <w:b/>
        </w:rPr>
        <w:t xml:space="preserve"> </w:t>
      </w:r>
      <w:r w:rsidRPr="003F1FFA">
        <w:rPr>
          <w:b/>
        </w:rPr>
        <w:t xml:space="preserve">Gebelik ve </w:t>
      </w:r>
      <w:proofErr w:type="spellStart"/>
      <w:r w:rsidRPr="003F1FFA">
        <w:rPr>
          <w:b/>
        </w:rPr>
        <w:t>laktasyon</w:t>
      </w:r>
      <w:proofErr w:type="spellEnd"/>
    </w:p>
    <w:p w:rsidR="0062785D" w:rsidRPr="003F1FFA" w:rsidRDefault="0062785D" w:rsidP="00286545">
      <w:pPr>
        <w:spacing w:line="276" w:lineRule="auto"/>
        <w:jc w:val="both"/>
        <w:rPr>
          <w:b/>
        </w:rPr>
      </w:pPr>
      <w:r w:rsidRPr="003F1FFA">
        <w:rPr>
          <w:b/>
        </w:rPr>
        <w:t>Genel Tavsiye</w:t>
      </w:r>
    </w:p>
    <w:p w:rsidR="00916474" w:rsidRPr="003F1FFA" w:rsidRDefault="0062785D" w:rsidP="00286545">
      <w:pPr>
        <w:spacing w:line="276" w:lineRule="auto"/>
        <w:jc w:val="both"/>
        <w:rPr>
          <w:b/>
        </w:rPr>
      </w:pPr>
      <w:r w:rsidRPr="003F1FFA">
        <w:rPr>
          <w:b/>
        </w:rPr>
        <w:t xml:space="preserve">Gebelik kategorisi: </w:t>
      </w:r>
      <w:r w:rsidR="000620CB" w:rsidRPr="003F1FFA">
        <w:rPr>
          <w:b/>
        </w:rPr>
        <w:t>C</w:t>
      </w:r>
    </w:p>
    <w:p w:rsidR="00CC35C0" w:rsidRPr="003F1FFA" w:rsidRDefault="00CC35C0" w:rsidP="00286545">
      <w:pPr>
        <w:spacing w:line="276" w:lineRule="auto"/>
        <w:jc w:val="both"/>
        <w:rPr>
          <w:b/>
        </w:rPr>
      </w:pPr>
    </w:p>
    <w:p w:rsidR="00916474" w:rsidRPr="003F1FFA" w:rsidRDefault="00916474" w:rsidP="00286545">
      <w:pPr>
        <w:spacing w:line="276" w:lineRule="auto"/>
        <w:jc w:val="both"/>
      </w:pPr>
      <w:r w:rsidRPr="003F1FFA">
        <w:rPr>
          <w:b/>
        </w:rPr>
        <w:t>Çocuk Doğurma Potansiyeli Bulunan Kadınlar/Doğum Kontrolü (</w:t>
      </w:r>
      <w:proofErr w:type="spellStart"/>
      <w:r w:rsidRPr="003F1FFA">
        <w:rPr>
          <w:b/>
        </w:rPr>
        <w:t>Kontrasepsiyon</w:t>
      </w:r>
      <w:proofErr w:type="spellEnd"/>
      <w:r w:rsidRPr="003F1FFA">
        <w:rPr>
          <w:b/>
        </w:rPr>
        <w:t>)</w:t>
      </w:r>
    </w:p>
    <w:p w:rsidR="00B93813" w:rsidRPr="003F1FFA" w:rsidRDefault="00B93813" w:rsidP="00B93813">
      <w:pPr>
        <w:spacing w:line="276" w:lineRule="auto"/>
        <w:jc w:val="both"/>
      </w:pPr>
      <w:r w:rsidRPr="003F1FFA">
        <w:t xml:space="preserve">BACTRİM verildiği zaman </w:t>
      </w:r>
      <w:proofErr w:type="spellStart"/>
      <w:r w:rsidRPr="003F1FFA">
        <w:t>neonatal</w:t>
      </w:r>
      <w:proofErr w:type="spellEnd"/>
      <w:r w:rsidRPr="003F1FFA">
        <w:t xml:space="preserve"> </w:t>
      </w:r>
      <w:proofErr w:type="spellStart"/>
      <w:r w:rsidRPr="003F1FFA">
        <w:t>hiperbilirübinemi</w:t>
      </w:r>
      <w:proofErr w:type="spellEnd"/>
      <w:r w:rsidRPr="003F1FFA">
        <w:t xml:space="preserve"> ortaya çıkması, alevlenmesi riski veya teorik olarak </w:t>
      </w:r>
      <w:proofErr w:type="spellStart"/>
      <w:r w:rsidRPr="003F1FFA">
        <w:t>kernikterus</w:t>
      </w:r>
      <w:proofErr w:type="spellEnd"/>
      <w:r w:rsidRPr="003F1FFA">
        <w:t xml:space="preserve"> riski nedeniyle</w:t>
      </w:r>
      <w:r w:rsidR="003E563D" w:rsidRPr="003F1FFA">
        <w:t xml:space="preserve"> çocuk doğurma potansiyeli olan kadınlar</w:t>
      </w:r>
      <w:r w:rsidRPr="003F1FFA">
        <w:t xml:space="preserve"> </w:t>
      </w:r>
      <w:r w:rsidR="003E563D" w:rsidRPr="003F1FFA">
        <w:t xml:space="preserve">uygun </w:t>
      </w:r>
      <w:proofErr w:type="spellStart"/>
      <w:r w:rsidRPr="003F1FFA">
        <w:t>kontrasepsiyon</w:t>
      </w:r>
      <w:proofErr w:type="spellEnd"/>
      <w:r w:rsidRPr="003F1FFA">
        <w:t xml:space="preserve"> </w:t>
      </w:r>
      <w:r w:rsidR="003E563D" w:rsidRPr="003F1FFA">
        <w:t>yöntemlerini kullanmalıdır</w:t>
      </w:r>
      <w:r w:rsidRPr="003F1FFA">
        <w:t xml:space="preserve">. </w:t>
      </w:r>
    </w:p>
    <w:p w:rsidR="00286545" w:rsidRPr="003F1FFA" w:rsidRDefault="00286545" w:rsidP="00286545">
      <w:pPr>
        <w:spacing w:line="276" w:lineRule="auto"/>
        <w:jc w:val="both"/>
      </w:pPr>
    </w:p>
    <w:p w:rsidR="00916474" w:rsidRPr="003F1FFA" w:rsidRDefault="00916474" w:rsidP="00286545">
      <w:pPr>
        <w:spacing w:line="276" w:lineRule="auto"/>
        <w:jc w:val="both"/>
        <w:rPr>
          <w:b/>
        </w:rPr>
      </w:pPr>
      <w:r w:rsidRPr="003F1FFA">
        <w:rPr>
          <w:b/>
        </w:rPr>
        <w:t>Gebelik dönemi</w:t>
      </w:r>
    </w:p>
    <w:p w:rsidR="00B93813" w:rsidRPr="003F1FFA" w:rsidRDefault="00B93813" w:rsidP="00286545">
      <w:pPr>
        <w:spacing w:line="276" w:lineRule="auto"/>
        <w:jc w:val="both"/>
      </w:pPr>
      <w:r w:rsidRPr="003F1FFA">
        <w:t xml:space="preserve">BACTRİM’ in gebe kadınlarda kullanımına ilişkin yeterli veri mevcut değildir. </w:t>
      </w: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Gebe kadınlarda </w:t>
      </w:r>
      <w:r w:rsidR="00FE6B41" w:rsidRPr="003F1FFA">
        <w:rPr>
          <w:rFonts w:ascii="Times New Roman" w:hAnsi="Times New Roman"/>
          <w:sz w:val="24"/>
        </w:rPr>
        <w:t>BACTRİM</w:t>
      </w:r>
      <w:r w:rsidRPr="003F1FFA">
        <w:rPr>
          <w:rFonts w:ascii="Times New Roman" w:hAnsi="Times New Roman"/>
          <w:sz w:val="24"/>
        </w:rPr>
        <w:t xml:space="preserve"> kullanımı konusunda yeterli veri yoktur. Vaka-kontrol çalışmaları, </w:t>
      </w:r>
      <w:proofErr w:type="spellStart"/>
      <w:r w:rsidRPr="003F1FFA">
        <w:rPr>
          <w:rFonts w:ascii="Times New Roman" w:hAnsi="Times New Roman"/>
          <w:sz w:val="24"/>
        </w:rPr>
        <w:t>folat</w:t>
      </w:r>
      <w:proofErr w:type="spellEnd"/>
      <w:r w:rsidRPr="003F1FFA">
        <w:rPr>
          <w:rFonts w:ascii="Times New Roman" w:hAnsi="Times New Roman"/>
          <w:sz w:val="24"/>
        </w:rPr>
        <w:t xml:space="preserve"> </w:t>
      </w:r>
      <w:proofErr w:type="gramStart"/>
      <w:r w:rsidRPr="003F1FFA">
        <w:rPr>
          <w:rFonts w:ascii="Times New Roman" w:hAnsi="Times New Roman"/>
          <w:sz w:val="24"/>
        </w:rPr>
        <w:t>antagonistlerine</w:t>
      </w:r>
      <w:proofErr w:type="gramEnd"/>
      <w:r w:rsidRPr="003F1FFA">
        <w:rPr>
          <w:rFonts w:ascii="Times New Roman" w:hAnsi="Times New Roman"/>
          <w:sz w:val="24"/>
        </w:rPr>
        <w:t xml:space="preserve"> </w:t>
      </w:r>
      <w:proofErr w:type="spellStart"/>
      <w:r w:rsidRPr="003F1FFA">
        <w:rPr>
          <w:rFonts w:ascii="Times New Roman" w:hAnsi="Times New Roman"/>
          <w:sz w:val="24"/>
        </w:rPr>
        <w:t>maruziyet</w:t>
      </w:r>
      <w:proofErr w:type="spellEnd"/>
      <w:r w:rsidRPr="003F1FFA">
        <w:rPr>
          <w:rFonts w:ascii="Times New Roman" w:hAnsi="Times New Roman"/>
          <w:sz w:val="24"/>
        </w:rPr>
        <w:t xml:space="preserve"> ile insanda doğum </w:t>
      </w:r>
      <w:proofErr w:type="spellStart"/>
      <w:r w:rsidRPr="003F1FFA">
        <w:rPr>
          <w:rFonts w:ascii="Times New Roman" w:hAnsi="Times New Roman"/>
          <w:sz w:val="24"/>
        </w:rPr>
        <w:t>defektleri</w:t>
      </w:r>
      <w:proofErr w:type="spellEnd"/>
      <w:r w:rsidRPr="003F1FFA">
        <w:rPr>
          <w:rFonts w:ascii="Times New Roman" w:hAnsi="Times New Roman"/>
          <w:sz w:val="24"/>
        </w:rPr>
        <w:t xml:space="preserve"> arasında bir ilişki olabileceğini göstermiştir.</w:t>
      </w:r>
    </w:p>
    <w:p w:rsidR="007727BA" w:rsidRPr="003F1FFA" w:rsidRDefault="007727BA"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w:t>
      </w:r>
      <w:proofErr w:type="spellEnd"/>
      <w:r w:rsidRPr="003F1FFA">
        <w:rPr>
          <w:rFonts w:ascii="Times New Roman" w:hAnsi="Times New Roman"/>
          <w:sz w:val="24"/>
        </w:rPr>
        <w:t xml:space="preserve">, bir </w:t>
      </w:r>
      <w:proofErr w:type="spellStart"/>
      <w:r w:rsidRPr="003F1FFA">
        <w:rPr>
          <w:rFonts w:ascii="Times New Roman" w:hAnsi="Times New Roman"/>
          <w:sz w:val="24"/>
        </w:rPr>
        <w:t>folat</w:t>
      </w:r>
      <w:proofErr w:type="spellEnd"/>
      <w:r w:rsidRPr="003F1FFA">
        <w:rPr>
          <w:rFonts w:ascii="Times New Roman" w:hAnsi="Times New Roman"/>
          <w:sz w:val="24"/>
        </w:rPr>
        <w:t xml:space="preserve"> antagonistidir ve hayvan çalışmalarında her iki ajanın </w:t>
      </w:r>
      <w:proofErr w:type="spellStart"/>
      <w:r w:rsidRPr="003F1FFA">
        <w:rPr>
          <w:rFonts w:ascii="Times New Roman" w:hAnsi="Times New Roman"/>
          <w:sz w:val="24"/>
        </w:rPr>
        <w:t>folat</w:t>
      </w:r>
      <w:proofErr w:type="spellEnd"/>
      <w:r w:rsidRPr="003F1FFA">
        <w:rPr>
          <w:rFonts w:ascii="Times New Roman" w:hAnsi="Times New Roman"/>
          <w:sz w:val="24"/>
        </w:rPr>
        <w:t xml:space="preserve"> bozukluklarına neden olduğu gösterilmiştir (bkz. </w:t>
      </w:r>
      <w:proofErr w:type="gramStart"/>
      <w:r w:rsidRPr="003F1FFA">
        <w:rPr>
          <w:rFonts w:ascii="Times New Roman" w:hAnsi="Times New Roman"/>
          <w:sz w:val="24"/>
        </w:rPr>
        <w:t>5.3</w:t>
      </w:r>
      <w:proofErr w:type="gramEnd"/>
      <w:r w:rsidRPr="003F1FFA">
        <w:rPr>
          <w:rFonts w:ascii="Times New Roman" w:hAnsi="Times New Roman"/>
          <w:sz w:val="24"/>
        </w:rPr>
        <w:t xml:space="preserve"> Klinik Öncesi Güvenlilik Verileri).</w:t>
      </w:r>
    </w:p>
    <w:p w:rsidR="007727BA" w:rsidRPr="003F1FFA" w:rsidRDefault="007727BA" w:rsidP="00286545">
      <w:pPr>
        <w:pStyle w:val="ListeParagraf1"/>
        <w:spacing w:after="0"/>
        <w:ind w:left="0"/>
        <w:jc w:val="both"/>
        <w:rPr>
          <w:rFonts w:ascii="Times New Roman" w:hAnsi="Times New Roman"/>
          <w:sz w:val="24"/>
        </w:rPr>
      </w:pPr>
    </w:p>
    <w:p w:rsidR="007727BA" w:rsidRPr="003F1FFA" w:rsidRDefault="00FE6B41" w:rsidP="00286545">
      <w:pPr>
        <w:pStyle w:val="ListeParagraf1"/>
        <w:spacing w:after="0"/>
        <w:ind w:left="0"/>
        <w:jc w:val="both"/>
        <w:rPr>
          <w:rFonts w:ascii="Times New Roman" w:hAnsi="Times New Roman"/>
          <w:sz w:val="24"/>
        </w:rPr>
      </w:pPr>
      <w:r w:rsidRPr="003F1FFA">
        <w:rPr>
          <w:rFonts w:ascii="Times New Roman" w:hAnsi="Times New Roman"/>
          <w:sz w:val="24"/>
        </w:rPr>
        <w:lastRenderedPageBreak/>
        <w:t>BACTRİM</w:t>
      </w:r>
      <w:r w:rsidR="007727BA" w:rsidRPr="003F1FFA">
        <w:rPr>
          <w:rFonts w:ascii="Times New Roman" w:hAnsi="Times New Roman"/>
          <w:sz w:val="24"/>
        </w:rPr>
        <w:t xml:space="preserve">, açık olarak gerekli olmadığı sürece özellikle birinci </w:t>
      </w:r>
      <w:proofErr w:type="spellStart"/>
      <w:r w:rsidR="007727BA" w:rsidRPr="003F1FFA">
        <w:rPr>
          <w:rFonts w:ascii="Times New Roman" w:hAnsi="Times New Roman"/>
          <w:sz w:val="24"/>
        </w:rPr>
        <w:t>trimestrda</w:t>
      </w:r>
      <w:proofErr w:type="spellEnd"/>
      <w:r w:rsidR="007727BA" w:rsidRPr="003F1FFA">
        <w:rPr>
          <w:rFonts w:ascii="Times New Roman" w:hAnsi="Times New Roman"/>
          <w:sz w:val="24"/>
        </w:rPr>
        <w:t xml:space="preserve"> olmak üzere gebelikte kullanılmamalıdır. Gebelikte </w:t>
      </w:r>
      <w:r w:rsidRPr="003F1FFA">
        <w:rPr>
          <w:rFonts w:ascii="Times New Roman" w:hAnsi="Times New Roman"/>
          <w:sz w:val="24"/>
        </w:rPr>
        <w:t>BACTRİM</w:t>
      </w:r>
      <w:r w:rsidR="007727BA" w:rsidRPr="003F1FFA">
        <w:rPr>
          <w:rFonts w:ascii="Times New Roman" w:hAnsi="Times New Roman"/>
          <w:sz w:val="24"/>
        </w:rPr>
        <w:t xml:space="preserve"> kullanılacaksa, </w:t>
      </w:r>
      <w:proofErr w:type="spellStart"/>
      <w:r w:rsidR="007727BA" w:rsidRPr="003F1FFA">
        <w:rPr>
          <w:rFonts w:ascii="Times New Roman" w:hAnsi="Times New Roman"/>
          <w:sz w:val="24"/>
        </w:rPr>
        <w:t>folat</w:t>
      </w:r>
      <w:proofErr w:type="spellEnd"/>
      <w:r w:rsidR="007727BA" w:rsidRPr="003F1FFA">
        <w:rPr>
          <w:rFonts w:ascii="Times New Roman" w:hAnsi="Times New Roman"/>
          <w:sz w:val="24"/>
        </w:rPr>
        <w:t xml:space="preserve"> ilavesi göz önüne alınmalıdır. </w:t>
      </w:r>
    </w:p>
    <w:p w:rsidR="000620CB" w:rsidRPr="003F1FFA" w:rsidRDefault="00E745B8"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Sülfametoksazol</w:t>
      </w:r>
      <w:proofErr w:type="spellEnd"/>
      <w:r w:rsidR="007727BA" w:rsidRPr="003F1FFA">
        <w:rPr>
          <w:rFonts w:ascii="Times New Roman" w:hAnsi="Times New Roman"/>
          <w:sz w:val="24"/>
        </w:rPr>
        <w:t xml:space="preserve">, plazma albüminine bağlanmak için </w:t>
      </w:r>
      <w:proofErr w:type="spellStart"/>
      <w:r w:rsidR="007727BA" w:rsidRPr="003F1FFA">
        <w:rPr>
          <w:rFonts w:ascii="Times New Roman" w:hAnsi="Times New Roman"/>
          <w:sz w:val="24"/>
        </w:rPr>
        <w:t>bilirubin</w:t>
      </w:r>
      <w:proofErr w:type="spellEnd"/>
      <w:r w:rsidR="007727BA" w:rsidRPr="003F1FFA">
        <w:rPr>
          <w:rFonts w:ascii="Times New Roman" w:hAnsi="Times New Roman"/>
          <w:sz w:val="24"/>
        </w:rPr>
        <w:t xml:space="preserve"> ile yarışır. </w:t>
      </w:r>
      <w:proofErr w:type="spellStart"/>
      <w:r w:rsidR="007727BA" w:rsidRPr="003F1FFA">
        <w:rPr>
          <w:rFonts w:ascii="Times New Roman" w:hAnsi="Times New Roman"/>
          <w:sz w:val="24"/>
        </w:rPr>
        <w:t>Yenidoğanda</w:t>
      </w:r>
      <w:proofErr w:type="spellEnd"/>
      <w:r w:rsidR="007727BA" w:rsidRPr="003F1FFA">
        <w:rPr>
          <w:rFonts w:ascii="Times New Roman" w:hAnsi="Times New Roman"/>
          <w:sz w:val="24"/>
        </w:rPr>
        <w:t xml:space="preserve"> birkaç gün süre ile anlamlı </w:t>
      </w:r>
      <w:proofErr w:type="spellStart"/>
      <w:r w:rsidR="007727BA" w:rsidRPr="003F1FFA">
        <w:rPr>
          <w:rFonts w:ascii="Times New Roman" w:hAnsi="Times New Roman"/>
          <w:sz w:val="24"/>
        </w:rPr>
        <w:t>maternal</w:t>
      </w:r>
      <w:proofErr w:type="spellEnd"/>
      <w:r w:rsidR="007727BA" w:rsidRPr="003F1FFA">
        <w:rPr>
          <w:rFonts w:ascii="Times New Roman" w:hAnsi="Times New Roman"/>
          <w:sz w:val="24"/>
        </w:rPr>
        <w:t xml:space="preserve"> kaynaklı ilaç düzeyleri devam ettiği için anneye doğuma yakın </w:t>
      </w:r>
      <w:r w:rsidR="00FE6B41" w:rsidRPr="003F1FFA">
        <w:rPr>
          <w:rFonts w:ascii="Times New Roman" w:hAnsi="Times New Roman"/>
          <w:sz w:val="24"/>
        </w:rPr>
        <w:t>BACTRİM</w:t>
      </w:r>
      <w:r w:rsidR="007727BA" w:rsidRPr="003F1FFA">
        <w:rPr>
          <w:rFonts w:ascii="Times New Roman" w:hAnsi="Times New Roman"/>
          <w:sz w:val="24"/>
        </w:rPr>
        <w:t xml:space="preserve"> verildiği zaman </w:t>
      </w:r>
      <w:proofErr w:type="spellStart"/>
      <w:r w:rsidR="007727BA" w:rsidRPr="003F1FFA">
        <w:rPr>
          <w:rFonts w:ascii="Times New Roman" w:hAnsi="Times New Roman"/>
          <w:sz w:val="24"/>
        </w:rPr>
        <w:t>neonatal</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hiperbilirübinemi</w:t>
      </w:r>
      <w:proofErr w:type="spellEnd"/>
      <w:r w:rsidR="007727BA" w:rsidRPr="003F1FFA">
        <w:rPr>
          <w:rFonts w:ascii="Times New Roman" w:hAnsi="Times New Roman"/>
          <w:sz w:val="24"/>
        </w:rPr>
        <w:t xml:space="preserve"> ortaya çıkması veya alevlenmesi riski olabilir (teorik olarak </w:t>
      </w:r>
      <w:proofErr w:type="spellStart"/>
      <w:r w:rsidR="007727BA" w:rsidRPr="003F1FFA">
        <w:rPr>
          <w:rFonts w:ascii="Times New Roman" w:hAnsi="Times New Roman"/>
          <w:sz w:val="24"/>
        </w:rPr>
        <w:t>kernikterus</w:t>
      </w:r>
      <w:proofErr w:type="spellEnd"/>
      <w:r w:rsidR="007727BA" w:rsidRPr="003F1FFA">
        <w:rPr>
          <w:rFonts w:ascii="Times New Roman" w:hAnsi="Times New Roman"/>
          <w:sz w:val="24"/>
        </w:rPr>
        <w:t xml:space="preserve"> riski ile birlikte). Bu teorik risk, </w:t>
      </w:r>
      <w:proofErr w:type="spellStart"/>
      <w:r w:rsidR="007727BA" w:rsidRPr="003F1FFA">
        <w:rPr>
          <w:rFonts w:ascii="Times New Roman" w:hAnsi="Times New Roman"/>
          <w:sz w:val="24"/>
        </w:rPr>
        <w:t>preterm</w:t>
      </w:r>
      <w:proofErr w:type="spellEnd"/>
      <w:r w:rsidR="007727BA" w:rsidRPr="003F1FFA">
        <w:rPr>
          <w:rFonts w:ascii="Times New Roman" w:hAnsi="Times New Roman"/>
          <w:sz w:val="24"/>
        </w:rPr>
        <w:t xml:space="preserve"> olan ve </w:t>
      </w:r>
      <w:proofErr w:type="spellStart"/>
      <w:r w:rsidR="007727BA" w:rsidRPr="003F1FFA">
        <w:rPr>
          <w:rFonts w:ascii="Times New Roman" w:hAnsi="Times New Roman"/>
          <w:sz w:val="24"/>
        </w:rPr>
        <w:t>glukoz</w:t>
      </w:r>
      <w:proofErr w:type="spellEnd"/>
      <w:r w:rsidR="007727BA" w:rsidRPr="003F1FFA">
        <w:rPr>
          <w:rFonts w:ascii="Times New Roman" w:hAnsi="Times New Roman"/>
          <w:sz w:val="24"/>
        </w:rPr>
        <w:t xml:space="preserve">-6-fosfat </w:t>
      </w:r>
      <w:proofErr w:type="spellStart"/>
      <w:r w:rsidR="007727BA" w:rsidRPr="003F1FFA">
        <w:rPr>
          <w:rFonts w:ascii="Times New Roman" w:hAnsi="Times New Roman"/>
          <w:sz w:val="24"/>
        </w:rPr>
        <w:t>dehidrojenaz</w:t>
      </w:r>
      <w:proofErr w:type="spellEnd"/>
      <w:r w:rsidR="007727BA" w:rsidRPr="003F1FFA">
        <w:rPr>
          <w:rFonts w:ascii="Times New Roman" w:hAnsi="Times New Roman"/>
          <w:sz w:val="24"/>
        </w:rPr>
        <w:t xml:space="preserve"> eksikliği olan bebekler gibi </w:t>
      </w:r>
      <w:proofErr w:type="spellStart"/>
      <w:r w:rsidR="007727BA" w:rsidRPr="003F1FFA">
        <w:rPr>
          <w:rFonts w:ascii="Times New Roman" w:hAnsi="Times New Roman"/>
          <w:sz w:val="24"/>
        </w:rPr>
        <w:t>hiperbilirübinemi</w:t>
      </w:r>
      <w:proofErr w:type="spellEnd"/>
      <w:r w:rsidR="007727BA" w:rsidRPr="003F1FFA">
        <w:rPr>
          <w:rFonts w:ascii="Times New Roman" w:hAnsi="Times New Roman"/>
          <w:sz w:val="24"/>
        </w:rPr>
        <w:t xml:space="preserve"> riski yüksek olan bebeklerde özellikle önemlidir. </w:t>
      </w:r>
    </w:p>
    <w:p w:rsidR="00286545" w:rsidRPr="003F1FFA" w:rsidRDefault="00286545" w:rsidP="00286545">
      <w:pPr>
        <w:pStyle w:val="ListeParagraf1"/>
        <w:spacing w:after="0"/>
        <w:ind w:left="0"/>
        <w:jc w:val="both"/>
        <w:rPr>
          <w:rFonts w:ascii="Times New Roman" w:hAnsi="Times New Roman"/>
          <w:sz w:val="24"/>
        </w:rPr>
      </w:pPr>
    </w:p>
    <w:p w:rsidR="0062785D" w:rsidRPr="003F1FFA" w:rsidRDefault="0062785D" w:rsidP="00286545">
      <w:pPr>
        <w:spacing w:line="276" w:lineRule="auto"/>
        <w:jc w:val="both"/>
        <w:rPr>
          <w:b/>
        </w:rPr>
      </w:pPr>
      <w:proofErr w:type="spellStart"/>
      <w:r w:rsidRPr="003F1FFA">
        <w:rPr>
          <w:b/>
        </w:rPr>
        <w:t>Laktasyon</w:t>
      </w:r>
      <w:proofErr w:type="spellEnd"/>
      <w:r w:rsidRPr="003F1FFA">
        <w:rPr>
          <w:b/>
        </w:rPr>
        <w:t xml:space="preserve"> Dönemi</w:t>
      </w:r>
    </w:p>
    <w:p w:rsidR="00C57F2E" w:rsidRPr="003F1FFA" w:rsidRDefault="00FE6B41" w:rsidP="00286545">
      <w:pPr>
        <w:pStyle w:val="ListeParagraf1"/>
        <w:spacing w:after="0"/>
        <w:ind w:left="0"/>
        <w:jc w:val="both"/>
        <w:rPr>
          <w:rFonts w:ascii="Times New Roman" w:hAnsi="Times New Roman"/>
          <w:sz w:val="24"/>
        </w:rPr>
      </w:pPr>
      <w:r w:rsidRPr="003F1FFA">
        <w:rPr>
          <w:rFonts w:ascii="Times New Roman" w:hAnsi="Times New Roman"/>
          <w:sz w:val="24"/>
        </w:rPr>
        <w:t>BACTRİM</w:t>
      </w:r>
      <w:r w:rsidR="002D3069" w:rsidRPr="003F1FFA">
        <w:rPr>
          <w:rFonts w:ascii="Times New Roman" w:hAnsi="Times New Roman"/>
          <w:sz w:val="24"/>
        </w:rPr>
        <w:t xml:space="preserve">’ </w:t>
      </w:r>
      <w:r w:rsidR="007727BA" w:rsidRPr="003F1FFA">
        <w:rPr>
          <w:rFonts w:ascii="Times New Roman" w:hAnsi="Times New Roman"/>
          <w:sz w:val="24"/>
        </w:rPr>
        <w:t>in öğeleri (</w:t>
      </w:r>
      <w:proofErr w:type="spellStart"/>
      <w:r w:rsidR="007727BA" w:rsidRPr="003F1FFA">
        <w:rPr>
          <w:rFonts w:ascii="Times New Roman" w:hAnsi="Times New Roman"/>
          <w:sz w:val="24"/>
        </w:rPr>
        <w:t>trimetoprim</w:t>
      </w:r>
      <w:proofErr w:type="spellEnd"/>
      <w:r w:rsidR="007727BA" w:rsidRPr="003F1FFA">
        <w:rPr>
          <w:rFonts w:ascii="Times New Roman" w:hAnsi="Times New Roman"/>
          <w:sz w:val="24"/>
        </w:rPr>
        <w:t xml:space="preserve"> ve </w:t>
      </w:r>
      <w:proofErr w:type="spellStart"/>
      <w:r w:rsidR="00E745B8" w:rsidRPr="003F1FFA">
        <w:rPr>
          <w:rFonts w:ascii="Times New Roman" w:hAnsi="Times New Roman"/>
          <w:sz w:val="24"/>
        </w:rPr>
        <w:t>sülfametoksazol</w:t>
      </w:r>
      <w:proofErr w:type="spellEnd"/>
      <w:r w:rsidR="007727BA" w:rsidRPr="003F1FFA">
        <w:rPr>
          <w:rFonts w:ascii="Times New Roman" w:hAnsi="Times New Roman"/>
          <w:sz w:val="24"/>
        </w:rPr>
        <w:t xml:space="preserve">) anne sütüne geçer. Anne veya bebeğin </w:t>
      </w:r>
      <w:bookmarkStart w:id="18" w:name="OLE_LINK27"/>
      <w:bookmarkStart w:id="19" w:name="OLE_LINK28"/>
      <w:proofErr w:type="spellStart"/>
      <w:r w:rsidR="007727BA" w:rsidRPr="003F1FFA">
        <w:rPr>
          <w:rFonts w:ascii="Times New Roman" w:hAnsi="Times New Roman"/>
          <w:sz w:val="24"/>
        </w:rPr>
        <w:t>hiperbilirübinemisinin</w:t>
      </w:r>
      <w:proofErr w:type="spellEnd"/>
      <w:r w:rsidR="007727BA" w:rsidRPr="003F1FFA">
        <w:rPr>
          <w:rFonts w:ascii="Times New Roman" w:hAnsi="Times New Roman"/>
          <w:sz w:val="24"/>
        </w:rPr>
        <w:t xml:space="preserve"> </w:t>
      </w:r>
      <w:bookmarkEnd w:id="18"/>
      <w:bookmarkEnd w:id="19"/>
      <w:r w:rsidR="007727BA" w:rsidRPr="003F1FFA">
        <w:rPr>
          <w:rFonts w:ascii="Times New Roman" w:hAnsi="Times New Roman"/>
          <w:sz w:val="24"/>
        </w:rPr>
        <w:t xml:space="preserve">olduğu veya </w:t>
      </w:r>
      <w:proofErr w:type="spellStart"/>
      <w:r w:rsidR="007727BA" w:rsidRPr="003F1FFA">
        <w:rPr>
          <w:rFonts w:ascii="Times New Roman" w:hAnsi="Times New Roman"/>
          <w:sz w:val="24"/>
        </w:rPr>
        <w:t>hiperbilirübinemi</w:t>
      </w:r>
      <w:proofErr w:type="spellEnd"/>
      <w:r w:rsidR="007727BA" w:rsidRPr="003F1FFA">
        <w:rPr>
          <w:rFonts w:ascii="Times New Roman" w:hAnsi="Times New Roman"/>
          <w:sz w:val="24"/>
        </w:rPr>
        <w:t xml:space="preserve"> geliştirme riskinin bulunduğu gebeliğin geç döneminde ve süt veren annelerde </w:t>
      </w:r>
      <w:r w:rsidRPr="003F1FFA">
        <w:rPr>
          <w:rFonts w:ascii="Times New Roman" w:hAnsi="Times New Roman"/>
          <w:sz w:val="24"/>
        </w:rPr>
        <w:t>BACTRİM</w:t>
      </w:r>
      <w:r w:rsidR="007727BA" w:rsidRPr="003F1FFA">
        <w:rPr>
          <w:rFonts w:ascii="Times New Roman" w:hAnsi="Times New Roman"/>
          <w:sz w:val="24"/>
        </w:rPr>
        <w:t xml:space="preserve"> uygulamasından kaçınılmalıdır. Ayrıca, küçük bebeklerde </w:t>
      </w:r>
      <w:proofErr w:type="spellStart"/>
      <w:r w:rsidR="007727BA" w:rsidRPr="003F1FFA">
        <w:rPr>
          <w:rFonts w:ascii="Times New Roman" w:hAnsi="Times New Roman"/>
          <w:sz w:val="24"/>
        </w:rPr>
        <w:t>hiperbilirübinemi</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predispozisyonu</w:t>
      </w:r>
      <w:proofErr w:type="spellEnd"/>
      <w:r w:rsidR="007727BA" w:rsidRPr="003F1FFA">
        <w:rPr>
          <w:rFonts w:ascii="Times New Roman" w:hAnsi="Times New Roman"/>
          <w:sz w:val="24"/>
        </w:rPr>
        <w:t xml:space="preserve"> göz önüne alınarak sekiz haftadan daha küçük bebeklerde, </w:t>
      </w:r>
      <w:r w:rsidRPr="003F1FFA">
        <w:rPr>
          <w:rFonts w:ascii="Times New Roman" w:hAnsi="Times New Roman"/>
          <w:sz w:val="24"/>
        </w:rPr>
        <w:t>BACTRİM</w:t>
      </w:r>
      <w:r w:rsidR="007727BA" w:rsidRPr="003F1FFA">
        <w:rPr>
          <w:rFonts w:ascii="Times New Roman" w:hAnsi="Times New Roman"/>
          <w:sz w:val="24"/>
        </w:rPr>
        <w:t xml:space="preserve"> uygulamasından kaçınılmalıdır. </w:t>
      </w:r>
    </w:p>
    <w:p w:rsidR="00B93813" w:rsidRPr="003F1FFA" w:rsidRDefault="00B93813" w:rsidP="00286545">
      <w:pPr>
        <w:pStyle w:val="ListeParagraf1"/>
        <w:spacing w:after="0"/>
        <w:ind w:left="0"/>
        <w:jc w:val="both"/>
        <w:rPr>
          <w:rFonts w:ascii="Times New Roman" w:hAnsi="Times New Roman"/>
          <w:sz w:val="24"/>
        </w:rPr>
      </w:pPr>
    </w:p>
    <w:p w:rsidR="00B93813" w:rsidRPr="003F1FFA" w:rsidRDefault="00B93813" w:rsidP="00B93813">
      <w:pPr>
        <w:pStyle w:val="ListeParagraf1"/>
        <w:spacing w:after="0"/>
        <w:ind w:left="0"/>
        <w:jc w:val="both"/>
        <w:rPr>
          <w:rFonts w:ascii="Times New Roman" w:hAnsi="Times New Roman"/>
          <w:b/>
          <w:sz w:val="24"/>
        </w:rPr>
      </w:pPr>
      <w:r w:rsidRPr="003F1FFA">
        <w:rPr>
          <w:rFonts w:ascii="Times New Roman" w:hAnsi="Times New Roman"/>
          <w:b/>
          <w:sz w:val="24"/>
        </w:rPr>
        <w:t>Üreme yeteneği/</w:t>
      </w:r>
      <w:proofErr w:type="spellStart"/>
      <w:r w:rsidRPr="003F1FFA">
        <w:rPr>
          <w:rFonts w:ascii="Times New Roman" w:hAnsi="Times New Roman"/>
          <w:b/>
          <w:sz w:val="24"/>
        </w:rPr>
        <w:t>Fertilite</w:t>
      </w:r>
      <w:proofErr w:type="spellEnd"/>
    </w:p>
    <w:p w:rsidR="00B93813" w:rsidRPr="003F1FFA" w:rsidRDefault="00B93813" w:rsidP="00B93813">
      <w:pPr>
        <w:spacing w:line="276" w:lineRule="auto"/>
        <w:jc w:val="both"/>
      </w:pPr>
      <w:r w:rsidRPr="003F1FFA">
        <w:t xml:space="preserve">Hayvanlar üzerinde yapılan araştırmalar üreme </w:t>
      </w:r>
      <w:proofErr w:type="spellStart"/>
      <w:r w:rsidRPr="003F1FFA">
        <w:t>toksisitesinin</w:t>
      </w:r>
      <w:proofErr w:type="spellEnd"/>
      <w:r w:rsidRPr="003F1FFA">
        <w:t xml:space="preserve"> bulunduğunu göstermiştir. İnsanlara yönelik potansiyel risk bilinmemektedir.</w:t>
      </w:r>
    </w:p>
    <w:p w:rsidR="00DE42DD" w:rsidRPr="003F1FFA" w:rsidRDefault="00DE42DD" w:rsidP="00286545">
      <w:pPr>
        <w:spacing w:line="276" w:lineRule="auto"/>
        <w:jc w:val="both"/>
        <w:rPr>
          <w:b/>
        </w:rPr>
      </w:pPr>
    </w:p>
    <w:p w:rsidR="004A00AF" w:rsidRPr="003F1FFA" w:rsidRDefault="004A00AF" w:rsidP="00286545">
      <w:pPr>
        <w:spacing w:line="276" w:lineRule="auto"/>
        <w:jc w:val="both"/>
        <w:rPr>
          <w:b/>
        </w:rPr>
      </w:pPr>
      <w:r w:rsidRPr="003F1FFA">
        <w:rPr>
          <w:b/>
        </w:rPr>
        <w:t>4.7</w:t>
      </w:r>
      <w:r w:rsidR="00286545" w:rsidRPr="003F1FFA">
        <w:rPr>
          <w:b/>
        </w:rPr>
        <w:t>.</w:t>
      </w:r>
      <w:r w:rsidR="00C42F8B" w:rsidRPr="003F1FFA">
        <w:rPr>
          <w:b/>
        </w:rPr>
        <w:t xml:space="preserve"> </w:t>
      </w:r>
      <w:r w:rsidRPr="003F1FFA">
        <w:rPr>
          <w:b/>
        </w:rPr>
        <w:t>Araç ve makine kullanımı üzerindeki etkiler</w:t>
      </w:r>
    </w:p>
    <w:p w:rsidR="007727BA" w:rsidRPr="003F1FFA" w:rsidRDefault="00FE6B41" w:rsidP="00286545">
      <w:pPr>
        <w:pStyle w:val="ListeParagraf1"/>
        <w:tabs>
          <w:tab w:val="left" w:pos="0"/>
        </w:tabs>
        <w:spacing w:after="0"/>
        <w:ind w:left="0"/>
        <w:jc w:val="both"/>
        <w:rPr>
          <w:rFonts w:ascii="Times New Roman" w:hAnsi="Times New Roman"/>
          <w:sz w:val="24"/>
        </w:rPr>
      </w:pPr>
      <w:proofErr w:type="spellStart"/>
      <w:r w:rsidRPr="003F1FFA">
        <w:rPr>
          <w:rFonts w:ascii="Times New Roman" w:hAnsi="Times New Roman"/>
          <w:sz w:val="24"/>
        </w:rPr>
        <w:t>BACTRİM</w:t>
      </w:r>
      <w:r w:rsidR="00C57F2E" w:rsidRPr="003F1FFA">
        <w:rPr>
          <w:rFonts w:ascii="Times New Roman" w:hAnsi="Times New Roman"/>
          <w:sz w:val="24"/>
        </w:rPr>
        <w:t>’</w:t>
      </w:r>
      <w:r w:rsidR="007727BA" w:rsidRPr="003F1FFA">
        <w:rPr>
          <w:rFonts w:ascii="Times New Roman" w:hAnsi="Times New Roman"/>
          <w:sz w:val="24"/>
        </w:rPr>
        <w:t>in</w:t>
      </w:r>
      <w:proofErr w:type="spellEnd"/>
      <w:r w:rsidR="007727BA" w:rsidRPr="003F1FFA">
        <w:rPr>
          <w:rFonts w:ascii="Times New Roman" w:hAnsi="Times New Roman"/>
          <w:sz w:val="24"/>
        </w:rPr>
        <w:t xml:space="preserve"> araç ve makine kullanımı üzerindeki etkisini araştıran çalışma yürütülmemiştir. Bu aktiviteler üzerinde olumsuz etki, ilacın </w:t>
      </w:r>
      <w:proofErr w:type="gramStart"/>
      <w:r w:rsidR="007727BA" w:rsidRPr="003F1FFA">
        <w:rPr>
          <w:rFonts w:ascii="Times New Roman" w:hAnsi="Times New Roman"/>
          <w:sz w:val="24"/>
        </w:rPr>
        <w:t>farmakolojisinden</w:t>
      </w:r>
      <w:proofErr w:type="gramEnd"/>
      <w:r w:rsidR="007727BA" w:rsidRPr="003F1FFA">
        <w:rPr>
          <w:rFonts w:ascii="Times New Roman" w:hAnsi="Times New Roman"/>
          <w:sz w:val="24"/>
        </w:rPr>
        <w:t xml:space="preserve"> öngörülemez. Yine de, hastaların araç kullanma becerisi göz önüne alınırken, hastanın klinik durumu ve </w:t>
      </w:r>
      <w:proofErr w:type="spellStart"/>
      <w:r w:rsidRPr="003F1FFA">
        <w:rPr>
          <w:rFonts w:ascii="Times New Roman" w:hAnsi="Times New Roman"/>
          <w:sz w:val="24"/>
        </w:rPr>
        <w:t>BACTRİM</w:t>
      </w:r>
      <w:r w:rsidR="00C57F2E" w:rsidRPr="003F1FFA">
        <w:rPr>
          <w:rFonts w:ascii="Times New Roman" w:hAnsi="Times New Roman"/>
          <w:sz w:val="24"/>
        </w:rPr>
        <w:t>’</w:t>
      </w:r>
      <w:r w:rsidR="007727BA" w:rsidRPr="003F1FFA">
        <w:rPr>
          <w:rFonts w:ascii="Times New Roman" w:hAnsi="Times New Roman"/>
          <w:sz w:val="24"/>
        </w:rPr>
        <w:t>in</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advers</w:t>
      </w:r>
      <w:proofErr w:type="spellEnd"/>
      <w:r w:rsidR="007727BA" w:rsidRPr="003F1FFA">
        <w:rPr>
          <w:rFonts w:ascii="Times New Roman" w:hAnsi="Times New Roman"/>
          <w:sz w:val="24"/>
        </w:rPr>
        <w:t xml:space="preserve"> olay </w:t>
      </w:r>
      <w:proofErr w:type="gramStart"/>
      <w:r w:rsidR="007727BA" w:rsidRPr="003F1FFA">
        <w:rPr>
          <w:rFonts w:ascii="Times New Roman" w:hAnsi="Times New Roman"/>
          <w:sz w:val="24"/>
        </w:rPr>
        <w:t>profili</w:t>
      </w:r>
      <w:proofErr w:type="gramEnd"/>
      <w:r w:rsidR="007727BA" w:rsidRPr="003F1FFA">
        <w:rPr>
          <w:rFonts w:ascii="Times New Roman" w:hAnsi="Times New Roman"/>
          <w:sz w:val="24"/>
        </w:rPr>
        <w:t xml:space="preserve"> akılda tutulmalıdır.</w:t>
      </w:r>
    </w:p>
    <w:p w:rsidR="004A00AF" w:rsidRPr="003F1FFA" w:rsidRDefault="004A00AF" w:rsidP="00286545">
      <w:pPr>
        <w:spacing w:line="276" w:lineRule="auto"/>
        <w:jc w:val="both"/>
      </w:pPr>
    </w:p>
    <w:p w:rsidR="004A00AF" w:rsidRPr="003F1FFA" w:rsidRDefault="004A00AF" w:rsidP="00286545">
      <w:pPr>
        <w:spacing w:line="276" w:lineRule="auto"/>
        <w:jc w:val="both"/>
        <w:rPr>
          <w:b/>
        </w:rPr>
      </w:pPr>
      <w:r w:rsidRPr="003F1FFA">
        <w:rPr>
          <w:b/>
        </w:rPr>
        <w:t>4.8</w:t>
      </w:r>
      <w:r w:rsidR="00286545" w:rsidRPr="003F1FFA">
        <w:rPr>
          <w:b/>
        </w:rPr>
        <w:t>.</w:t>
      </w:r>
      <w:r w:rsidR="00C42F8B" w:rsidRPr="003F1FFA">
        <w:rPr>
          <w:b/>
        </w:rPr>
        <w:t xml:space="preserve"> </w:t>
      </w:r>
      <w:r w:rsidRPr="003F1FFA">
        <w:rPr>
          <w:b/>
        </w:rPr>
        <w:t>İstenmeyen etkiler</w:t>
      </w: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Aşağıdaki </w:t>
      </w:r>
      <w:proofErr w:type="spellStart"/>
      <w:r w:rsidRPr="003F1FFA">
        <w:rPr>
          <w:rFonts w:ascii="Times New Roman" w:hAnsi="Times New Roman"/>
          <w:sz w:val="24"/>
        </w:rPr>
        <w:t>advers</w:t>
      </w:r>
      <w:proofErr w:type="spellEnd"/>
      <w:r w:rsidRPr="003F1FFA">
        <w:rPr>
          <w:rFonts w:ascii="Times New Roman" w:hAnsi="Times New Roman"/>
          <w:sz w:val="24"/>
        </w:rPr>
        <w:t xml:space="preserve"> olaylarla ilişkili sıklık kategorileri tahmini hesaplamalardır. Çoğu olay için </w:t>
      </w:r>
      <w:proofErr w:type="spellStart"/>
      <w:r w:rsidRPr="003F1FFA">
        <w:rPr>
          <w:rFonts w:ascii="Times New Roman" w:hAnsi="Times New Roman"/>
          <w:sz w:val="24"/>
        </w:rPr>
        <w:t>insidansı</w:t>
      </w:r>
      <w:proofErr w:type="spellEnd"/>
      <w:r w:rsidRPr="003F1FFA">
        <w:rPr>
          <w:rFonts w:ascii="Times New Roman" w:hAnsi="Times New Roman"/>
          <w:sz w:val="24"/>
        </w:rPr>
        <w:t xml:space="preserve"> hesaplamak üzere uygun veri mevcut değildir. Ayrıca, </w:t>
      </w:r>
      <w:proofErr w:type="spellStart"/>
      <w:r w:rsidRPr="003F1FFA">
        <w:rPr>
          <w:rFonts w:ascii="Times New Roman" w:hAnsi="Times New Roman"/>
          <w:sz w:val="24"/>
        </w:rPr>
        <w:t>advers</w:t>
      </w:r>
      <w:proofErr w:type="spellEnd"/>
      <w:r w:rsidRPr="003F1FFA">
        <w:rPr>
          <w:rFonts w:ascii="Times New Roman" w:hAnsi="Times New Roman"/>
          <w:sz w:val="24"/>
        </w:rPr>
        <w:t xml:space="preserve"> olaylar, </w:t>
      </w:r>
      <w:proofErr w:type="spellStart"/>
      <w:r w:rsidRPr="003F1FFA">
        <w:rPr>
          <w:rFonts w:ascii="Times New Roman" w:hAnsi="Times New Roman"/>
          <w:sz w:val="24"/>
        </w:rPr>
        <w:t>endikasyona</w:t>
      </w:r>
      <w:proofErr w:type="spellEnd"/>
      <w:r w:rsidRPr="003F1FFA">
        <w:rPr>
          <w:rFonts w:ascii="Times New Roman" w:hAnsi="Times New Roman"/>
          <w:sz w:val="24"/>
        </w:rPr>
        <w:t xml:space="preserve"> bağlı olarak </w:t>
      </w:r>
      <w:proofErr w:type="spellStart"/>
      <w:r w:rsidRPr="003F1FFA">
        <w:rPr>
          <w:rFonts w:ascii="Times New Roman" w:hAnsi="Times New Roman"/>
          <w:sz w:val="24"/>
        </w:rPr>
        <w:t>insidansta</w:t>
      </w:r>
      <w:proofErr w:type="spellEnd"/>
      <w:r w:rsidRPr="003F1FFA">
        <w:rPr>
          <w:rFonts w:ascii="Times New Roman" w:hAnsi="Times New Roman"/>
          <w:sz w:val="24"/>
        </w:rPr>
        <w:t xml:space="preserve"> farklılık gösterebilir. </w:t>
      </w:r>
    </w:p>
    <w:p w:rsidR="007727BA" w:rsidRPr="003F1FFA" w:rsidRDefault="007727BA" w:rsidP="00286545">
      <w:pPr>
        <w:pStyle w:val="ListeParagraf1"/>
        <w:spacing w:after="0"/>
        <w:ind w:left="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w:t>
      </w:r>
      <w:r w:rsidR="00C57F2E" w:rsidRPr="003F1FFA">
        <w:rPr>
          <w:rFonts w:ascii="Times New Roman" w:hAnsi="Times New Roman"/>
          <w:sz w:val="24"/>
        </w:rPr>
        <w:t>yaygından</w:t>
      </w:r>
      <w:r w:rsidRPr="003F1FFA">
        <w:rPr>
          <w:rFonts w:ascii="Times New Roman" w:hAnsi="Times New Roman"/>
          <w:sz w:val="24"/>
        </w:rPr>
        <w:t xml:space="preserve"> </w:t>
      </w:r>
      <w:r w:rsidR="00C57F2E" w:rsidRPr="003F1FFA">
        <w:rPr>
          <w:rFonts w:ascii="Times New Roman" w:hAnsi="Times New Roman"/>
          <w:sz w:val="24"/>
        </w:rPr>
        <w:t>seyreğe</w:t>
      </w:r>
      <w:r w:rsidRPr="003F1FFA">
        <w:rPr>
          <w:rFonts w:ascii="Times New Roman" w:hAnsi="Times New Roman"/>
          <w:sz w:val="24"/>
        </w:rPr>
        <w:t xml:space="preserve"> kadar değişen </w:t>
      </w:r>
      <w:proofErr w:type="spellStart"/>
      <w:r w:rsidRPr="003F1FFA">
        <w:rPr>
          <w:rFonts w:ascii="Times New Roman" w:hAnsi="Times New Roman"/>
          <w:sz w:val="24"/>
        </w:rPr>
        <w:t>advers</w:t>
      </w:r>
      <w:proofErr w:type="spellEnd"/>
      <w:r w:rsidRPr="003F1FFA">
        <w:rPr>
          <w:rFonts w:ascii="Times New Roman" w:hAnsi="Times New Roman"/>
          <w:sz w:val="24"/>
        </w:rPr>
        <w:t xml:space="preserve"> olayların sıklığını saptamak üzere geniş klinik çalışmalarının verileri kullanılmıştır. Çok nadir </w:t>
      </w:r>
      <w:proofErr w:type="spellStart"/>
      <w:r w:rsidRPr="003F1FFA">
        <w:rPr>
          <w:rFonts w:ascii="Times New Roman" w:hAnsi="Times New Roman"/>
          <w:sz w:val="24"/>
        </w:rPr>
        <w:t>advers</w:t>
      </w:r>
      <w:proofErr w:type="spellEnd"/>
      <w:r w:rsidRPr="003F1FFA">
        <w:rPr>
          <w:rFonts w:ascii="Times New Roman" w:hAnsi="Times New Roman"/>
          <w:sz w:val="24"/>
        </w:rPr>
        <w:t xml:space="preserve"> olaylar, </w:t>
      </w:r>
      <w:proofErr w:type="spellStart"/>
      <w:r w:rsidRPr="003F1FFA">
        <w:rPr>
          <w:rFonts w:ascii="Times New Roman" w:hAnsi="Times New Roman"/>
          <w:sz w:val="24"/>
        </w:rPr>
        <w:t>primer</w:t>
      </w:r>
      <w:proofErr w:type="spellEnd"/>
      <w:r w:rsidRPr="003F1FFA">
        <w:rPr>
          <w:rFonts w:ascii="Times New Roman" w:hAnsi="Times New Roman"/>
          <w:sz w:val="24"/>
        </w:rPr>
        <w:t xml:space="preserve"> olarak pazarlama sonrası deneyimlerden elde edilen verilerden saptanmış olup, bu nedenle “gerçek” bir sıklıktan ziyade bildirim oranını yansıtır.</w:t>
      </w:r>
    </w:p>
    <w:p w:rsidR="00286545" w:rsidRPr="003F1FFA" w:rsidRDefault="00286545" w:rsidP="00286545">
      <w:pPr>
        <w:pStyle w:val="ListeParagraf1"/>
        <w:spacing w:after="0"/>
        <w:ind w:left="0"/>
        <w:jc w:val="both"/>
        <w:rPr>
          <w:rFonts w:ascii="Times New Roman" w:hAnsi="Times New Roman"/>
          <w:sz w:val="24"/>
        </w:rPr>
      </w:pPr>
    </w:p>
    <w:p w:rsidR="00976E45" w:rsidRPr="003F1FFA" w:rsidRDefault="00976E45" w:rsidP="00286545">
      <w:pPr>
        <w:autoSpaceDE w:val="0"/>
        <w:autoSpaceDN w:val="0"/>
        <w:adjustRightInd w:val="0"/>
        <w:spacing w:line="276" w:lineRule="auto"/>
        <w:jc w:val="both"/>
        <w:rPr>
          <w:bCs/>
        </w:rPr>
      </w:pPr>
      <w:r w:rsidRPr="003F1FFA">
        <w:rPr>
          <w:bCs/>
        </w:rPr>
        <w:t>Klinik çalışmalarda rapor edilen istenmeyen etkilerin sıklık sıralaması aşağıdaki gibidir:</w:t>
      </w:r>
    </w:p>
    <w:p w:rsidR="00976E45" w:rsidRPr="003F1FFA" w:rsidRDefault="00976E45" w:rsidP="00286545">
      <w:pPr>
        <w:autoSpaceDE w:val="0"/>
        <w:autoSpaceDN w:val="0"/>
        <w:adjustRightInd w:val="0"/>
        <w:spacing w:line="276" w:lineRule="auto"/>
        <w:jc w:val="both"/>
        <w:rPr>
          <w:bCs/>
        </w:rPr>
      </w:pPr>
      <w:r w:rsidRPr="003F1FFA">
        <w:rPr>
          <w:bCs/>
        </w:rPr>
        <w:t>Çok yaygın (≥1/10); Yaygın (≥1/100 ila &lt;1/10); Yaygın Olmayan (≥1/1000 ila &lt;1/100); Seyrek (≥1/10000 ila &lt;1/1000); Çok seyrek (&lt;1/10000), bilinmiyor (eldeki verilerd</w:t>
      </w:r>
      <w:r w:rsidR="00286545" w:rsidRPr="003F1FFA">
        <w:rPr>
          <w:bCs/>
        </w:rPr>
        <w:t>en hareketle tahmin edilemiyor)</w:t>
      </w:r>
    </w:p>
    <w:p w:rsidR="007727BA" w:rsidRPr="003F1FFA" w:rsidRDefault="007727BA" w:rsidP="00286545">
      <w:pPr>
        <w:pStyle w:val="ListeParagraf1"/>
        <w:spacing w:after="0"/>
        <w:ind w:left="0"/>
        <w:jc w:val="both"/>
        <w:rPr>
          <w:rFonts w:ascii="Times New Roman" w:hAnsi="Times New Roman"/>
          <w:sz w:val="24"/>
          <w:szCs w:val="24"/>
          <w:lang w:eastAsia="tr-TR"/>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 xml:space="preserve">Enfeksiyonlar ve </w:t>
      </w:r>
      <w:proofErr w:type="spellStart"/>
      <w:r w:rsidRPr="003F1FFA">
        <w:rPr>
          <w:rFonts w:ascii="Times New Roman" w:hAnsi="Times New Roman"/>
          <w:b/>
          <w:sz w:val="24"/>
          <w:szCs w:val="24"/>
          <w:lang w:eastAsia="tr-TR"/>
        </w:rPr>
        <w:t>enfestasyonlar</w:t>
      </w:r>
      <w:proofErr w:type="spellEnd"/>
    </w:p>
    <w:p w:rsidR="00011C3F"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Yaygın: </w:t>
      </w:r>
      <w:proofErr w:type="spellStart"/>
      <w:r w:rsidRPr="003F1FFA">
        <w:rPr>
          <w:rFonts w:ascii="Times New Roman" w:hAnsi="Times New Roman"/>
          <w:sz w:val="24"/>
        </w:rPr>
        <w:t>Monilial</w:t>
      </w:r>
      <w:proofErr w:type="spellEnd"/>
      <w:r w:rsidRPr="003F1FFA">
        <w:rPr>
          <w:rFonts w:ascii="Times New Roman" w:hAnsi="Times New Roman"/>
          <w:sz w:val="24"/>
        </w:rPr>
        <w:t xml:space="preserve"> çoğalma</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b/>
          <w:sz w:val="24"/>
          <w:szCs w:val="24"/>
          <w:lang w:eastAsia="tr-TR"/>
        </w:rPr>
        <w:lastRenderedPageBreak/>
        <w:t>Kan ve lenf sistemi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Belli duyarlı G-6-PD eksikliği olan hastalarda, </w:t>
      </w:r>
      <w:proofErr w:type="spellStart"/>
      <w:r w:rsidRPr="003F1FFA">
        <w:rPr>
          <w:rFonts w:ascii="Times New Roman" w:hAnsi="Times New Roman"/>
          <w:sz w:val="24"/>
        </w:rPr>
        <w:t>lökopeni</w:t>
      </w:r>
      <w:proofErr w:type="spellEnd"/>
      <w:r w:rsidRPr="003F1FFA">
        <w:rPr>
          <w:rFonts w:ascii="Times New Roman" w:hAnsi="Times New Roman"/>
          <w:sz w:val="24"/>
        </w:rPr>
        <w:t xml:space="preserve">, </w:t>
      </w:r>
      <w:proofErr w:type="spellStart"/>
      <w:r w:rsidRPr="003F1FFA">
        <w:rPr>
          <w:rFonts w:ascii="Times New Roman" w:hAnsi="Times New Roman"/>
          <w:sz w:val="24"/>
        </w:rPr>
        <w:t>nötropeni</w:t>
      </w:r>
      <w:proofErr w:type="spellEnd"/>
      <w:r w:rsidRPr="003F1FFA">
        <w:rPr>
          <w:rFonts w:ascii="Times New Roman" w:hAnsi="Times New Roman"/>
          <w:sz w:val="24"/>
        </w:rPr>
        <w:t xml:space="preserve">, </w:t>
      </w:r>
      <w:proofErr w:type="spellStart"/>
      <w:r w:rsidRPr="003F1FFA">
        <w:rPr>
          <w:rFonts w:ascii="Times New Roman" w:hAnsi="Times New Roman"/>
          <w:sz w:val="24"/>
        </w:rPr>
        <w:t>trombositopeni</w:t>
      </w:r>
      <w:proofErr w:type="spellEnd"/>
      <w:r w:rsidRPr="003F1FFA">
        <w:rPr>
          <w:rFonts w:ascii="Times New Roman" w:hAnsi="Times New Roman"/>
          <w:sz w:val="24"/>
        </w:rPr>
        <w:t xml:space="preserve">, </w:t>
      </w:r>
      <w:proofErr w:type="spellStart"/>
      <w:r w:rsidRPr="003F1FFA">
        <w:rPr>
          <w:rFonts w:ascii="Times New Roman" w:hAnsi="Times New Roman"/>
          <w:sz w:val="24"/>
        </w:rPr>
        <w:t>agranülositoz</w:t>
      </w:r>
      <w:proofErr w:type="spellEnd"/>
      <w:r w:rsidRPr="003F1FFA">
        <w:rPr>
          <w:rFonts w:ascii="Times New Roman" w:hAnsi="Times New Roman"/>
          <w:sz w:val="24"/>
        </w:rPr>
        <w:t xml:space="preserve">, </w:t>
      </w:r>
      <w:proofErr w:type="spellStart"/>
      <w:r w:rsidRPr="003F1FFA">
        <w:rPr>
          <w:rFonts w:ascii="Times New Roman" w:hAnsi="Times New Roman"/>
          <w:sz w:val="24"/>
        </w:rPr>
        <w:t>megaloblastik</w:t>
      </w:r>
      <w:proofErr w:type="spellEnd"/>
      <w:r w:rsidRPr="003F1FFA">
        <w:rPr>
          <w:rFonts w:ascii="Times New Roman" w:hAnsi="Times New Roman"/>
          <w:sz w:val="24"/>
        </w:rPr>
        <w:t xml:space="preserve"> anemi, </w:t>
      </w:r>
      <w:proofErr w:type="spellStart"/>
      <w:r w:rsidRPr="003F1FFA">
        <w:rPr>
          <w:rFonts w:ascii="Times New Roman" w:hAnsi="Times New Roman"/>
          <w:sz w:val="24"/>
        </w:rPr>
        <w:t>aplastik</w:t>
      </w:r>
      <w:proofErr w:type="spellEnd"/>
      <w:r w:rsidRPr="003F1FFA">
        <w:rPr>
          <w:rFonts w:ascii="Times New Roman" w:hAnsi="Times New Roman"/>
          <w:sz w:val="24"/>
        </w:rPr>
        <w:t xml:space="preserve"> anemi, </w:t>
      </w:r>
      <w:proofErr w:type="spellStart"/>
      <w:r w:rsidRPr="003F1FFA">
        <w:rPr>
          <w:rFonts w:ascii="Times New Roman" w:hAnsi="Times New Roman"/>
          <w:sz w:val="24"/>
        </w:rPr>
        <w:t>hemolitik</w:t>
      </w:r>
      <w:proofErr w:type="spellEnd"/>
      <w:r w:rsidRPr="003F1FFA">
        <w:rPr>
          <w:rFonts w:ascii="Times New Roman" w:hAnsi="Times New Roman"/>
          <w:sz w:val="24"/>
        </w:rPr>
        <w:t xml:space="preserve"> anemi, </w:t>
      </w:r>
      <w:proofErr w:type="spellStart"/>
      <w:r w:rsidRPr="003F1FFA">
        <w:rPr>
          <w:rFonts w:ascii="Times New Roman" w:hAnsi="Times New Roman"/>
          <w:sz w:val="24"/>
        </w:rPr>
        <w:t>methemoglobinemi</w:t>
      </w:r>
      <w:proofErr w:type="spellEnd"/>
      <w:r w:rsidRPr="003F1FFA">
        <w:rPr>
          <w:rFonts w:ascii="Times New Roman" w:hAnsi="Times New Roman"/>
          <w:sz w:val="24"/>
        </w:rPr>
        <w:t xml:space="preserve">, </w:t>
      </w:r>
      <w:proofErr w:type="spellStart"/>
      <w:r w:rsidRPr="003F1FFA">
        <w:rPr>
          <w:rFonts w:ascii="Times New Roman" w:hAnsi="Times New Roman"/>
          <w:sz w:val="24"/>
        </w:rPr>
        <w:t>eozinofili</w:t>
      </w:r>
      <w:proofErr w:type="spellEnd"/>
      <w:r w:rsidRPr="003F1FFA">
        <w:rPr>
          <w:rFonts w:ascii="Times New Roman" w:hAnsi="Times New Roman"/>
          <w:sz w:val="24"/>
        </w:rPr>
        <w:t xml:space="preserve">, </w:t>
      </w:r>
      <w:proofErr w:type="spellStart"/>
      <w:r w:rsidRPr="003F1FFA">
        <w:rPr>
          <w:rFonts w:ascii="Times New Roman" w:hAnsi="Times New Roman"/>
          <w:sz w:val="24"/>
        </w:rPr>
        <w:t>purpura</w:t>
      </w:r>
      <w:proofErr w:type="spellEnd"/>
      <w:r w:rsidRPr="003F1FFA">
        <w:rPr>
          <w:rFonts w:ascii="Times New Roman" w:hAnsi="Times New Roman"/>
          <w:sz w:val="24"/>
        </w:rPr>
        <w:t xml:space="preserve">, </w:t>
      </w:r>
      <w:proofErr w:type="spellStart"/>
      <w:r w:rsidRPr="003F1FFA">
        <w:rPr>
          <w:rFonts w:ascii="Times New Roman" w:hAnsi="Times New Roman"/>
          <w:sz w:val="24"/>
        </w:rPr>
        <w:t>hemoliz</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Hematolojik değişikliklerin çoğu hafiftir ve tedavi kesildiğinde tersine çevrilebilir. Özellikle yaşlılarda, karaciğer veya böbrek fonksiyonu bozuk olanlarda veya </w:t>
      </w:r>
      <w:proofErr w:type="spellStart"/>
      <w:r w:rsidRPr="003F1FFA">
        <w:rPr>
          <w:rFonts w:ascii="Times New Roman" w:hAnsi="Times New Roman"/>
          <w:sz w:val="24"/>
        </w:rPr>
        <w:t>folat</w:t>
      </w:r>
      <w:proofErr w:type="spellEnd"/>
      <w:r w:rsidRPr="003F1FFA">
        <w:rPr>
          <w:rFonts w:ascii="Times New Roman" w:hAnsi="Times New Roman"/>
          <w:sz w:val="24"/>
        </w:rPr>
        <w:t xml:space="preserve"> durumu zayıf olan hastalarda, izole vakalarda şiddetli olabilse dahi, değişikliklerin çoğu klinik </w:t>
      </w:r>
      <w:proofErr w:type="gramStart"/>
      <w:r w:rsidRPr="003F1FFA">
        <w:rPr>
          <w:rFonts w:ascii="Times New Roman" w:hAnsi="Times New Roman"/>
          <w:sz w:val="24"/>
        </w:rPr>
        <w:t>semptomlara</w:t>
      </w:r>
      <w:proofErr w:type="gramEnd"/>
      <w:r w:rsidRPr="003F1FFA">
        <w:rPr>
          <w:rFonts w:ascii="Times New Roman" w:hAnsi="Times New Roman"/>
          <w:sz w:val="24"/>
        </w:rPr>
        <w:t xml:space="preserve"> neden olmaz. Risk taşıyan hastalarda ölümler kaydedilmiştir ve riskli hastalar dikkatli bir şekilde gözlemlenmelidir (bkz. </w:t>
      </w:r>
      <w:proofErr w:type="gramStart"/>
      <w:r w:rsidRPr="003F1FFA">
        <w:rPr>
          <w:rFonts w:ascii="Times New Roman" w:hAnsi="Times New Roman"/>
          <w:sz w:val="24"/>
        </w:rPr>
        <w:t>4.3</w:t>
      </w:r>
      <w:proofErr w:type="gramEnd"/>
      <w:r w:rsidRPr="003F1FFA">
        <w:rPr>
          <w:rFonts w:ascii="Times New Roman" w:hAnsi="Times New Roman"/>
          <w:sz w:val="24"/>
        </w:rPr>
        <w:t xml:space="preserve"> </w:t>
      </w:r>
      <w:proofErr w:type="spellStart"/>
      <w:r w:rsidRPr="003F1FFA">
        <w:rPr>
          <w:rFonts w:ascii="Times New Roman" w:hAnsi="Times New Roman"/>
          <w:sz w:val="24"/>
        </w:rPr>
        <w:t>Kontrendikasyonlar</w:t>
      </w:r>
      <w:proofErr w:type="spellEnd"/>
      <w:r w:rsidRPr="003F1FFA">
        <w:rPr>
          <w:rFonts w:ascii="Times New Roman" w:hAnsi="Times New Roman"/>
          <w:sz w:val="24"/>
        </w:rPr>
        <w:t>)</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Bağışıklık sistemi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Serum hastalığı, </w:t>
      </w:r>
      <w:proofErr w:type="gramStart"/>
      <w:r w:rsidRPr="003F1FFA">
        <w:rPr>
          <w:rFonts w:ascii="Times New Roman" w:hAnsi="Times New Roman"/>
          <w:sz w:val="24"/>
        </w:rPr>
        <w:t>anafilaksi</w:t>
      </w:r>
      <w:proofErr w:type="gramEnd"/>
      <w:r w:rsidRPr="003F1FFA">
        <w:rPr>
          <w:rFonts w:ascii="Times New Roman" w:hAnsi="Times New Roman"/>
          <w:sz w:val="24"/>
        </w:rPr>
        <w:t xml:space="preserve">, alerjik </w:t>
      </w:r>
      <w:proofErr w:type="spellStart"/>
      <w:r w:rsidRPr="003F1FFA">
        <w:rPr>
          <w:rFonts w:ascii="Times New Roman" w:hAnsi="Times New Roman"/>
          <w:sz w:val="24"/>
        </w:rPr>
        <w:t>miyokardit</w:t>
      </w:r>
      <w:proofErr w:type="spellEnd"/>
      <w:r w:rsidRPr="003F1FFA">
        <w:rPr>
          <w:rFonts w:ascii="Times New Roman" w:hAnsi="Times New Roman"/>
          <w:sz w:val="24"/>
        </w:rPr>
        <w:t xml:space="preserve">, </w:t>
      </w:r>
      <w:proofErr w:type="spellStart"/>
      <w:r w:rsidRPr="003F1FFA">
        <w:rPr>
          <w:rFonts w:ascii="Times New Roman" w:hAnsi="Times New Roman"/>
          <w:sz w:val="24"/>
        </w:rPr>
        <w:t>anjiyoödem</w:t>
      </w:r>
      <w:proofErr w:type="spellEnd"/>
      <w:r w:rsidRPr="003F1FFA">
        <w:rPr>
          <w:rFonts w:ascii="Times New Roman" w:hAnsi="Times New Roman"/>
          <w:sz w:val="24"/>
        </w:rPr>
        <w:t xml:space="preserve">, ilaç ateşi, </w:t>
      </w:r>
      <w:proofErr w:type="spellStart"/>
      <w:r w:rsidRPr="003F1FFA">
        <w:rPr>
          <w:rFonts w:ascii="Times New Roman" w:hAnsi="Times New Roman"/>
          <w:sz w:val="24"/>
        </w:rPr>
        <w:t>Henoch</w:t>
      </w:r>
      <w:proofErr w:type="spellEnd"/>
      <w:r w:rsidRPr="003F1FFA">
        <w:rPr>
          <w:rFonts w:ascii="Times New Roman" w:hAnsi="Times New Roman"/>
          <w:sz w:val="24"/>
        </w:rPr>
        <w:t>-</w:t>
      </w:r>
      <w:proofErr w:type="spellStart"/>
      <w:r w:rsidRPr="003F1FFA">
        <w:rPr>
          <w:rFonts w:ascii="Times New Roman" w:hAnsi="Times New Roman"/>
          <w:sz w:val="24"/>
        </w:rPr>
        <w:t>Schönlein</w:t>
      </w:r>
      <w:proofErr w:type="spellEnd"/>
      <w:r w:rsidRPr="003F1FFA">
        <w:rPr>
          <w:rFonts w:ascii="Times New Roman" w:hAnsi="Times New Roman"/>
          <w:sz w:val="24"/>
        </w:rPr>
        <w:t xml:space="preserve"> </w:t>
      </w:r>
      <w:proofErr w:type="spellStart"/>
      <w:r w:rsidRPr="003F1FFA">
        <w:rPr>
          <w:rFonts w:ascii="Times New Roman" w:hAnsi="Times New Roman"/>
          <w:sz w:val="24"/>
        </w:rPr>
        <w:t>purpurasına</w:t>
      </w:r>
      <w:proofErr w:type="spellEnd"/>
      <w:r w:rsidRPr="003F1FFA">
        <w:rPr>
          <w:rFonts w:ascii="Times New Roman" w:hAnsi="Times New Roman"/>
          <w:sz w:val="24"/>
        </w:rPr>
        <w:t xml:space="preserve"> benzeyen alerjik </w:t>
      </w:r>
      <w:proofErr w:type="spellStart"/>
      <w:r w:rsidRPr="003F1FFA">
        <w:rPr>
          <w:rFonts w:ascii="Times New Roman" w:hAnsi="Times New Roman"/>
          <w:sz w:val="24"/>
        </w:rPr>
        <w:t>vaskülit</w:t>
      </w:r>
      <w:proofErr w:type="spellEnd"/>
      <w:r w:rsidRPr="003F1FFA">
        <w:rPr>
          <w:rFonts w:ascii="Times New Roman" w:hAnsi="Times New Roman"/>
          <w:sz w:val="24"/>
        </w:rPr>
        <w:t xml:space="preserve">, </w:t>
      </w:r>
      <w:proofErr w:type="spellStart"/>
      <w:r w:rsidRPr="003F1FFA">
        <w:rPr>
          <w:rFonts w:ascii="Times New Roman" w:hAnsi="Times New Roman"/>
          <w:sz w:val="24"/>
        </w:rPr>
        <w:t>periareteritis</w:t>
      </w:r>
      <w:proofErr w:type="spellEnd"/>
      <w:r w:rsidRPr="003F1FFA">
        <w:rPr>
          <w:rFonts w:ascii="Times New Roman" w:hAnsi="Times New Roman"/>
          <w:sz w:val="24"/>
        </w:rPr>
        <w:t xml:space="preserve"> </w:t>
      </w:r>
      <w:proofErr w:type="spellStart"/>
      <w:r w:rsidRPr="003F1FFA">
        <w:rPr>
          <w:rFonts w:ascii="Times New Roman" w:hAnsi="Times New Roman"/>
          <w:sz w:val="24"/>
        </w:rPr>
        <w:t>nodoza</w:t>
      </w:r>
      <w:proofErr w:type="spellEnd"/>
      <w:r w:rsidRPr="003F1FFA">
        <w:rPr>
          <w:rFonts w:ascii="Times New Roman" w:hAnsi="Times New Roman"/>
          <w:sz w:val="24"/>
        </w:rPr>
        <w:t xml:space="preserve">, sistemik </w:t>
      </w:r>
      <w:proofErr w:type="spellStart"/>
      <w:r w:rsidRPr="003F1FFA">
        <w:rPr>
          <w:rFonts w:ascii="Times New Roman" w:hAnsi="Times New Roman"/>
          <w:sz w:val="24"/>
        </w:rPr>
        <w:t>lupus</w:t>
      </w:r>
      <w:proofErr w:type="spellEnd"/>
      <w:r w:rsidRPr="003F1FFA">
        <w:rPr>
          <w:rFonts w:ascii="Times New Roman" w:hAnsi="Times New Roman"/>
          <w:sz w:val="24"/>
        </w:rPr>
        <w:t xml:space="preserve"> </w:t>
      </w:r>
      <w:proofErr w:type="spellStart"/>
      <w:r w:rsidRPr="003F1FFA">
        <w:rPr>
          <w:rFonts w:ascii="Times New Roman" w:hAnsi="Times New Roman"/>
          <w:sz w:val="24"/>
        </w:rPr>
        <w:t>eritematozus</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Metabolizma ve beslenme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yaygın: </w:t>
      </w:r>
      <w:proofErr w:type="spellStart"/>
      <w:r w:rsidRPr="003F1FFA">
        <w:rPr>
          <w:rFonts w:ascii="Times New Roman" w:hAnsi="Times New Roman"/>
          <w:sz w:val="24"/>
        </w:rPr>
        <w:t>Hiperkalemi</w:t>
      </w:r>
      <w:proofErr w:type="spellEnd"/>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Hipoglisemi, </w:t>
      </w:r>
      <w:proofErr w:type="spellStart"/>
      <w:r w:rsidRPr="003F1FFA">
        <w:rPr>
          <w:rFonts w:ascii="Times New Roman" w:hAnsi="Times New Roman"/>
          <w:sz w:val="24"/>
        </w:rPr>
        <w:t>hiponatremi</w:t>
      </w:r>
      <w:proofErr w:type="spellEnd"/>
      <w:r w:rsidRPr="003F1FFA">
        <w:rPr>
          <w:rFonts w:ascii="Times New Roman" w:hAnsi="Times New Roman"/>
          <w:sz w:val="24"/>
        </w:rPr>
        <w:t xml:space="preserve">, </w:t>
      </w:r>
      <w:proofErr w:type="spellStart"/>
      <w:r w:rsidRPr="003F1FFA">
        <w:rPr>
          <w:rFonts w:ascii="Times New Roman" w:hAnsi="Times New Roman"/>
          <w:sz w:val="24"/>
        </w:rPr>
        <w:t>anoreksi</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yaşlı hastalarda kullanıldığında veya yüksek doz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w:t>
      </w:r>
      <w:proofErr w:type="spellEnd"/>
      <w:r w:rsidRPr="003F1FFA">
        <w:rPr>
          <w:rFonts w:ascii="Times New Roman" w:hAnsi="Times New Roman"/>
          <w:sz w:val="24"/>
        </w:rPr>
        <w:t xml:space="preserve"> alan hastalarda, bu hastalar, </w:t>
      </w:r>
      <w:proofErr w:type="spellStart"/>
      <w:r w:rsidRPr="003F1FFA">
        <w:rPr>
          <w:rFonts w:ascii="Times New Roman" w:hAnsi="Times New Roman"/>
          <w:sz w:val="24"/>
        </w:rPr>
        <w:t>hiperkalemi</w:t>
      </w:r>
      <w:proofErr w:type="spellEnd"/>
      <w:r w:rsidRPr="003F1FFA">
        <w:rPr>
          <w:rFonts w:ascii="Times New Roman" w:hAnsi="Times New Roman"/>
          <w:sz w:val="24"/>
        </w:rPr>
        <w:t xml:space="preserve"> ve </w:t>
      </w:r>
      <w:proofErr w:type="spellStart"/>
      <w:r w:rsidRPr="003F1FFA">
        <w:rPr>
          <w:rFonts w:ascii="Times New Roman" w:hAnsi="Times New Roman"/>
          <w:sz w:val="24"/>
        </w:rPr>
        <w:t>hiponatremiye</w:t>
      </w:r>
      <w:proofErr w:type="spellEnd"/>
      <w:r w:rsidRPr="003F1FFA">
        <w:rPr>
          <w:rFonts w:ascii="Times New Roman" w:hAnsi="Times New Roman"/>
          <w:sz w:val="24"/>
        </w:rPr>
        <w:t xml:space="preserve"> daha duyarlı olabilecekleri için yakın gözetim önerilir. </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Psikiyatrik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Depresyon, </w:t>
      </w:r>
      <w:proofErr w:type="gramStart"/>
      <w:r w:rsidRPr="003F1FFA">
        <w:rPr>
          <w:rFonts w:ascii="Times New Roman" w:hAnsi="Times New Roman"/>
          <w:sz w:val="24"/>
        </w:rPr>
        <w:t>halüsinasyonlar</w:t>
      </w:r>
      <w:proofErr w:type="gram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rPr>
      </w:pPr>
      <w:r w:rsidRPr="003F1FFA">
        <w:rPr>
          <w:rFonts w:ascii="Times New Roman" w:hAnsi="Times New Roman"/>
          <w:b/>
          <w:sz w:val="24"/>
        </w:rPr>
        <w:t xml:space="preserve">Sinir sistemi </w:t>
      </w:r>
      <w:r w:rsidRPr="003F1FFA">
        <w:rPr>
          <w:rFonts w:ascii="Times New Roman" w:hAnsi="Times New Roman"/>
          <w:b/>
          <w:sz w:val="24"/>
          <w:szCs w:val="24"/>
          <w:lang w:eastAsia="tr-TR"/>
        </w:rPr>
        <w:t>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Yaygın</w:t>
      </w:r>
      <w:r w:rsidRPr="003F1FFA">
        <w:rPr>
          <w:rFonts w:ascii="Times New Roman" w:hAnsi="Times New Roman"/>
          <w:sz w:val="24"/>
        </w:rPr>
        <w:tab/>
        <w:t>: Baş ağrısı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Aseptik menenjit, </w:t>
      </w:r>
      <w:proofErr w:type="spellStart"/>
      <w:r w:rsidRPr="003F1FFA">
        <w:rPr>
          <w:rFonts w:ascii="Times New Roman" w:hAnsi="Times New Roman"/>
          <w:sz w:val="24"/>
        </w:rPr>
        <w:t>konvüls</w:t>
      </w:r>
      <w:r w:rsidR="005C0AFA" w:rsidRPr="003F1FFA">
        <w:rPr>
          <w:rFonts w:ascii="Times New Roman" w:hAnsi="Times New Roman"/>
          <w:sz w:val="24"/>
        </w:rPr>
        <w:t>i</w:t>
      </w:r>
      <w:r w:rsidRPr="003F1FFA">
        <w:rPr>
          <w:rFonts w:ascii="Times New Roman" w:hAnsi="Times New Roman"/>
          <w:sz w:val="24"/>
        </w:rPr>
        <w:t>yonlar</w:t>
      </w:r>
      <w:proofErr w:type="spellEnd"/>
      <w:r w:rsidRPr="003F1FFA">
        <w:rPr>
          <w:rFonts w:ascii="Times New Roman" w:hAnsi="Times New Roman"/>
          <w:sz w:val="24"/>
        </w:rPr>
        <w:t xml:space="preserve">, </w:t>
      </w:r>
      <w:proofErr w:type="spellStart"/>
      <w:r w:rsidRPr="003F1FFA">
        <w:rPr>
          <w:rFonts w:ascii="Times New Roman" w:hAnsi="Times New Roman"/>
          <w:sz w:val="24"/>
        </w:rPr>
        <w:t>periferik</w:t>
      </w:r>
      <w:proofErr w:type="spellEnd"/>
      <w:r w:rsidRPr="003F1FFA">
        <w:rPr>
          <w:rFonts w:ascii="Times New Roman" w:hAnsi="Times New Roman"/>
          <w:sz w:val="24"/>
        </w:rPr>
        <w:t xml:space="preserve"> </w:t>
      </w:r>
      <w:proofErr w:type="spellStart"/>
      <w:r w:rsidRPr="003F1FFA">
        <w:rPr>
          <w:rFonts w:ascii="Times New Roman" w:hAnsi="Times New Roman"/>
          <w:sz w:val="24"/>
        </w:rPr>
        <w:t>nörit</w:t>
      </w:r>
      <w:proofErr w:type="spellEnd"/>
      <w:r w:rsidRPr="003F1FFA">
        <w:rPr>
          <w:rFonts w:ascii="Times New Roman" w:hAnsi="Times New Roman"/>
          <w:sz w:val="24"/>
        </w:rPr>
        <w:t xml:space="preserve">, </w:t>
      </w:r>
      <w:proofErr w:type="spellStart"/>
      <w:r w:rsidRPr="003F1FFA">
        <w:rPr>
          <w:rFonts w:ascii="Times New Roman" w:hAnsi="Times New Roman"/>
          <w:sz w:val="24"/>
        </w:rPr>
        <w:t>ataksi</w:t>
      </w:r>
      <w:proofErr w:type="spellEnd"/>
      <w:r w:rsidRPr="003F1FFA">
        <w:rPr>
          <w:rFonts w:ascii="Times New Roman" w:hAnsi="Times New Roman"/>
          <w:sz w:val="24"/>
        </w:rPr>
        <w:t xml:space="preserve">, </w:t>
      </w:r>
      <w:proofErr w:type="spellStart"/>
      <w:r w:rsidRPr="003F1FFA">
        <w:rPr>
          <w:rFonts w:ascii="Times New Roman" w:hAnsi="Times New Roman"/>
          <w:sz w:val="24"/>
        </w:rPr>
        <w:t>vertigo</w:t>
      </w:r>
      <w:proofErr w:type="spellEnd"/>
      <w:r w:rsidRPr="003F1FFA">
        <w:rPr>
          <w:rFonts w:ascii="Times New Roman" w:hAnsi="Times New Roman"/>
          <w:sz w:val="24"/>
        </w:rPr>
        <w:t xml:space="preserve">, </w:t>
      </w:r>
      <w:proofErr w:type="spellStart"/>
      <w:r w:rsidRPr="003F1FFA">
        <w:rPr>
          <w:rFonts w:ascii="Times New Roman" w:hAnsi="Times New Roman"/>
          <w:sz w:val="24"/>
        </w:rPr>
        <w:t>tinnitus</w:t>
      </w:r>
      <w:proofErr w:type="spellEnd"/>
      <w:r w:rsidRPr="003F1FFA">
        <w:rPr>
          <w:rFonts w:ascii="Times New Roman" w:hAnsi="Times New Roman"/>
          <w:sz w:val="24"/>
        </w:rPr>
        <w:t>, baş dönmesi</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İlaç kesildiği zaman aseptik menenjit </w:t>
      </w:r>
      <w:r w:rsidR="005C0AFA" w:rsidRPr="003F1FFA">
        <w:rPr>
          <w:rFonts w:ascii="Times New Roman" w:hAnsi="Times New Roman"/>
          <w:sz w:val="24"/>
        </w:rPr>
        <w:t xml:space="preserve">hızla geri dönmüştür, ama </w:t>
      </w:r>
      <w:proofErr w:type="spellStart"/>
      <w:r w:rsidR="005C0AFA" w:rsidRPr="003F1FFA">
        <w:rPr>
          <w:rFonts w:ascii="Times New Roman" w:hAnsi="Times New Roman"/>
          <w:sz w:val="24"/>
        </w:rPr>
        <w:t>ko</w:t>
      </w:r>
      <w:proofErr w:type="spellEnd"/>
      <w:r w:rsidR="005C0AFA" w:rsidRPr="003F1FFA">
        <w:rPr>
          <w:rFonts w:ascii="Times New Roman" w:hAnsi="Times New Roman"/>
          <w:sz w:val="24"/>
        </w:rPr>
        <w:t>-</w:t>
      </w:r>
      <w:proofErr w:type="spellStart"/>
      <w:r w:rsidR="005C0AFA" w:rsidRPr="003F1FFA">
        <w:rPr>
          <w:rFonts w:ascii="Times New Roman" w:hAnsi="Times New Roman"/>
          <w:sz w:val="24"/>
        </w:rPr>
        <w:t>tri</w:t>
      </w:r>
      <w:r w:rsidRPr="003F1FFA">
        <w:rPr>
          <w:rFonts w:ascii="Times New Roman" w:hAnsi="Times New Roman"/>
          <w:sz w:val="24"/>
        </w:rPr>
        <w:t>moksazol</w:t>
      </w:r>
      <w:proofErr w:type="spellEnd"/>
      <w:r w:rsidRPr="003F1FFA">
        <w:rPr>
          <w:rFonts w:ascii="Times New Roman" w:hAnsi="Times New Roman"/>
          <w:sz w:val="24"/>
        </w:rPr>
        <w:t xml:space="preserve"> veya tek başına </w:t>
      </w:r>
      <w:proofErr w:type="spellStart"/>
      <w:r w:rsidRPr="003F1FFA">
        <w:rPr>
          <w:rFonts w:ascii="Times New Roman" w:hAnsi="Times New Roman"/>
          <w:sz w:val="24"/>
        </w:rPr>
        <w:t>trimetroprime</w:t>
      </w:r>
      <w:proofErr w:type="spellEnd"/>
      <w:r w:rsidRPr="003F1FFA">
        <w:rPr>
          <w:rFonts w:ascii="Times New Roman" w:hAnsi="Times New Roman"/>
          <w:sz w:val="24"/>
        </w:rPr>
        <w:t xml:space="preserve"> tekrar </w:t>
      </w:r>
      <w:proofErr w:type="spellStart"/>
      <w:r w:rsidRPr="003F1FFA">
        <w:rPr>
          <w:rFonts w:ascii="Times New Roman" w:hAnsi="Times New Roman"/>
          <w:sz w:val="24"/>
        </w:rPr>
        <w:t>maruziyet</w:t>
      </w:r>
      <w:proofErr w:type="spellEnd"/>
      <w:r w:rsidRPr="003F1FFA">
        <w:rPr>
          <w:rFonts w:ascii="Times New Roman" w:hAnsi="Times New Roman"/>
          <w:sz w:val="24"/>
        </w:rPr>
        <w:t xml:space="preserve"> olduğunda bir dizi vakada tekrar ortaya çıkmıştır.</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Göz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w:t>
      </w:r>
      <w:proofErr w:type="spellStart"/>
      <w:r w:rsidRPr="003F1FFA">
        <w:rPr>
          <w:rFonts w:ascii="Times New Roman" w:hAnsi="Times New Roman"/>
          <w:sz w:val="24"/>
        </w:rPr>
        <w:t>Üveit</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Solunum, gö</w:t>
      </w:r>
      <w:r w:rsidRPr="003F1FFA">
        <w:rPr>
          <w:rFonts w:ascii="Times New Roman" w:hAnsi="Times New Roman" w:hint="eastAsia"/>
          <w:b/>
          <w:sz w:val="24"/>
          <w:szCs w:val="24"/>
          <w:lang w:eastAsia="tr-TR"/>
        </w:rPr>
        <w:t>ğü</w:t>
      </w:r>
      <w:r w:rsidRPr="003F1FFA">
        <w:rPr>
          <w:rFonts w:ascii="Times New Roman" w:hAnsi="Times New Roman"/>
          <w:b/>
          <w:sz w:val="24"/>
          <w:szCs w:val="24"/>
          <w:lang w:eastAsia="tr-TR"/>
        </w:rPr>
        <w:t>s bozukluklar</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 xml:space="preserve"> ve </w:t>
      </w:r>
      <w:proofErr w:type="spellStart"/>
      <w:r w:rsidRPr="003F1FFA">
        <w:rPr>
          <w:rFonts w:ascii="Times New Roman" w:hAnsi="Times New Roman"/>
          <w:b/>
          <w:sz w:val="24"/>
          <w:szCs w:val="24"/>
          <w:lang w:eastAsia="tr-TR"/>
        </w:rPr>
        <w:t>mediastinal</w:t>
      </w:r>
      <w:proofErr w:type="spellEnd"/>
      <w:r w:rsidRPr="003F1FFA">
        <w:rPr>
          <w:rFonts w:ascii="Times New Roman" w:hAnsi="Times New Roman"/>
          <w:b/>
          <w:sz w:val="24"/>
          <w:szCs w:val="24"/>
          <w:lang w:eastAsia="tr-TR"/>
        </w:rPr>
        <w:t xml:space="preserve">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Öksürük, nefes darlığı, </w:t>
      </w:r>
      <w:proofErr w:type="spellStart"/>
      <w:r w:rsidRPr="003F1FFA">
        <w:rPr>
          <w:rFonts w:ascii="Times New Roman" w:hAnsi="Times New Roman"/>
          <w:sz w:val="24"/>
        </w:rPr>
        <w:t>pulmoner</w:t>
      </w:r>
      <w:proofErr w:type="spellEnd"/>
      <w:r w:rsidRPr="003F1FFA">
        <w:rPr>
          <w:rFonts w:ascii="Times New Roman" w:hAnsi="Times New Roman"/>
          <w:sz w:val="24"/>
        </w:rPr>
        <w:t xml:space="preserve"> </w:t>
      </w:r>
      <w:proofErr w:type="spellStart"/>
      <w:r w:rsidRPr="003F1FFA">
        <w:rPr>
          <w:rFonts w:ascii="Times New Roman" w:hAnsi="Times New Roman"/>
          <w:sz w:val="24"/>
        </w:rPr>
        <w:t>infiltrasyonlar</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Öksürük, nefes darlığı ve </w:t>
      </w:r>
      <w:proofErr w:type="spellStart"/>
      <w:r w:rsidRPr="003F1FFA">
        <w:rPr>
          <w:rFonts w:ascii="Times New Roman" w:hAnsi="Times New Roman"/>
          <w:sz w:val="24"/>
        </w:rPr>
        <w:t>pulmoner</w:t>
      </w:r>
      <w:proofErr w:type="spellEnd"/>
      <w:r w:rsidRPr="003F1FFA">
        <w:rPr>
          <w:rFonts w:ascii="Times New Roman" w:hAnsi="Times New Roman"/>
          <w:sz w:val="24"/>
        </w:rPr>
        <w:t xml:space="preserve"> </w:t>
      </w:r>
      <w:proofErr w:type="spellStart"/>
      <w:r w:rsidRPr="003F1FFA">
        <w:rPr>
          <w:rFonts w:ascii="Times New Roman" w:hAnsi="Times New Roman"/>
          <w:sz w:val="24"/>
        </w:rPr>
        <w:t>infiltrasyonlar</w:t>
      </w:r>
      <w:proofErr w:type="spellEnd"/>
      <w:r w:rsidRPr="003F1FFA">
        <w:rPr>
          <w:rFonts w:ascii="Times New Roman" w:hAnsi="Times New Roman"/>
          <w:sz w:val="24"/>
        </w:rPr>
        <w:t xml:space="preserve">, çok seyrek olsa da </w:t>
      </w:r>
      <w:proofErr w:type="spellStart"/>
      <w:r w:rsidRPr="003F1FFA">
        <w:rPr>
          <w:rFonts w:ascii="Times New Roman" w:hAnsi="Times New Roman"/>
          <w:sz w:val="24"/>
        </w:rPr>
        <w:t>fatal</w:t>
      </w:r>
      <w:proofErr w:type="spellEnd"/>
      <w:r w:rsidRPr="003F1FFA">
        <w:rPr>
          <w:rFonts w:ascii="Times New Roman" w:hAnsi="Times New Roman"/>
          <w:sz w:val="24"/>
        </w:rPr>
        <w:t xml:space="preserve"> olan </w:t>
      </w:r>
      <w:proofErr w:type="spellStart"/>
      <w:r w:rsidRPr="003F1FFA">
        <w:rPr>
          <w:rFonts w:ascii="Times New Roman" w:hAnsi="Times New Roman"/>
          <w:sz w:val="24"/>
        </w:rPr>
        <w:t>respiratuvar</w:t>
      </w:r>
      <w:proofErr w:type="spellEnd"/>
      <w:r w:rsidRPr="003F1FFA">
        <w:rPr>
          <w:rFonts w:ascii="Times New Roman" w:hAnsi="Times New Roman"/>
          <w:sz w:val="24"/>
        </w:rPr>
        <w:t xml:space="preserve"> aşırı duyarlılığın erken göstergeleri olabilir. </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proofErr w:type="spellStart"/>
      <w:r w:rsidRPr="003F1FFA">
        <w:rPr>
          <w:rFonts w:ascii="Times New Roman" w:hAnsi="Times New Roman"/>
          <w:b/>
          <w:sz w:val="24"/>
          <w:szCs w:val="24"/>
          <w:lang w:eastAsia="tr-TR"/>
        </w:rPr>
        <w:lastRenderedPageBreak/>
        <w:t>Gastrointestinal</w:t>
      </w:r>
      <w:proofErr w:type="spellEnd"/>
      <w:r w:rsidRPr="003F1FFA">
        <w:rPr>
          <w:rFonts w:ascii="Times New Roman" w:hAnsi="Times New Roman"/>
          <w:b/>
          <w:sz w:val="24"/>
          <w:szCs w:val="24"/>
          <w:lang w:eastAsia="tr-TR"/>
        </w:rPr>
        <w:t xml:space="preserve">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Yaygın: Bulantı, diyare</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Seyrek: Kusma</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w:t>
      </w:r>
      <w:proofErr w:type="spellStart"/>
      <w:r w:rsidRPr="003F1FFA">
        <w:rPr>
          <w:rFonts w:ascii="Times New Roman" w:hAnsi="Times New Roman"/>
          <w:sz w:val="24"/>
        </w:rPr>
        <w:t>Glossit</w:t>
      </w:r>
      <w:proofErr w:type="spellEnd"/>
      <w:r w:rsidRPr="003F1FFA">
        <w:rPr>
          <w:rFonts w:ascii="Times New Roman" w:hAnsi="Times New Roman"/>
          <w:sz w:val="24"/>
        </w:rPr>
        <w:t xml:space="preserve">, </w:t>
      </w:r>
      <w:proofErr w:type="spellStart"/>
      <w:r w:rsidRPr="003F1FFA">
        <w:rPr>
          <w:rFonts w:ascii="Times New Roman" w:hAnsi="Times New Roman"/>
          <w:sz w:val="24"/>
        </w:rPr>
        <w:t>stomatit</w:t>
      </w:r>
      <w:proofErr w:type="spellEnd"/>
      <w:r w:rsidRPr="003F1FFA">
        <w:rPr>
          <w:rFonts w:ascii="Times New Roman" w:hAnsi="Times New Roman"/>
          <w:sz w:val="24"/>
        </w:rPr>
        <w:t xml:space="preserve">, </w:t>
      </w:r>
      <w:proofErr w:type="spellStart"/>
      <w:r w:rsidRPr="003F1FFA">
        <w:rPr>
          <w:rFonts w:ascii="Times New Roman" w:hAnsi="Times New Roman"/>
          <w:sz w:val="24"/>
        </w:rPr>
        <w:t>psödomembranöz</w:t>
      </w:r>
      <w:proofErr w:type="spellEnd"/>
      <w:r w:rsidRPr="003F1FFA">
        <w:rPr>
          <w:rFonts w:ascii="Times New Roman" w:hAnsi="Times New Roman"/>
          <w:sz w:val="24"/>
        </w:rPr>
        <w:t xml:space="preserve"> kolit, </w:t>
      </w:r>
      <w:proofErr w:type="spellStart"/>
      <w:r w:rsidRPr="003F1FFA">
        <w:rPr>
          <w:rFonts w:ascii="Times New Roman" w:hAnsi="Times New Roman"/>
          <w:sz w:val="24"/>
        </w:rPr>
        <w:t>pankreatit</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proofErr w:type="spellStart"/>
      <w:r w:rsidRPr="003F1FFA">
        <w:rPr>
          <w:rFonts w:ascii="Times New Roman" w:hAnsi="Times New Roman"/>
          <w:b/>
          <w:sz w:val="24"/>
          <w:szCs w:val="24"/>
          <w:lang w:eastAsia="tr-TR"/>
        </w:rPr>
        <w:t>Hepato</w:t>
      </w:r>
      <w:proofErr w:type="spellEnd"/>
      <w:r w:rsidRPr="003F1FFA">
        <w:rPr>
          <w:rFonts w:ascii="Times New Roman" w:hAnsi="Times New Roman"/>
          <w:b/>
          <w:sz w:val="24"/>
          <w:szCs w:val="24"/>
          <w:lang w:eastAsia="tr-TR"/>
        </w:rPr>
        <w:t>-</w:t>
      </w:r>
      <w:proofErr w:type="spellStart"/>
      <w:r w:rsidRPr="003F1FFA">
        <w:rPr>
          <w:rFonts w:ascii="Times New Roman" w:hAnsi="Times New Roman"/>
          <w:b/>
          <w:sz w:val="24"/>
          <w:szCs w:val="24"/>
          <w:lang w:eastAsia="tr-TR"/>
        </w:rPr>
        <w:t>bilier</w:t>
      </w:r>
      <w:proofErr w:type="spellEnd"/>
      <w:r w:rsidRPr="003F1FFA">
        <w:rPr>
          <w:rFonts w:ascii="Times New Roman" w:hAnsi="Times New Roman"/>
          <w:b/>
          <w:sz w:val="24"/>
          <w:szCs w:val="24"/>
          <w:lang w:eastAsia="tr-TR"/>
        </w:rPr>
        <w:t xml:space="preserve">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Serum </w:t>
      </w:r>
      <w:proofErr w:type="spellStart"/>
      <w:r w:rsidRPr="003F1FFA">
        <w:rPr>
          <w:rFonts w:ascii="Times New Roman" w:hAnsi="Times New Roman"/>
          <w:sz w:val="24"/>
        </w:rPr>
        <w:t>transaminazlarda</w:t>
      </w:r>
      <w:proofErr w:type="spellEnd"/>
      <w:r w:rsidRPr="003F1FFA">
        <w:rPr>
          <w:rFonts w:ascii="Times New Roman" w:hAnsi="Times New Roman"/>
          <w:sz w:val="24"/>
        </w:rPr>
        <w:t xml:space="preserve"> yükselme, </w:t>
      </w:r>
      <w:proofErr w:type="spellStart"/>
      <w:r w:rsidRPr="003F1FFA">
        <w:rPr>
          <w:rFonts w:ascii="Times New Roman" w:hAnsi="Times New Roman"/>
          <w:sz w:val="24"/>
        </w:rPr>
        <w:t>bilirubin</w:t>
      </w:r>
      <w:proofErr w:type="spellEnd"/>
      <w:r w:rsidRPr="003F1FFA">
        <w:rPr>
          <w:rFonts w:ascii="Times New Roman" w:hAnsi="Times New Roman"/>
          <w:sz w:val="24"/>
        </w:rPr>
        <w:t xml:space="preserve"> düzeylerinde yükselme, </w:t>
      </w:r>
      <w:proofErr w:type="spellStart"/>
      <w:r w:rsidRPr="003F1FFA">
        <w:rPr>
          <w:rFonts w:ascii="Times New Roman" w:hAnsi="Times New Roman"/>
          <w:sz w:val="24"/>
        </w:rPr>
        <w:t>kolestatik</w:t>
      </w:r>
      <w:proofErr w:type="spellEnd"/>
      <w:r w:rsidRPr="003F1FFA">
        <w:rPr>
          <w:rFonts w:ascii="Times New Roman" w:hAnsi="Times New Roman"/>
          <w:sz w:val="24"/>
        </w:rPr>
        <w:t xml:space="preserve"> sarılık, </w:t>
      </w:r>
      <w:proofErr w:type="spellStart"/>
      <w:r w:rsidRPr="003F1FFA">
        <w:rPr>
          <w:rFonts w:ascii="Times New Roman" w:hAnsi="Times New Roman"/>
          <w:sz w:val="24"/>
        </w:rPr>
        <w:t>hepatik</w:t>
      </w:r>
      <w:proofErr w:type="spellEnd"/>
      <w:r w:rsidRPr="003F1FFA">
        <w:rPr>
          <w:rFonts w:ascii="Times New Roman" w:hAnsi="Times New Roman"/>
          <w:sz w:val="24"/>
        </w:rPr>
        <w:t xml:space="preserve"> nekroz</w:t>
      </w:r>
    </w:p>
    <w:p w:rsidR="00286545" w:rsidRPr="003F1FFA" w:rsidRDefault="00286545"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Kolestatik</w:t>
      </w:r>
      <w:proofErr w:type="spellEnd"/>
      <w:r w:rsidRPr="003F1FFA">
        <w:rPr>
          <w:rFonts w:ascii="Times New Roman" w:hAnsi="Times New Roman"/>
          <w:sz w:val="24"/>
        </w:rPr>
        <w:t xml:space="preserve"> sarılık ve </w:t>
      </w:r>
      <w:proofErr w:type="spellStart"/>
      <w:r w:rsidRPr="003F1FFA">
        <w:rPr>
          <w:rFonts w:ascii="Times New Roman" w:hAnsi="Times New Roman"/>
          <w:sz w:val="24"/>
        </w:rPr>
        <w:t>hepatik</w:t>
      </w:r>
      <w:proofErr w:type="spellEnd"/>
      <w:r w:rsidRPr="003F1FFA">
        <w:rPr>
          <w:rFonts w:ascii="Times New Roman" w:hAnsi="Times New Roman"/>
          <w:sz w:val="24"/>
        </w:rPr>
        <w:t xml:space="preserve"> nekroz ölümcül olabilir.</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Deri ve deri alt</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 xml:space="preserve"> doku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Yaygın: Cilt döküntüleri</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w:t>
      </w:r>
      <w:proofErr w:type="spellStart"/>
      <w:r w:rsidRPr="003F1FFA">
        <w:rPr>
          <w:rFonts w:ascii="Times New Roman" w:hAnsi="Times New Roman"/>
          <w:sz w:val="24"/>
        </w:rPr>
        <w:t>Fotosensitivite</w:t>
      </w:r>
      <w:proofErr w:type="spellEnd"/>
      <w:r w:rsidRPr="003F1FFA">
        <w:rPr>
          <w:rFonts w:ascii="Times New Roman" w:hAnsi="Times New Roman"/>
          <w:sz w:val="24"/>
        </w:rPr>
        <w:t xml:space="preserve">, </w:t>
      </w:r>
      <w:proofErr w:type="spellStart"/>
      <w:r w:rsidRPr="003F1FFA">
        <w:rPr>
          <w:rFonts w:ascii="Times New Roman" w:hAnsi="Times New Roman"/>
          <w:sz w:val="24"/>
        </w:rPr>
        <w:t>eksfoliatif</w:t>
      </w:r>
      <w:proofErr w:type="spellEnd"/>
      <w:r w:rsidRPr="003F1FFA">
        <w:rPr>
          <w:rFonts w:ascii="Times New Roman" w:hAnsi="Times New Roman"/>
          <w:sz w:val="24"/>
        </w:rPr>
        <w:t xml:space="preserve"> dermatit, sabit ilaç </w:t>
      </w:r>
      <w:proofErr w:type="spellStart"/>
      <w:r w:rsidRPr="003F1FFA">
        <w:rPr>
          <w:rFonts w:ascii="Times New Roman" w:hAnsi="Times New Roman"/>
          <w:sz w:val="24"/>
        </w:rPr>
        <w:t>erüpsiyonu</w:t>
      </w:r>
      <w:proofErr w:type="spellEnd"/>
      <w:r w:rsidRPr="003F1FFA">
        <w:rPr>
          <w:rFonts w:ascii="Times New Roman" w:hAnsi="Times New Roman"/>
          <w:sz w:val="24"/>
        </w:rPr>
        <w:t xml:space="preserve">, </w:t>
      </w:r>
      <w:proofErr w:type="spellStart"/>
      <w:r w:rsidRPr="003F1FFA">
        <w:rPr>
          <w:rFonts w:ascii="Times New Roman" w:hAnsi="Times New Roman"/>
          <w:sz w:val="24"/>
        </w:rPr>
        <w:t>eritema</w:t>
      </w:r>
      <w:proofErr w:type="spellEnd"/>
      <w:r w:rsidRPr="003F1FFA">
        <w:rPr>
          <w:rFonts w:ascii="Times New Roman" w:hAnsi="Times New Roman"/>
          <w:sz w:val="24"/>
        </w:rPr>
        <w:t xml:space="preserve"> </w:t>
      </w:r>
      <w:proofErr w:type="spellStart"/>
      <w:r w:rsidRPr="003F1FFA">
        <w:rPr>
          <w:rFonts w:ascii="Times New Roman" w:hAnsi="Times New Roman"/>
          <w:sz w:val="24"/>
        </w:rPr>
        <w:t>multiforme</w:t>
      </w:r>
      <w:proofErr w:type="spellEnd"/>
      <w:r w:rsidRPr="003F1FFA">
        <w:rPr>
          <w:rFonts w:ascii="Times New Roman" w:hAnsi="Times New Roman"/>
          <w:sz w:val="24"/>
        </w:rPr>
        <w:t xml:space="preserve">, </w:t>
      </w:r>
      <w:proofErr w:type="spellStart"/>
      <w:r w:rsidRPr="003F1FFA">
        <w:rPr>
          <w:rFonts w:ascii="Times New Roman" w:hAnsi="Times New Roman"/>
          <w:sz w:val="24"/>
        </w:rPr>
        <w:t>Stevens</w:t>
      </w:r>
      <w:proofErr w:type="spellEnd"/>
      <w:r w:rsidRPr="003F1FFA">
        <w:rPr>
          <w:rFonts w:ascii="Times New Roman" w:hAnsi="Times New Roman"/>
          <w:sz w:val="24"/>
        </w:rPr>
        <w:t xml:space="preserve">-Johnson </w:t>
      </w:r>
      <w:proofErr w:type="gramStart"/>
      <w:r w:rsidRPr="003F1FFA">
        <w:rPr>
          <w:rFonts w:ascii="Times New Roman" w:hAnsi="Times New Roman"/>
          <w:sz w:val="24"/>
        </w:rPr>
        <w:t>sendromu</w:t>
      </w:r>
      <w:proofErr w:type="gramEnd"/>
      <w:r w:rsidRPr="003F1FFA">
        <w:rPr>
          <w:rFonts w:ascii="Times New Roman" w:hAnsi="Times New Roman"/>
          <w:sz w:val="24"/>
        </w:rPr>
        <w:t xml:space="preserve">, </w:t>
      </w:r>
      <w:proofErr w:type="spellStart"/>
      <w:r w:rsidRPr="003F1FFA">
        <w:rPr>
          <w:rFonts w:ascii="Times New Roman" w:hAnsi="Times New Roman"/>
          <w:sz w:val="24"/>
        </w:rPr>
        <w:t>Lyell</w:t>
      </w:r>
      <w:proofErr w:type="spellEnd"/>
      <w:r w:rsidRPr="003F1FFA">
        <w:rPr>
          <w:rFonts w:ascii="Times New Roman" w:hAnsi="Times New Roman"/>
          <w:sz w:val="24"/>
        </w:rPr>
        <w:t xml:space="preserve"> sendromu (</w:t>
      </w:r>
      <w:proofErr w:type="spellStart"/>
      <w:r w:rsidRPr="003F1FFA">
        <w:rPr>
          <w:rFonts w:ascii="Times New Roman" w:hAnsi="Times New Roman"/>
          <w:sz w:val="24"/>
        </w:rPr>
        <w:t>toksik</w:t>
      </w:r>
      <w:proofErr w:type="spellEnd"/>
      <w:r w:rsidRPr="003F1FFA">
        <w:rPr>
          <w:rFonts w:ascii="Times New Roman" w:hAnsi="Times New Roman"/>
          <w:sz w:val="24"/>
        </w:rPr>
        <w:t xml:space="preserve"> </w:t>
      </w:r>
      <w:proofErr w:type="spellStart"/>
      <w:r w:rsidRPr="003F1FFA">
        <w:rPr>
          <w:rFonts w:ascii="Times New Roman" w:hAnsi="Times New Roman"/>
          <w:sz w:val="24"/>
        </w:rPr>
        <w:t>epidermal</w:t>
      </w:r>
      <w:proofErr w:type="spellEnd"/>
      <w:r w:rsidRPr="003F1FFA">
        <w:rPr>
          <w:rFonts w:ascii="Times New Roman" w:hAnsi="Times New Roman"/>
          <w:sz w:val="24"/>
        </w:rPr>
        <w:t xml:space="preserve"> </w:t>
      </w:r>
      <w:proofErr w:type="spellStart"/>
      <w:r w:rsidRPr="003F1FFA">
        <w:rPr>
          <w:rFonts w:ascii="Times New Roman" w:hAnsi="Times New Roman"/>
          <w:sz w:val="24"/>
        </w:rPr>
        <w:t>nekroliz</w:t>
      </w:r>
      <w:proofErr w:type="spellEnd"/>
      <w:r w:rsidRPr="003F1FFA">
        <w:rPr>
          <w:rFonts w:ascii="Times New Roman" w:hAnsi="Times New Roman"/>
          <w:sz w:val="24"/>
        </w:rPr>
        <w:t>)</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Lyell’s</w:t>
      </w:r>
      <w:proofErr w:type="spellEnd"/>
      <w:r w:rsidRPr="003F1FFA">
        <w:rPr>
          <w:rFonts w:ascii="Times New Roman" w:hAnsi="Times New Roman"/>
          <w:sz w:val="24"/>
        </w:rPr>
        <w:t xml:space="preserve"> </w:t>
      </w:r>
      <w:proofErr w:type="gramStart"/>
      <w:r w:rsidRPr="003F1FFA">
        <w:rPr>
          <w:rFonts w:ascii="Times New Roman" w:hAnsi="Times New Roman"/>
          <w:sz w:val="24"/>
        </w:rPr>
        <w:t>sendromu</w:t>
      </w:r>
      <w:proofErr w:type="gramEnd"/>
      <w:r w:rsidRPr="003F1FFA">
        <w:rPr>
          <w:rFonts w:ascii="Times New Roman" w:hAnsi="Times New Roman"/>
          <w:sz w:val="24"/>
        </w:rPr>
        <w:t xml:space="preserve"> yüksek </w:t>
      </w:r>
      <w:proofErr w:type="spellStart"/>
      <w:r w:rsidRPr="003F1FFA">
        <w:rPr>
          <w:rFonts w:ascii="Times New Roman" w:hAnsi="Times New Roman"/>
          <w:sz w:val="24"/>
        </w:rPr>
        <w:t>mortalite</w:t>
      </w:r>
      <w:proofErr w:type="spellEnd"/>
      <w:r w:rsidRPr="003F1FFA">
        <w:rPr>
          <w:rFonts w:ascii="Times New Roman" w:hAnsi="Times New Roman"/>
          <w:sz w:val="24"/>
        </w:rPr>
        <w:t xml:space="preserve"> oranına sahiptir.</w:t>
      </w:r>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Kas-iskelet bozukluklar</w:t>
      </w:r>
      <w:r w:rsidR="00F0401C" w:rsidRPr="003F1FFA">
        <w:rPr>
          <w:rFonts w:ascii="Times New Roman" w:hAnsi="Times New Roman"/>
          <w:b/>
          <w:sz w:val="24"/>
          <w:szCs w:val="24"/>
          <w:lang w:eastAsia="tr-TR"/>
        </w:rPr>
        <w:t>ı</w:t>
      </w:r>
      <w:r w:rsidRPr="003F1FFA">
        <w:rPr>
          <w:rFonts w:ascii="Times New Roman" w:hAnsi="Times New Roman"/>
          <w:b/>
          <w:sz w:val="24"/>
          <w:szCs w:val="24"/>
          <w:lang w:eastAsia="tr-TR"/>
        </w:rPr>
        <w:t>, ba</w:t>
      </w:r>
      <w:r w:rsidRPr="003F1FFA">
        <w:rPr>
          <w:rFonts w:ascii="Times New Roman" w:hAnsi="Times New Roman" w:hint="eastAsia"/>
          <w:b/>
          <w:sz w:val="24"/>
          <w:szCs w:val="24"/>
          <w:lang w:eastAsia="tr-TR"/>
        </w:rPr>
        <w:t>ğ</w:t>
      </w:r>
      <w:r w:rsidRPr="003F1FFA">
        <w:rPr>
          <w:rFonts w:ascii="Times New Roman" w:hAnsi="Times New Roman"/>
          <w:b/>
          <w:sz w:val="24"/>
          <w:szCs w:val="24"/>
          <w:lang w:eastAsia="tr-TR"/>
        </w:rPr>
        <w:t xml:space="preserve"> doku ve kemik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w:t>
      </w:r>
      <w:proofErr w:type="spellStart"/>
      <w:r w:rsidRPr="003F1FFA">
        <w:rPr>
          <w:rFonts w:ascii="Times New Roman" w:hAnsi="Times New Roman"/>
          <w:sz w:val="24"/>
        </w:rPr>
        <w:t>Artralji</w:t>
      </w:r>
      <w:proofErr w:type="spellEnd"/>
      <w:r w:rsidRPr="003F1FFA">
        <w:rPr>
          <w:rFonts w:ascii="Times New Roman" w:hAnsi="Times New Roman"/>
          <w:sz w:val="24"/>
        </w:rPr>
        <w:t xml:space="preserve">, </w:t>
      </w:r>
      <w:proofErr w:type="spellStart"/>
      <w:r w:rsidRPr="003F1FFA">
        <w:rPr>
          <w:rFonts w:ascii="Times New Roman" w:hAnsi="Times New Roman"/>
          <w:sz w:val="24"/>
        </w:rPr>
        <w:t>miyalji</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b/>
          <w:sz w:val="24"/>
          <w:szCs w:val="24"/>
          <w:lang w:eastAsia="tr-TR"/>
        </w:rPr>
      </w:pPr>
      <w:r w:rsidRPr="003F1FFA">
        <w:rPr>
          <w:rFonts w:ascii="Times New Roman" w:hAnsi="Times New Roman"/>
          <w:b/>
          <w:sz w:val="24"/>
          <w:szCs w:val="24"/>
          <w:lang w:eastAsia="tr-TR"/>
        </w:rPr>
        <w:t>Böbrek ve idrar hastal</w:t>
      </w:r>
      <w:r w:rsidRPr="003F1FFA">
        <w:rPr>
          <w:rFonts w:ascii="Times New Roman" w:hAnsi="Times New Roman" w:hint="eastAsia"/>
          <w:b/>
          <w:sz w:val="24"/>
          <w:szCs w:val="24"/>
          <w:lang w:eastAsia="tr-TR"/>
        </w:rPr>
        <w:t>ı</w:t>
      </w:r>
      <w:r w:rsidRPr="003F1FFA">
        <w:rPr>
          <w:rFonts w:ascii="Times New Roman" w:hAnsi="Times New Roman"/>
          <w:b/>
          <w:sz w:val="24"/>
          <w:szCs w:val="24"/>
          <w:lang w:eastAsia="tr-TR"/>
        </w:rPr>
        <w:t>klar</w:t>
      </w:r>
      <w:r w:rsidRPr="003F1FFA">
        <w:rPr>
          <w:rFonts w:ascii="Times New Roman" w:hAnsi="Times New Roman" w:hint="eastAsia"/>
          <w:b/>
          <w:sz w:val="24"/>
          <w:szCs w:val="24"/>
          <w:lang w:eastAsia="tr-TR"/>
        </w:rPr>
        <w:t>ı</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Böbrek fonksiyonunda bozukluk (bazen böbrek yetmezliği olarak bildirilir), </w:t>
      </w:r>
      <w:proofErr w:type="spellStart"/>
      <w:r w:rsidRPr="003F1FFA">
        <w:rPr>
          <w:rFonts w:ascii="Times New Roman" w:hAnsi="Times New Roman"/>
          <w:sz w:val="24"/>
        </w:rPr>
        <w:t>intersitisyel</w:t>
      </w:r>
      <w:proofErr w:type="spellEnd"/>
      <w:r w:rsidRPr="003F1FFA">
        <w:rPr>
          <w:rFonts w:ascii="Times New Roman" w:hAnsi="Times New Roman"/>
          <w:sz w:val="24"/>
        </w:rPr>
        <w:t xml:space="preserve"> nefrit</w:t>
      </w:r>
    </w:p>
    <w:p w:rsidR="00286545" w:rsidRPr="003F1FFA" w:rsidRDefault="00286545" w:rsidP="00286545">
      <w:pPr>
        <w:pStyle w:val="ListeParagraf1"/>
        <w:spacing w:after="0"/>
        <w:ind w:left="0"/>
        <w:jc w:val="both"/>
        <w:rPr>
          <w:rFonts w:ascii="Times New Roman" w:hAnsi="Times New Roman"/>
          <w:b/>
          <w:sz w:val="24"/>
          <w:szCs w:val="24"/>
          <w:lang w:eastAsia="tr-TR"/>
        </w:rPr>
      </w:pPr>
    </w:p>
    <w:p w:rsidR="00286545" w:rsidRPr="003F1FFA" w:rsidRDefault="00286545" w:rsidP="00286545">
      <w:pPr>
        <w:pStyle w:val="ListeParagraf1"/>
        <w:spacing w:after="0"/>
        <w:ind w:left="0"/>
        <w:jc w:val="both"/>
        <w:rPr>
          <w:rFonts w:ascii="Times New Roman" w:hAnsi="Times New Roman"/>
          <w:b/>
          <w:sz w:val="24"/>
          <w:szCs w:val="24"/>
          <w:lang w:eastAsia="tr-TR"/>
        </w:rPr>
      </w:pPr>
      <w:proofErr w:type="spellStart"/>
      <w:r w:rsidRPr="003F1FFA">
        <w:rPr>
          <w:rFonts w:ascii="Times New Roman" w:hAnsi="Times New Roman"/>
          <w:b/>
          <w:sz w:val="24"/>
          <w:szCs w:val="24"/>
          <w:lang w:eastAsia="tr-TR"/>
        </w:rPr>
        <w:t>Pneumocystis</w:t>
      </w:r>
      <w:proofErr w:type="spellEnd"/>
      <w:r w:rsidRPr="003F1FFA">
        <w:rPr>
          <w:rFonts w:ascii="Times New Roman" w:hAnsi="Times New Roman"/>
          <w:b/>
          <w:sz w:val="24"/>
          <w:szCs w:val="24"/>
          <w:lang w:eastAsia="tr-TR"/>
        </w:rPr>
        <w:t xml:space="preserve"> </w:t>
      </w:r>
      <w:proofErr w:type="spellStart"/>
      <w:r w:rsidRPr="003F1FFA">
        <w:rPr>
          <w:rFonts w:ascii="Times New Roman" w:hAnsi="Times New Roman"/>
          <w:b/>
          <w:sz w:val="24"/>
          <w:szCs w:val="24"/>
          <w:lang w:eastAsia="tr-TR"/>
        </w:rPr>
        <w:t>jiroveci</w:t>
      </w:r>
      <w:proofErr w:type="spellEnd"/>
      <w:r w:rsidRPr="003F1FFA">
        <w:rPr>
          <w:rFonts w:ascii="Times New Roman" w:hAnsi="Times New Roman"/>
          <w:b/>
          <w:sz w:val="24"/>
          <w:szCs w:val="24"/>
          <w:lang w:eastAsia="tr-TR"/>
        </w:rPr>
        <w:t xml:space="preserve"> (P.</w:t>
      </w:r>
      <w:proofErr w:type="spellStart"/>
      <w:r w:rsidRPr="003F1FFA">
        <w:rPr>
          <w:rFonts w:ascii="Times New Roman" w:hAnsi="Times New Roman"/>
          <w:b/>
          <w:sz w:val="24"/>
          <w:szCs w:val="24"/>
          <w:lang w:eastAsia="tr-TR"/>
        </w:rPr>
        <w:t>carinii</w:t>
      </w:r>
      <w:proofErr w:type="spellEnd"/>
      <w:r w:rsidRPr="003F1FFA">
        <w:rPr>
          <w:rFonts w:ascii="Times New Roman" w:hAnsi="Times New Roman"/>
          <w:b/>
          <w:sz w:val="24"/>
          <w:szCs w:val="24"/>
          <w:lang w:eastAsia="tr-TR"/>
        </w:rPr>
        <w:t xml:space="preserve">) </w:t>
      </w:r>
      <w:proofErr w:type="spellStart"/>
      <w:r w:rsidRPr="003F1FFA">
        <w:rPr>
          <w:rFonts w:ascii="Times New Roman" w:hAnsi="Times New Roman"/>
          <w:b/>
          <w:sz w:val="24"/>
          <w:szCs w:val="24"/>
          <w:lang w:eastAsia="tr-TR"/>
        </w:rPr>
        <w:t>pnömonisi</w:t>
      </w:r>
      <w:proofErr w:type="spellEnd"/>
      <w:r w:rsidRPr="003F1FFA">
        <w:rPr>
          <w:rFonts w:ascii="Times New Roman" w:hAnsi="Times New Roman"/>
          <w:b/>
          <w:sz w:val="24"/>
          <w:szCs w:val="24"/>
          <w:lang w:eastAsia="tr-TR"/>
        </w:rPr>
        <w:t xml:space="preserve"> (PCP) tedavisi ile ilişkili etkiler</w:t>
      </w: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Çok seyrek: Ciddi aşırı duyarlılık reaksiyonları, döküntü, ateş, </w:t>
      </w:r>
      <w:proofErr w:type="spellStart"/>
      <w:r w:rsidRPr="003F1FFA">
        <w:rPr>
          <w:rFonts w:ascii="Times New Roman" w:hAnsi="Times New Roman"/>
          <w:sz w:val="24"/>
        </w:rPr>
        <w:t>nötropeni</w:t>
      </w:r>
      <w:proofErr w:type="spellEnd"/>
      <w:r w:rsidRPr="003F1FFA">
        <w:rPr>
          <w:rFonts w:ascii="Times New Roman" w:hAnsi="Times New Roman"/>
          <w:sz w:val="24"/>
        </w:rPr>
        <w:t xml:space="preserve">, </w:t>
      </w:r>
      <w:proofErr w:type="spellStart"/>
      <w:r w:rsidRPr="003F1FFA">
        <w:rPr>
          <w:rFonts w:ascii="Times New Roman" w:hAnsi="Times New Roman"/>
          <w:sz w:val="24"/>
        </w:rPr>
        <w:t>trombositopeni</w:t>
      </w:r>
      <w:proofErr w:type="spellEnd"/>
      <w:r w:rsidRPr="003F1FFA">
        <w:rPr>
          <w:rFonts w:ascii="Times New Roman" w:hAnsi="Times New Roman"/>
          <w:sz w:val="24"/>
        </w:rPr>
        <w:t xml:space="preserve">, yüksek karaciğer enzimleri, </w:t>
      </w:r>
      <w:proofErr w:type="spellStart"/>
      <w:r w:rsidRPr="003F1FFA">
        <w:rPr>
          <w:rFonts w:ascii="Times New Roman" w:hAnsi="Times New Roman"/>
          <w:sz w:val="24"/>
        </w:rPr>
        <w:t>hiperkalemi</w:t>
      </w:r>
      <w:proofErr w:type="spellEnd"/>
      <w:r w:rsidRPr="003F1FFA">
        <w:rPr>
          <w:rFonts w:ascii="Times New Roman" w:hAnsi="Times New Roman"/>
          <w:sz w:val="24"/>
        </w:rPr>
        <w:t xml:space="preserve">, </w:t>
      </w:r>
      <w:proofErr w:type="spellStart"/>
      <w:r w:rsidRPr="003F1FFA">
        <w:rPr>
          <w:rFonts w:ascii="Times New Roman" w:hAnsi="Times New Roman"/>
          <w:sz w:val="24"/>
        </w:rPr>
        <w:t>hiponatremi</w:t>
      </w:r>
      <w:proofErr w:type="spellEnd"/>
    </w:p>
    <w:p w:rsidR="00286545" w:rsidRPr="003F1FFA" w:rsidRDefault="00286545" w:rsidP="00286545">
      <w:pPr>
        <w:pStyle w:val="ListeParagraf1"/>
        <w:spacing w:after="0"/>
        <w:ind w:left="0"/>
        <w:jc w:val="both"/>
        <w:rPr>
          <w:rFonts w:ascii="Times New Roman" w:hAnsi="Times New Roman"/>
          <w:sz w:val="24"/>
        </w:rPr>
      </w:pPr>
    </w:p>
    <w:p w:rsidR="00286545" w:rsidRPr="003F1FFA" w:rsidRDefault="00286545"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PCP tedavisinde kullanılan yüksek dozlarda, tedavinin kesilmesine neden olan ciddi aşırı duyarlılık reaksiyonları bildirilmiştir. Kemik iliği depresyonu belirtileri ortaya çıkarsa, hastaya kalsiyum </w:t>
      </w:r>
      <w:proofErr w:type="spellStart"/>
      <w:r w:rsidRPr="003F1FFA">
        <w:rPr>
          <w:rFonts w:ascii="Times New Roman" w:hAnsi="Times New Roman"/>
          <w:sz w:val="24"/>
        </w:rPr>
        <w:t>folinat</w:t>
      </w:r>
      <w:proofErr w:type="spellEnd"/>
      <w:r w:rsidRPr="003F1FFA">
        <w:rPr>
          <w:rFonts w:ascii="Times New Roman" w:hAnsi="Times New Roman"/>
          <w:sz w:val="24"/>
        </w:rPr>
        <w:t xml:space="preserve"> desteği verilmelidir (5-10 mg/gün). </w:t>
      </w:r>
      <w:proofErr w:type="spellStart"/>
      <w:r w:rsidRPr="003F1FFA">
        <w:rPr>
          <w:rFonts w:ascii="Times New Roman" w:hAnsi="Times New Roman"/>
          <w:sz w:val="24"/>
        </w:rPr>
        <w:t>Ko</w:t>
      </w:r>
      <w:proofErr w:type="spellEnd"/>
      <w:r w:rsidRPr="003F1FFA">
        <w:rPr>
          <w:rFonts w:ascii="Times New Roman" w:hAnsi="Times New Roman"/>
          <w:sz w:val="24"/>
        </w:rPr>
        <w:t>-</w:t>
      </w:r>
      <w:proofErr w:type="spellStart"/>
      <w:r w:rsidRPr="003F1FFA">
        <w:rPr>
          <w:rFonts w:ascii="Times New Roman" w:hAnsi="Times New Roman"/>
          <w:sz w:val="24"/>
        </w:rPr>
        <w:t>trimoksazole</w:t>
      </w:r>
      <w:proofErr w:type="spellEnd"/>
      <w:r w:rsidRPr="003F1FFA">
        <w:rPr>
          <w:rFonts w:ascii="Times New Roman" w:hAnsi="Times New Roman"/>
          <w:sz w:val="24"/>
        </w:rPr>
        <w:t xml:space="preserve"> tekrar </w:t>
      </w:r>
      <w:proofErr w:type="spellStart"/>
      <w:r w:rsidRPr="003F1FFA">
        <w:rPr>
          <w:rFonts w:ascii="Times New Roman" w:hAnsi="Times New Roman"/>
          <w:sz w:val="24"/>
        </w:rPr>
        <w:t>maruziyet</w:t>
      </w:r>
      <w:proofErr w:type="spellEnd"/>
      <w:r w:rsidRPr="003F1FFA">
        <w:rPr>
          <w:rFonts w:ascii="Times New Roman" w:hAnsi="Times New Roman"/>
          <w:sz w:val="24"/>
        </w:rPr>
        <w:t xml:space="preserve"> olduğunda PCP hastalarında ciddi aşırı duyarlılık reaksiyonları bildirilmiştir (bazen birkaç günlük bir doz aralığından sonra). </w:t>
      </w:r>
    </w:p>
    <w:p w:rsidR="00267D8B" w:rsidRDefault="00267D8B" w:rsidP="00267D8B">
      <w:pPr>
        <w:tabs>
          <w:tab w:val="left" w:pos="142"/>
          <w:tab w:val="left" w:pos="284"/>
          <w:tab w:val="left" w:pos="426"/>
        </w:tabs>
        <w:spacing w:line="276" w:lineRule="auto"/>
        <w:jc w:val="both"/>
        <w:rPr>
          <w:color w:val="0070C0"/>
          <w:u w:val="single"/>
        </w:rPr>
      </w:pPr>
    </w:p>
    <w:p w:rsidR="00267D8B" w:rsidRPr="00745130" w:rsidRDefault="00267D8B" w:rsidP="00267D8B">
      <w:pPr>
        <w:tabs>
          <w:tab w:val="left" w:pos="142"/>
          <w:tab w:val="left" w:pos="284"/>
          <w:tab w:val="left" w:pos="426"/>
        </w:tabs>
        <w:spacing w:line="276" w:lineRule="auto"/>
        <w:jc w:val="both"/>
        <w:rPr>
          <w:color w:val="0070C0"/>
          <w:u w:val="single"/>
        </w:rPr>
      </w:pPr>
      <w:r w:rsidRPr="00745130">
        <w:rPr>
          <w:rFonts w:hint="eastAsia"/>
          <w:color w:val="0070C0"/>
          <w:u w:val="single"/>
        </w:rPr>
        <w:t>Ş</w:t>
      </w:r>
      <w:r w:rsidRPr="00745130">
        <w:rPr>
          <w:color w:val="0070C0"/>
          <w:u w:val="single"/>
        </w:rPr>
        <w:t xml:space="preserve">üpheli </w:t>
      </w:r>
      <w:proofErr w:type="spellStart"/>
      <w:r w:rsidRPr="00745130">
        <w:rPr>
          <w:color w:val="0070C0"/>
          <w:u w:val="single"/>
        </w:rPr>
        <w:t>advers</w:t>
      </w:r>
      <w:proofErr w:type="spellEnd"/>
      <w:r w:rsidRPr="00745130">
        <w:rPr>
          <w:color w:val="0070C0"/>
          <w:u w:val="single"/>
        </w:rPr>
        <w:t xml:space="preserve"> reaksiyonlar</w:t>
      </w:r>
      <w:r w:rsidRPr="00745130">
        <w:rPr>
          <w:rFonts w:hint="eastAsia"/>
          <w:color w:val="0070C0"/>
          <w:u w:val="single"/>
        </w:rPr>
        <w:t>ı</w:t>
      </w:r>
      <w:r w:rsidRPr="00745130">
        <w:rPr>
          <w:color w:val="0070C0"/>
          <w:u w:val="single"/>
        </w:rPr>
        <w:t>n raporlanmas</w:t>
      </w:r>
      <w:r w:rsidRPr="00745130">
        <w:rPr>
          <w:rFonts w:hint="eastAsia"/>
          <w:color w:val="0070C0"/>
          <w:u w:val="single"/>
        </w:rPr>
        <w:t>ı</w:t>
      </w:r>
    </w:p>
    <w:p w:rsidR="00267D8B" w:rsidRPr="00745130" w:rsidRDefault="00267D8B" w:rsidP="00267D8B">
      <w:pPr>
        <w:tabs>
          <w:tab w:val="left" w:pos="142"/>
          <w:tab w:val="left" w:pos="284"/>
          <w:tab w:val="left" w:pos="426"/>
        </w:tabs>
        <w:spacing w:line="276" w:lineRule="auto"/>
        <w:jc w:val="both"/>
        <w:rPr>
          <w:color w:val="0070C0"/>
        </w:rPr>
      </w:pPr>
      <w:r w:rsidRPr="00745130">
        <w:rPr>
          <w:color w:val="0070C0"/>
        </w:rPr>
        <w:t>Ruhsatland</w:t>
      </w:r>
      <w:r w:rsidRPr="00745130">
        <w:rPr>
          <w:rFonts w:hint="eastAsia"/>
          <w:color w:val="0070C0"/>
        </w:rPr>
        <w:t>ı</w:t>
      </w:r>
      <w:r w:rsidRPr="00745130">
        <w:rPr>
          <w:color w:val="0070C0"/>
        </w:rPr>
        <w:t>rma sonras</w:t>
      </w:r>
      <w:r w:rsidRPr="00745130">
        <w:rPr>
          <w:rFonts w:hint="eastAsia"/>
          <w:color w:val="0070C0"/>
        </w:rPr>
        <w:t>ı</w:t>
      </w:r>
      <w:r w:rsidRPr="00745130">
        <w:rPr>
          <w:color w:val="0070C0"/>
        </w:rPr>
        <w:t xml:space="preserve"> </w:t>
      </w:r>
      <w:r w:rsidRPr="00745130">
        <w:rPr>
          <w:rFonts w:hint="eastAsia"/>
          <w:color w:val="0070C0"/>
        </w:rPr>
        <w:t>ş</w:t>
      </w:r>
      <w:r w:rsidRPr="00745130">
        <w:rPr>
          <w:color w:val="0070C0"/>
        </w:rPr>
        <w:t xml:space="preserve">üpheli ilaç </w:t>
      </w:r>
      <w:proofErr w:type="spellStart"/>
      <w:r w:rsidRPr="00745130">
        <w:rPr>
          <w:color w:val="0070C0"/>
        </w:rPr>
        <w:t>advers</w:t>
      </w:r>
      <w:proofErr w:type="spellEnd"/>
      <w:r w:rsidRPr="00745130">
        <w:rPr>
          <w:color w:val="0070C0"/>
        </w:rPr>
        <w:t xml:space="preserve"> reaksiyonlar</w:t>
      </w:r>
      <w:r w:rsidRPr="00745130">
        <w:rPr>
          <w:rFonts w:hint="eastAsia"/>
          <w:color w:val="0070C0"/>
        </w:rPr>
        <w:t>ı</w:t>
      </w:r>
      <w:r w:rsidRPr="00745130">
        <w:rPr>
          <w:color w:val="0070C0"/>
        </w:rPr>
        <w:t>n</w:t>
      </w:r>
      <w:r w:rsidRPr="00745130">
        <w:rPr>
          <w:rFonts w:hint="eastAsia"/>
          <w:color w:val="0070C0"/>
        </w:rPr>
        <w:t>ı</w:t>
      </w:r>
      <w:r w:rsidRPr="00745130">
        <w:rPr>
          <w:color w:val="0070C0"/>
        </w:rPr>
        <w:t>n raporlanmas</w:t>
      </w:r>
      <w:r w:rsidRPr="00745130">
        <w:rPr>
          <w:rFonts w:hint="eastAsia"/>
          <w:color w:val="0070C0"/>
        </w:rPr>
        <w:t>ı</w:t>
      </w:r>
      <w:r w:rsidRPr="00745130">
        <w:rPr>
          <w:color w:val="0070C0"/>
        </w:rPr>
        <w:t xml:space="preserve"> büyük önem ta</w:t>
      </w:r>
      <w:r w:rsidRPr="00745130">
        <w:rPr>
          <w:rFonts w:hint="eastAsia"/>
          <w:color w:val="0070C0"/>
        </w:rPr>
        <w:t>şı</w:t>
      </w:r>
      <w:r w:rsidRPr="00745130">
        <w:rPr>
          <w:color w:val="0070C0"/>
        </w:rPr>
        <w:t>maktad</w:t>
      </w:r>
      <w:r w:rsidRPr="00745130">
        <w:rPr>
          <w:rFonts w:hint="eastAsia"/>
          <w:color w:val="0070C0"/>
        </w:rPr>
        <w:t>ı</w:t>
      </w:r>
      <w:r w:rsidRPr="00745130">
        <w:rPr>
          <w:color w:val="0070C0"/>
        </w:rPr>
        <w:t>r. Raporlama yap</w:t>
      </w:r>
      <w:r w:rsidRPr="00745130">
        <w:rPr>
          <w:rFonts w:hint="eastAsia"/>
          <w:color w:val="0070C0"/>
        </w:rPr>
        <w:t>ı</w:t>
      </w:r>
      <w:r w:rsidRPr="00745130">
        <w:rPr>
          <w:color w:val="0070C0"/>
        </w:rPr>
        <w:t>lmas</w:t>
      </w:r>
      <w:r w:rsidRPr="00745130">
        <w:rPr>
          <w:rFonts w:hint="eastAsia"/>
          <w:color w:val="0070C0"/>
        </w:rPr>
        <w:t>ı</w:t>
      </w:r>
      <w:r w:rsidRPr="00745130">
        <w:rPr>
          <w:color w:val="0070C0"/>
        </w:rPr>
        <w:t>, ilac</w:t>
      </w:r>
      <w:r w:rsidRPr="00745130">
        <w:rPr>
          <w:rFonts w:hint="eastAsia"/>
          <w:color w:val="0070C0"/>
        </w:rPr>
        <w:t>ı</w:t>
      </w:r>
      <w:r w:rsidRPr="00745130">
        <w:rPr>
          <w:color w:val="0070C0"/>
        </w:rPr>
        <w:t>n yarar / risk dengesinin sürekli olarak izlenmesine olanak sa</w:t>
      </w:r>
      <w:r w:rsidRPr="00745130">
        <w:rPr>
          <w:rFonts w:hint="eastAsia"/>
          <w:color w:val="0070C0"/>
        </w:rPr>
        <w:t>ğ</w:t>
      </w:r>
      <w:r w:rsidRPr="00745130">
        <w:rPr>
          <w:color w:val="0070C0"/>
        </w:rPr>
        <w:t>lar. Sa</w:t>
      </w:r>
      <w:r w:rsidRPr="00745130">
        <w:rPr>
          <w:rFonts w:hint="eastAsia"/>
          <w:color w:val="0070C0"/>
        </w:rPr>
        <w:t>ğ</w:t>
      </w:r>
      <w:r w:rsidRPr="00745130">
        <w:rPr>
          <w:color w:val="0070C0"/>
        </w:rPr>
        <w:t>l</w:t>
      </w:r>
      <w:r w:rsidRPr="00745130">
        <w:rPr>
          <w:rFonts w:hint="eastAsia"/>
          <w:color w:val="0070C0"/>
        </w:rPr>
        <w:t>ı</w:t>
      </w:r>
      <w:r w:rsidRPr="00745130">
        <w:rPr>
          <w:color w:val="0070C0"/>
        </w:rPr>
        <w:t>k mesle</w:t>
      </w:r>
      <w:r w:rsidRPr="00745130">
        <w:rPr>
          <w:rFonts w:hint="eastAsia"/>
          <w:color w:val="0070C0"/>
        </w:rPr>
        <w:t>ğ</w:t>
      </w:r>
      <w:r w:rsidRPr="00745130">
        <w:rPr>
          <w:color w:val="0070C0"/>
        </w:rPr>
        <w:t>i mensuplar</w:t>
      </w:r>
      <w:r w:rsidRPr="00745130">
        <w:rPr>
          <w:rFonts w:hint="eastAsia"/>
          <w:color w:val="0070C0"/>
        </w:rPr>
        <w:t>ı</w:t>
      </w:r>
      <w:r w:rsidRPr="00745130">
        <w:rPr>
          <w:color w:val="0070C0"/>
        </w:rPr>
        <w:t>n</w:t>
      </w:r>
      <w:r w:rsidRPr="00745130">
        <w:rPr>
          <w:rFonts w:hint="eastAsia"/>
          <w:color w:val="0070C0"/>
        </w:rPr>
        <w:t>ı</w:t>
      </w:r>
      <w:r w:rsidRPr="00745130">
        <w:rPr>
          <w:color w:val="0070C0"/>
        </w:rPr>
        <w:t xml:space="preserve">n herhangi bir </w:t>
      </w:r>
      <w:r w:rsidRPr="00745130">
        <w:rPr>
          <w:rFonts w:hint="eastAsia"/>
          <w:color w:val="0070C0"/>
        </w:rPr>
        <w:t>şü</w:t>
      </w:r>
      <w:r w:rsidRPr="00745130">
        <w:rPr>
          <w:color w:val="0070C0"/>
        </w:rPr>
        <w:t xml:space="preserve">pheli </w:t>
      </w:r>
      <w:proofErr w:type="spellStart"/>
      <w:r w:rsidRPr="00745130">
        <w:rPr>
          <w:color w:val="0070C0"/>
        </w:rPr>
        <w:t>advers</w:t>
      </w:r>
      <w:proofErr w:type="spellEnd"/>
      <w:r w:rsidRPr="00745130">
        <w:rPr>
          <w:color w:val="0070C0"/>
        </w:rPr>
        <w:t xml:space="preserve"> reaksiyonu Türkiye </w:t>
      </w:r>
      <w:proofErr w:type="spellStart"/>
      <w:r w:rsidRPr="00745130">
        <w:rPr>
          <w:color w:val="0070C0"/>
        </w:rPr>
        <w:t>Farmakovijilans</w:t>
      </w:r>
      <w:proofErr w:type="spellEnd"/>
      <w:r w:rsidRPr="00745130">
        <w:rPr>
          <w:color w:val="0070C0"/>
        </w:rPr>
        <w:t xml:space="preserve"> Merkezi (TÜFAM)'ne bildirmeleri gerekmektedir. (www.</w:t>
      </w:r>
      <w:proofErr w:type="spellStart"/>
      <w:r w:rsidRPr="00745130">
        <w:rPr>
          <w:color w:val="0070C0"/>
        </w:rPr>
        <w:t>titck</w:t>
      </w:r>
      <w:proofErr w:type="spellEnd"/>
      <w:r w:rsidRPr="00745130">
        <w:rPr>
          <w:color w:val="0070C0"/>
        </w:rPr>
        <w:t xml:space="preserve">.gov.tr; e-posta: </w:t>
      </w:r>
      <w:proofErr w:type="spellStart"/>
      <w:r w:rsidRPr="00745130">
        <w:rPr>
          <w:color w:val="0070C0"/>
        </w:rPr>
        <w:t>tufam</w:t>
      </w:r>
      <w:proofErr w:type="spellEnd"/>
      <w:r w:rsidRPr="00745130">
        <w:rPr>
          <w:color w:val="0070C0"/>
        </w:rPr>
        <w:t>@</w:t>
      </w:r>
      <w:proofErr w:type="spellStart"/>
      <w:r w:rsidRPr="00745130">
        <w:rPr>
          <w:color w:val="0070C0"/>
        </w:rPr>
        <w:t>titck</w:t>
      </w:r>
      <w:proofErr w:type="spellEnd"/>
      <w:r w:rsidRPr="00745130">
        <w:rPr>
          <w:color w:val="0070C0"/>
        </w:rPr>
        <w:t xml:space="preserve">.gov.tr; tel: 0800 314 0008; faks: </w:t>
      </w:r>
      <w:proofErr w:type="gramStart"/>
      <w:r w:rsidRPr="00745130">
        <w:rPr>
          <w:color w:val="0070C0"/>
        </w:rPr>
        <w:t>03122183599</w:t>
      </w:r>
      <w:proofErr w:type="gramEnd"/>
      <w:r w:rsidRPr="00745130">
        <w:rPr>
          <w:color w:val="0070C0"/>
        </w:rPr>
        <w:t>)</w:t>
      </w:r>
    </w:p>
    <w:p w:rsidR="00424097" w:rsidRPr="003F1FFA" w:rsidRDefault="00424097" w:rsidP="00286545">
      <w:pPr>
        <w:tabs>
          <w:tab w:val="left" w:pos="0"/>
        </w:tabs>
        <w:spacing w:line="276" w:lineRule="auto"/>
        <w:jc w:val="both"/>
        <w:rPr>
          <w:b/>
        </w:rPr>
      </w:pPr>
    </w:p>
    <w:p w:rsidR="00141B57" w:rsidRPr="003F1FFA" w:rsidRDefault="00141B57" w:rsidP="00286545">
      <w:pPr>
        <w:tabs>
          <w:tab w:val="left" w:pos="0"/>
        </w:tabs>
        <w:spacing w:line="276" w:lineRule="auto"/>
        <w:jc w:val="both"/>
        <w:rPr>
          <w:b/>
        </w:rPr>
      </w:pPr>
      <w:r w:rsidRPr="003F1FFA">
        <w:rPr>
          <w:b/>
        </w:rPr>
        <w:t>4.9</w:t>
      </w:r>
      <w:r w:rsidR="004D7F3A" w:rsidRPr="003F1FFA">
        <w:rPr>
          <w:b/>
        </w:rPr>
        <w:t>.</w:t>
      </w:r>
      <w:r w:rsidR="00C42F8B" w:rsidRPr="003F1FFA">
        <w:rPr>
          <w:b/>
        </w:rPr>
        <w:t xml:space="preserve"> </w:t>
      </w:r>
      <w:r w:rsidRPr="003F1FFA">
        <w:rPr>
          <w:b/>
        </w:rPr>
        <w:t xml:space="preserve">Doz aşımı </w:t>
      </w:r>
      <w:r w:rsidR="00F0401C" w:rsidRPr="003F1FFA">
        <w:rPr>
          <w:b/>
        </w:rPr>
        <w:t>ve t</w:t>
      </w:r>
      <w:r w:rsidR="00534B38" w:rsidRPr="003F1FFA">
        <w:rPr>
          <w:b/>
        </w:rPr>
        <w:t>edavisi</w:t>
      </w:r>
    </w:p>
    <w:p w:rsidR="007727BA" w:rsidRPr="003F1FFA" w:rsidRDefault="007727BA" w:rsidP="00286545">
      <w:pPr>
        <w:pStyle w:val="ListeParagraf1"/>
        <w:tabs>
          <w:tab w:val="left" w:pos="0"/>
        </w:tabs>
        <w:spacing w:after="0"/>
        <w:ind w:left="0"/>
        <w:jc w:val="both"/>
        <w:rPr>
          <w:rFonts w:ascii="Times New Roman" w:hAnsi="Times New Roman"/>
          <w:sz w:val="24"/>
        </w:rPr>
      </w:pPr>
      <w:r w:rsidRPr="003F1FFA">
        <w:rPr>
          <w:rFonts w:ascii="Times New Roman" w:hAnsi="Times New Roman"/>
          <w:sz w:val="24"/>
        </w:rPr>
        <w:t xml:space="preserve">Bulantı, kusma, baş dönmesi ve </w:t>
      </w:r>
      <w:proofErr w:type="spellStart"/>
      <w:r w:rsidRPr="003F1FFA">
        <w:rPr>
          <w:rFonts w:ascii="Times New Roman" w:hAnsi="Times New Roman"/>
          <w:sz w:val="24"/>
        </w:rPr>
        <w:t>konfüzyon</w:t>
      </w:r>
      <w:proofErr w:type="spellEnd"/>
      <w:r w:rsidRPr="003F1FFA">
        <w:rPr>
          <w:rFonts w:ascii="Times New Roman" w:hAnsi="Times New Roman"/>
          <w:sz w:val="24"/>
        </w:rPr>
        <w:t xml:space="preserve">, aşırı dozun olası belirti ve bulgularıdır. Akut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aşırı dozunda kemik iliği depresyonu bildirilmiştir. </w:t>
      </w:r>
    </w:p>
    <w:p w:rsidR="007727BA" w:rsidRPr="003F1FFA" w:rsidRDefault="007727BA" w:rsidP="00286545">
      <w:pPr>
        <w:pStyle w:val="ListeParagraf1"/>
        <w:tabs>
          <w:tab w:val="left" w:pos="0"/>
        </w:tabs>
        <w:spacing w:after="0"/>
        <w:ind w:left="0"/>
        <w:jc w:val="both"/>
        <w:rPr>
          <w:rFonts w:ascii="Times New Roman" w:hAnsi="Times New Roman"/>
          <w:sz w:val="24"/>
        </w:rPr>
      </w:pPr>
      <w:r w:rsidRPr="003F1FFA">
        <w:rPr>
          <w:rFonts w:ascii="Times New Roman" w:hAnsi="Times New Roman"/>
          <w:sz w:val="24"/>
        </w:rPr>
        <w:lastRenderedPageBreak/>
        <w:t xml:space="preserve">Kusma olmamışsa, kusmanın uyarılması istenebilir. Mide lavajı yararlı olabilir, ancak </w:t>
      </w:r>
      <w:proofErr w:type="spellStart"/>
      <w:r w:rsidRPr="003F1FFA">
        <w:rPr>
          <w:rFonts w:ascii="Times New Roman" w:hAnsi="Times New Roman"/>
          <w:sz w:val="24"/>
        </w:rPr>
        <w:t>gastrointestinal</w:t>
      </w:r>
      <w:proofErr w:type="spellEnd"/>
      <w:r w:rsidRPr="003F1FFA">
        <w:rPr>
          <w:rFonts w:ascii="Times New Roman" w:hAnsi="Times New Roman"/>
          <w:sz w:val="24"/>
        </w:rPr>
        <w:t xml:space="preserve"> sistemden emilim normalde çok hızlıdır ve yaklaşık olarak iki saat içinde tamamlanır. Çok fazla aşırı doz alındığında durum böyle olmayabilir. Böbrek fonksiyonunun durumuna bağlı olarak, idrar çıkışı azsa, sıvı uygulaması önerilir. </w:t>
      </w:r>
    </w:p>
    <w:p w:rsidR="00424097" w:rsidRPr="003F1FFA" w:rsidRDefault="00424097" w:rsidP="00286545">
      <w:pPr>
        <w:pStyle w:val="ListeParagraf1"/>
        <w:tabs>
          <w:tab w:val="left" w:pos="0"/>
        </w:tabs>
        <w:spacing w:after="0"/>
        <w:ind w:left="0"/>
        <w:jc w:val="both"/>
        <w:rPr>
          <w:rFonts w:ascii="Times New Roman" w:hAnsi="Times New Roman"/>
          <w:sz w:val="24"/>
        </w:rPr>
      </w:pPr>
    </w:p>
    <w:p w:rsidR="007727BA" w:rsidRPr="003F1FFA" w:rsidRDefault="007727BA" w:rsidP="00286545">
      <w:pPr>
        <w:pStyle w:val="ListeParagraf1"/>
        <w:tabs>
          <w:tab w:val="left" w:pos="0"/>
        </w:tabs>
        <w:spacing w:after="0"/>
        <w:ind w:left="0"/>
        <w:jc w:val="both"/>
        <w:rPr>
          <w:rFonts w:ascii="Times New Roman" w:hAnsi="Times New Roman"/>
          <w:sz w:val="24"/>
        </w:rPr>
      </w:pPr>
      <w:r w:rsidRPr="003F1FFA">
        <w:rPr>
          <w:rFonts w:ascii="Times New Roman" w:hAnsi="Times New Roman"/>
          <w:sz w:val="24"/>
        </w:rPr>
        <w:t xml:space="preserve">Hem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hem de aktif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hemodiyaliz ile orta derecede</w:t>
      </w:r>
      <w:r w:rsidR="00424097" w:rsidRPr="003F1FFA">
        <w:rPr>
          <w:rFonts w:ascii="Times New Roman" w:hAnsi="Times New Roman"/>
          <w:sz w:val="24"/>
        </w:rPr>
        <w:t xml:space="preserve"> diyaliz edilebilirdir. </w:t>
      </w:r>
      <w:proofErr w:type="spellStart"/>
      <w:r w:rsidR="00424097" w:rsidRPr="003F1FFA">
        <w:rPr>
          <w:rFonts w:ascii="Times New Roman" w:hAnsi="Times New Roman"/>
          <w:sz w:val="24"/>
        </w:rPr>
        <w:t>Periton</w:t>
      </w:r>
      <w:r w:rsidRPr="003F1FFA">
        <w:rPr>
          <w:rFonts w:ascii="Times New Roman" w:hAnsi="Times New Roman"/>
          <w:sz w:val="24"/>
        </w:rPr>
        <w:t>al</w:t>
      </w:r>
      <w:proofErr w:type="spellEnd"/>
      <w:r w:rsidRPr="003F1FFA">
        <w:rPr>
          <w:rFonts w:ascii="Times New Roman" w:hAnsi="Times New Roman"/>
          <w:sz w:val="24"/>
        </w:rPr>
        <w:t xml:space="preserve"> diyaliz etkili değildir.</w:t>
      </w:r>
    </w:p>
    <w:p w:rsidR="007727BA" w:rsidRPr="003F1FFA" w:rsidRDefault="007727BA" w:rsidP="00286545">
      <w:pPr>
        <w:pStyle w:val="ListeParagraf1"/>
        <w:spacing w:after="0"/>
        <w:jc w:val="both"/>
        <w:rPr>
          <w:rFonts w:ascii="Times New Roman" w:hAnsi="Times New Roman"/>
          <w:sz w:val="24"/>
        </w:rPr>
      </w:pPr>
    </w:p>
    <w:p w:rsidR="00CC35C0" w:rsidRPr="003F1FFA" w:rsidRDefault="00CC35C0" w:rsidP="004A1636">
      <w:pPr>
        <w:pStyle w:val="ListeParagraf1"/>
        <w:spacing w:after="0"/>
        <w:ind w:left="0"/>
        <w:jc w:val="both"/>
        <w:rPr>
          <w:rFonts w:ascii="Times New Roman" w:hAnsi="Times New Roman"/>
          <w:sz w:val="24"/>
        </w:rPr>
      </w:pPr>
    </w:p>
    <w:p w:rsidR="00141B57" w:rsidRPr="003F1FFA" w:rsidRDefault="00141B57" w:rsidP="00286545">
      <w:pPr>
        <w:spacing w:line="276" w:lineRule="auto"/>
        <w:jc w:val="both"/>
        <w:rPr>
          <w:b/>
        </w:rPr>
      </w:pPr>
      <w:r w:rsidRPr="003F1FFA">
        <w:rPr>
          <w:b/>
        </w:rPr>
        <w:t>5</w:t>
      </w:r>
      <w:r w:rsidR="00C42F8B" w:rsidRPr="003F1FFA">
        <w:rPr>
          <w:b/>
        </w:rPr>
        <w:t xml:space="preserve">. </w:t>
      </w:r>
      <w:r w:rsidRPr="003F1FFA">
        <w:rPr>
          <w:b/>
        </w:rPr>
        <w:t>FARMAKOLOJİK ÖZELLİKLERİ</w:t>
      </w:r>
    </w:p>
    <w:p w:rsidR="00141B57" w:rsidRPr="003F1FFA" w:rsidRDefault="00141B57" w:rsidP="00286545">
      <w:pPr>
        <w:numPr>
          <w:ilvl w:val="1"/>
          <w:numId w:val="5"/>
        </w:numPr>
        <w:spacing w:line="276" w:lineRule="auto"/>
        <w:jc w:val="both"/>
        <w:rPr>
          <w:b/>
        </w:rPr>
      </w:pPr>
      <w:r w:rsidRPr="003F1FFA">
        <w:rPr>
          <w:b/>
        </w:rPr>
        <w:t>Farmakodinamik özellikler</w:t>
      </w:r>
    </w:p>
    <w:p w:rsidR="00F000E3" w:rsidRPr="003F1FFA" w:rsidRDefault="00F000E3" w:rsidP="00286545">
      <w:pPr>
        <w:spacing w:line="276" w:lineRule="auto"/>
        <w:jc w:val="both"/>
      </w:pPr>
      <w:proofErr w:type="spellStart"/>
      <w:r w:rsidRPr="003F1FFA">
        <w:rPr>
          <w:b/>
        </w:rPr>
        <w:t>Farmakoterapötik</w:t>
      </w:r>
      <w:proofErr w:type="spellEnd"/>
      <w:r w:rsidRPr="003F1FFA">
        <w:rPr>
          <w:b/>
        </w:rPr>
        <w:t xml:space="preserve"> grup: </w:t>
      </w:r>
      <w:proofErr w:type="spellStart"/>
      <w:r w:rsidR="007727BA" w:rsidRPr="003F1FFA">
        <w:t>Sülfonamidler</w:t>
      </w:r>
      <w:proofErr w:type="spellEnd"/>
      <w:r w:rsidR="007727BA" w:rsidRPr="003F1FFA">
        <w:t xml:space="preserve"> ve </w:t>
      </w:r>
      <w:proofErr w:type="spellStart"/>
      <w:r w:rsidR="007727BA" w:rsidRPr="003F1FFA">
        <w:t>trimetoprim</w:t>
      </w:r>
      <w:proofErr w:type="spellEnd"/>
      <w:r w:rsidR="007727BA" w:rsidRPr="003F1FFA">
        <w:t xml:space="preserve"> </w:t>
      </w:r>
      <w:proofErr w:type="gramStart"/>
      <w:r w:rsidR="007727BA" w:rsidRPr="003F1FFA">
        <w:t>kombinasyonları</w:t>
      </w:r>
      <w:proofErr w:type="gramEnd"/>
      <w:r w:rsidR="007727BA" w:rsidRPr="003F1FFA">
        <w:t xml:space="preserve"> (türevler dâhil olmak üzere)</w:t>
      </w:r>
    </w:p>
    <w:p w:rsidR="00F000E3" w:rsidRPr="003F1FFA" w:rsidRDefault="00F000E3" w:rsidP="00286545">
      <w:pPr>
        <w:spacing w:line="276" w:lineRule="auto"/>
        <w:jc w:val="both"/>
      </w:pPr>
      <w:r w:rsidRPr="003F1FFA">
        <w:rPr>
          <w:b/>
        </w:rPr>
        <w:t>ATC kodu:</w:t>
      </w:r>
      <w:r w:rsidR="007727BA" w:rsidRPr="003F1FFA">
        <w:rPr>
          <w:b/>
        </w:rPr>
        <w:t xml:space="preserve"> </w:t>
      </w:r>
      <w:r w:rsidR="007727BA" w:rsidRPr="003F1FFA">
        <w:t>J01EE01</w:t>
      </w:r>
      <w:r w:rsidRPr="003F1FFA">
        <w:t xml:space="preserve">  </w:t>
      </w:r>
    </w:p>
    <w:p w:rsidR="00286545" w:rsidRPr="003F1FFA" w:rsidRDefault="00286545" w:rsidP="00286545">
      <w:pPr>
        <w:spacing w:line="276" w:lineRule="auto"/>
        <w:jc w:val="both"/>
      </w:pPr>
    </w:p>
    <w:p w:rsidR="007727BA" w:rsidRPr="003F1FFA" w:rsidRDefault="007727BA" w:rsidP="00286545">
      <w:pPr>
        <w:pStyle w:val="ListeParagraf1"/>
        <w:spacing w:after="0"/>
        <w:ind w:left="0"/>
        <w:jc w:val="both"/>
        <w:rPr>
          <w:rFonts w:ascii="Times New Roman" w:hAnsi="Times New Roman"/>
          <w:sz w:val="24"/>
          <w:u w:val="single"/>
        </w:rPr>
      </w:pPr>
      <w:r w:rsidRPr="003F1FFA">
        <w:rPr>
          <w:rFonts w:ascii="Times New Roman" w:hAnsi="Times New Roman"/>
          <w:sz w:val="24"/>
          <w:u w:val="single"/>
        </w:rPr>
        <w:t xml:space="preserve">Etki </w:t>
      </w:r>
      <w:r w:rsidR="00424097" w:rsidRPr="003F1FFA">
        <w:rPr>
          <w:rFonts w:ascii="Times New Roman" w:hAnsi="Times New Roman"/>
          <w:sz w:val="24"/>
          <w:u w:val="single"/>
        </w:rPr>
        <w:t>mekanizması</w:t>
      </w:r>
      <w:r w:rsidR="00AD2394" w:rsidRPr="003F1FFA">
        <w:rPr>
          <w:rFonts w:ascii="Times New Roman" w:hAnsi="Times New Roman"/>
          <w:sz w:val="24"/>
          <w:u w:val="single"/>
        </w:rPr>
        <w:t>:</w:t>
      </w:r>
    </w:p>
    <w:p w:rsidR="007727BA" w:rsidRPr="003F1FFA" w:rsidRDefault="00FE6B41" w:rsidP="00286545">
      <w:pPr>
        <w:pStyle w:val="ListeParagraf1"/>
        <w:spacing w:after="0"/>
        <w:ind w:left="0"/>
        <w:jc w:val="both"/>
        <w:rPr>
          <w:rFonts w:ascii="Times New Roman" w:hAnsi="Times New Roman"/>
          <w:sz w:val="24"/>
        </w:rPr>
      </w:pPr>
      <w:r w:rsidRPr="003F1FFA">
        <w:rPr>
          <w:rFonts w:ascii="Times New Roman" w:hAnsi="Times New Roman"/>
          <w:sz w:val="24"/>
        </w:rPr>
        <w:t>BACTRİM</w:t>
      </w:r>
      <w:r w:rsidR="007727BA" w:rsidRPr="003F1FFA">
        <w:rPr>
          <w:rFonts w:ascii="Times New Roman" w:hAnsi="Times New Roman"/>
          <w:sz w:val="24"/>
        </w:rPr>
        <w:t>, iki aktif maddeden (</w:t>
      </w:r>
      <w:proofErr w:type="spellStart"/>
      <w:r w:rsidR="00E745B8" w:rsidRPr="003F1FFA">
        <w:rPr>
          <w:rFonts w:ascii="Times New Roman" w:hAnsi="Times New Roman"/>
          <w:sz w:val="24"/>
        </w:rPr>
        <w:t>sülfametoksazol</w:t>
      </w:r>
      <w:proofErr w:type="spellEnd"/>
      <w:r w:rsidR="007727BA" w:rsidRPr="003F1FFA">
        <w:rPr>
          <w:rFonts w:ascii="Times New Roman" w:hAnsi="Times New Roman"/>
          <w:sz w:val="24"/>
        </w:rPr>
        <w:t xml:space="preserve"> ve </w:t>
      </w:r>
      <w:proofErr w:type="spellStart"/>
      <w:r w:rsidR="007727BA" w:rsidRPr="003F1FFA">
        <w:rPr>
          <w:rFonts w:ascii="Times New Roman" w:hAnsi="Times New Roman"/>
          <w:sz w:val="24"/>
        </w:rPr>
        <w:t>trimetoprim</w:t>
      </w:r>
      <w:proofErr w:type="spellEnd"/>
      <w:r w:rsidR="007727BA" w:rsidRPr="003F1FFA">
        <w:rPr>
          <w:rFonts w:ascii="Times New Roman" w:hAnsi="Times New Roman"/>
          <w:sz w:val="24"/>
        </w:rPr>
        <w:t xml:space="preserve">) oluşan </w:t>
      </w:r>
      <w:proofErr w:type="spellStart"/>
      <w:r w:rsidR="007727BA" w:rsidRPr="003F1FFA">
        <w:rPr>
          <w:rFonts w:ascii="Times New Roman" w:hAnsi="Times New Roman"/>
          <w:sz w:val="24"/>
        </w:rPr>
        <w:t>antibakteriyel</w:t>
      </w:r>
      <w:proofErr w:type="spellEnd"/>
      <w:r w:rsidR="007727BA" w:rsidRPr="003F1FFA">
        <w:rPr>
          <w:rFonts w:ascii="Times New Roman" w:hAnsi="Times New Roman"/>
          <w:sz w:val="24"/>
        </w:rPr>
        <w:t xml:space="preserve"> bir ilaçtır. </w:t>
      </w:r>
      <w:proofErr w:type="spellStart"/>
      <w:r w:rsidR="00E745B8" w:rsidRPr="003F1FFA">
        <w:rPr>
          <w:rFonts w:ascii="Times New Roman" w:hAnsi="Times New Roman"/>
          <w:sz w:val="24"/>
        </w:rPr>
        <w:t>Sülfametoksazol</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dihidropteroat</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sentetaz</w:t>
      </w:r>
      <w:proofErr w:type="spellEnd"/>
      <w:r w:rsidR="007727BA" w:rsidRPr="003F1FFA">
        <w:rPr>
          <w:rFonts w:ascii="Times New Roman" w:hAnsi="Times New Roman"/>
          <w:sz w:val="24"/>
        </w:rPr>
        <w:t xml:space="preserve"> enziminin </w:t>
      </w:r>
      <w:proofErr w:type="spellStart"/>
      <w:r w:rsidR="007727BA" w:rsidRPr="003F1FFA">
        <w:rPr>
          <w:rFonts w:ascii="Times New Roman" w:hAnsi="Times New Roman"/>
          <w:sz w:val="24"/>
        </w:rPr>
        <w:t>kompetetif</w:t>
      </w:r>
      <w:proofErr w:type="spellEnd"/>
      <w:r w:rsidR="007727BA" w:rsidRPr="003F1FFA">
        <w:rPr>
          <w:rFonts w:ascii="Times New Roman" w:hAnsi="Times New Roman"/>
          <w:sz w:val="24"/>
        </w:rPr>
        <w:t xml:space="preserve"> bir inhibitörüdür. </w:t>
      </w:r>
      <w:proofErr w:type="spellStart"/>
      <w:r w:rsidR="00E745B8" w:rsidRPr="003F1FFA">
        <w:rPr>
          <w:rFonts w:ascii="Times New Roman" w:hAnsi="Times New Roman"/>
          <w:sz w:val="24"/>
        </w:rPr>
        <w:t>Sülfametoksazol</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dihidrofolat</w:t>
      </w:r>
      <w:proofErr w:type="spellEnd"/>
      <w:r w:rsidR="007727BA" w:rsidRPr="003F1FFA">
        <w:rPr>
          <w:rFonts w:ascii="Times New Roman" w:hAnsi="Times New Roman"/>
          <w:sz w:val="24"/>
        </w:rPr>
        <w:t xml:space="preserve"> sent</w:t>
      </w:r>
      <w:r w:rsidR="00424097" w:rsidRPr="003F1FFA">
        <w:rPr>
          <w:rFonts w:ascii="Times New Roman" w:hAnsi="Times New Roman"/>
          <w:sz w:val="24"/>
        </w:rPr>
        <w:t>ezinde para-</w:t>
      </w:r>
      <w:proofErr w:type="spellStart"/>
      <w:r w:rsidR="00424097" w:rsidRPr="003F1FFA">
        <w:rPr>
          <w:rFonts w:ascii="Times New Roman" w:hAnsi="Times New Roman"/>
          <w:sz w:val="24"/>
        </w:rPr>
        <w:t>aminobenzoik</w:t>
      </w:r>
      <w:proofErr w:type="spellEnd"/>
      <w:r w:rsidR="00424097" w:rsidRPr="003F1FFA">
        <w:rPr>
          <w:rFonts w:ascii="Times New Roman" w:hAnsi="Times New Roman"/>
          <w:sz w:val="24"/>
        </w:rPr>
        <w:t xml:space="preserve"> asidin </w:t>
      </w:r>
      <w:r w:rsidR="007727BA" w:rsidRPr="003F1FFA">
        <w:rPr>
          <w:rFonts w:ascii="Times New Roman" w:hAnsi="Times New Roman"/>
          <w:sz w:val="24"/>
        </w:rPr>
        <w:t xml:space="preserve">(PABA) bakteriyel hücre tarafından kullanılmasını </w:t>
      </w:r>
      <w:proofErr w:type="spellStart"/>
      <w:r w:rsidR="007727BA" w:rsidRPr="003F1FFA">
        <w:rPr>
          <w:rFonts w:ascii="Times New Roman" w:hAnsi="Times New Roman"/>
          <w:sz w:val="24"/>
        </w:rPr>
        <w:t>kompetetif</w:t>
      </w:r>
      <w:proofErr w:type="spellEnd"/>
      <w:r w:rsidR="007727BA" w:rsidRPr="003F1FFA">
        <w:rPr>
          <w:rFonts w:ascii="Times New Roman" w:hAnsi="Times New Roman"/>
          <w:sz w:val="24"/>
        </w:rPr>
        <w:t xml:space="preserve"> olarak </w:t>
      </w:r>
      <w:proofErr w:type="spellStart"/>
      <w:r w:rsidR="007727BA" w:rsidRPr="003F1FFA">
        <w:rPr>
          <w:rFonts w:ascii="Times New Roman" w:hAnsi="Times New Roman"/>
          <w:sz w:val="24"/>
        </w:rPr>
        <w:t>inhibe</w:t>
      </w:r>
      <w:proofErr w:type="spellEnd"/>
      <w:r w:rsidR="007727BA" w:rsidRPr="003F1FFA">
        <w:rPr>
          <w:rFonts w:ascii="Times New Roman" w:hAnsi="Times New Roman"/>
          <w:sz w:val="24"/>
        </w:rPr>
        <w:t xml:space="preserve"> eder ve sonuçta </w:t>
      </w:r>
      <w:proofErr w:type="spellStart"/>
      <w:r w:rsidR="007727BA" w:rsidRPr="003F1FFA">
        <w:rPr>
          <w:rFonts w:ascii="Times New Roman" w:hAnsi="Times New Roman"/>
          <w:sz w:val="24"/>
        </w:rPr>
        <w:t>bakteriyostaz</w:t>
      </w:r>
      <w:proofErr w:type="spellEnd"/>
      <w:r w:rsidR="007727BA" w:rsidRPr="003F1FFA">
        <w:rPr>
          <w:rFonts w:ascii="Times New Roman" w:hAnsi="Times New Roman"/>
          <w:sz w:val="24"/>
        </w:rPr>
        <w:t xml:space="preserve"> oluşur. </w:t>
      </w:r>
      <w:proofErr w:type="spellStart"/>
      <w:r w:rsidR="007727BA" w:rsidRPr="003F1FFA">
        <w:rPr>
          <w:rFonts w:ascii="Times New Roman" w:hAnsi="Times New Roman"/>
          <w:sz w:val="24"/>
        </w:rPr>
        <w:t>Trimetroprim</w:t>
      </w:r>
      <w:proofErr w:type="spellEnd"/>
      <w:r w:rsidR="007727BA" w:rsidRPr="003F1FFA">
        <w:rPr>
          <w:rFonts w:ascii="Times New Roman" w:hAnsi="Times New Roman"/>
          <w:sz w:val="24"/>
        </w:rPr>
        <w:t xml:space="preserve">,  bakteriyel </w:t>
      </w:r>
      <w:proofErr w:type="spellStart"/>
      <w:r w:rsidR="007727BA" w:rsidRPr="003F1FFA">
        <w:rPr>
          <w:rFonts w:ascii="Times New Roman" w:hAnsi="Times New Roman"/>
          <w:sz w:val="24"/>
        </w:rPr>
        <w:t>dihidrofolat</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redüktaza</w:t>
      </w:r>
      <w:proofErr w:type="spellEnd"/>
      <w:r w:rsidR="007727BA" w:rsidRPr="003F1FFA">
        <w:rPr>
          <w:rFonts w:ascii="Times New Roman" w:hAnsi="Times New Roman"/>
          <w:sz w:val="24"/>
        </w:rPr>
        <w:t xml:space="preserve"> (DHFR)  bağlanır, bunu </w:t>
      </w:r>
      <w:proofErr w:type="spellStart"/>
      <w:r w:rsidR="007727BA" w:rsidRPr="003F1FFA">
        <w:rPr>
          <w:rFonts w:ascii="Times New Roman" w:hAnsi="Times New Roman"/>
          <w:sz w:val="24"/>
        </w:rPr>
        <w:t>reversibl</w:t>
      </w:r>
      <w:proofErr w:type="spellEnd"/>
      <w:r w:rsidR="007727BA" w:rsidRPr="003F1FFA">
        <w:rPr>
          <w:rFonts w:ascii="Times New Roman" w:hAnsi="Times New Roman"/>
          <w:sz w:val="24"/>
        </w:rPr>
        <w:t xml:space="preserve"> olarak </w:t>
      </w:r>
      <w:proofErr w:type="spellStart"/>
      <w:r w:rsidR="007727BA" w:rsidRPr="003F1FFA">
        <w:rPr>
          <w:rFonts w:ascii="Times New Roman" w:hAnsi="Times New Roman"/>
          <w:sz w:val="24"/>
        </w:rPr>
        <w:t>inhibe</w:t>
      </w:r>
      <w:proofErr w:type="spellEnd"/>
      <w:r w:rsidR="007727BA" w:rsidRPr="003F1FFA">
        <w:rPr>
          <w:rFonts w:ascii="Times New Roman" w:hAnsi="Times New Roman"/>
          <w:sz w:val="24"/>
        </w:rPr>
        <w:t xml:space="preserve"> eder ve </w:t>
      </w:r>
      <w:proofErr w:type="spellStart"/>
      <w:r w:rsidR="007727BA" w:rsidRPr="003F1FFA">
        <w:rPr>
          <w:rFonts w:ascii="Times New Roman" w:hAnsi="Times New Roman"/>
          <w:sz w:val="24"/>
        </w:rPr>
        <w:t>tetrahidrofolat</w:t>
      </w:r>
      <w:proofErr w:type="spellEnd"/>
      <w:r w:rsidR="007727BA" w:rsidRPr="003F1FFA">
        <w:rPr>
          <w:rFonts w:ascii="Times New Roman" w:hAnsi="Times New Roman"/>
          <w:sz w:val="24"/>
        </w:rPr>
        <w:t xml:space="preserve"> üretimini bloke eder. Koşullara bağlı olarak etki bakterisit olabilir. Bu şekilde, </w:t>
      </w:r>
      <w:proofErr w:type="spellStart"/>
      <w:r w:rsidR="007727BA" w:rsidRPr="003F1FFA">
        <w:rPr>
          <w:rFonts w:ascii="Times New Roman" w:hAnsi="Times New Roman"/>
          <w:sz w:val="24"/>
        </w:rPr>
        <w:t>trimetoprim</w:t>
      </w:r>
      <w:proofErr w:type="spellEnd"/>
      <w:r w:rsidR="007727BA" w:rsidRPr="003F1FFA">
        <w:rPr>
          <w:rFonts w:ascii="Times New Roman" w:hAnsi="Times New Roman"/>
          <w:sz w:val="24"/>
        </w:rPr>
        <w:t xml:space="preserve"> ve </w:t>
      </w:r>
      <w:proofErr w:type="spellStart"/>
      <w:r w:rsidR="00E745B8" w:rsidRPr="003F1FFA">
        <w:rPr>
          <w:rFonts w:ascii="Times New Roman" w:hAnsi="Times New Roman"/>
          <w:sz w:val="24"/>
        </w:rPr>
        <w:t>sülfametoksazol</w:t>
      </w:r>
      <w:proofErr w:type="spellEnd"/>
      <w:r w:rsidR="007727BA" w:rsidRPr="003F1FFA">
        <w:rPr>
          <w:rFonts w:ascii="Times New Roman" w:hAnsi="Times New Roman"/>
          <w:sz w:val="24"/>
        </w:rPr>
        <w:t xml:space="preserve">, pürinlerin </w:t>
      </w:r>
      <w:proofErr w:type="spellStart"/>
      <w:r w:rsidR="007727BA" w:rsidRPr="003F1FFA">
        <w:rPr>
          <w:rFonts w:ascii="Times New Roman" w:hAnsi="Times New Roman"/>
          <w:sz w:val="24"/>
        </w:rPr>
        <w:t>biyosentezinde</w:t>
      </w:r>
      <w:proofErr w:type="spellEnd"/>
      <w:r w:rsidR="007727BA" w:rsidRPr="003F1FFA">
        <w:rPr>
          <w:rFonts w:ascii="Times New Roman" w:hAnsi="Times New Roman"/>
          <w:sz w:val="24"/>
        </w:rPr>
        <w:t xml:space="preserve"> iki ardışık adımı bloke eder ve bu nedenle birçok bakteri için gerekli olan </w:t>
      </w:r>
      <w:proofErr w:type="spellStart"/>
      <w:r w:rsidR="007727BA" w:rsidRPr="003F1FFA">
        <w:rPr>
          <w:rFonts w:ascii="Times New Roman" w:hAnsi="Times New Roman"/>
          <w:sz w:val="24"/>
        </w:rPr>
        <w:t>nükleik</w:t>
      </w:r>
      <w:proofErr w:type="spellEnd"/>
      <w:r w:rsidR="007727BA" w:rsidRPr="003F1FFA">
        <w:rPr>
          <w:rFonts w:ascii="Times New Roman" w:hAnsi="Times New Roman"/>
          <w:sz w:val="24"/>
        </w:rPr>
        <w:t xml:space="preserve"> asitleri bloke eder. Bu etki, iki ajan arasında </w:t>
      </w:r>
      <w:r w:rsidR="007727BA" w:rsidRPr="003F1FFA">
        <w:rPr>
          <w:rFonts w:ascii="Times New Roman" w:hAnsi="Times New Roman"/>
          <w:i/>
          <w:sz w:val="24"/>
        </w:rPr>
        <w:t xml:space="preserve">in </w:t>
      </w:r>
      <w:proofErr w:type="spellStart"/>
      <w:r w:rsidR="007727BA" w:rsidRPr="003F1FFA">
        <w:rPr>
          <w:rFonts w:ascii="Times New Roman" w:hAnsi="Times New Roman"/>
          <w:i/>
          <w:sz w:val="24"/>
        </w:rPr>
        <w:t>vitro</w:t>
      </w:r>
      <w:proofErr w:type="spellEnd"/>
      <w:r w:rsidR="007727BA" w:rsidRPr="003F1FFA">
        <w:rPr>
          <w:rFonts w:ascii="Times New Roman" w:hAnsi="Times New Roman"/>
          <w:sz w:val="24"/>
        </w:rPr>
        <w:t xml:space="preserve"> olarak aktivitenin belirgin olarak </w:t>
      </w:r>
      <w:proofErr w:type="spellStart"/>
      <w:r w:rsidR="007727BA" w:rsidRPr="003F1FFA">
        <w:rPr>
          <w:rFonts w:ascii="Times New Roman" w:hAnsi="Times New Roman"/>
          <w:sz w:val="24"/>
        </w:rPr>
        <w:t>potansiyalizasyonuna</w:t>
      </w:r>
      <w:proofErr w:type="spellEnd"/>
      <w:r w:rsidR="007727BA" w:rsidRPr="003F1FFA">
        <w:rPr>
          <w:rFonts w:ascii="Times New Roman" w:hAnsi="Times New Roman"/>
          <w:sz w:val="24"/>
        </w:rPr>
        <w:t xml:space="preserve"> neden olur.</w:t>
      </w:r>
    </w:p>
    <w:p w:rsidR="007727BA" w:rsidRPr="003F1FFA" w:rsidRDefault="007727BA" w:rsidP="00286545">
      <w:pPr>
        <w:pStyle w:val="ListeParagraf1"/>
        <w:spacing w:after="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u w:val="single"/>
        </w:rPr>
      </w:pPr>
      <w:r w:rsidRPr="003F1FFA">
        <w:rPr>
          <w:rFonts w:ascii="Times New Roman" w:hAnsi="Times New Roman"/>
          <w:sz w:val="24"/>
          <w:u w:val="single"/>
        </w:rPr>
        <w:t>Direnç mekanizmaları</w:t>
      </w:r>
      <w:r w:rsidR="00AD2394" w:rsidRPr="003F1FFA">
        <w:rPr>
          <w:rFonts w:ascii="Times New Roman" w:hAnsi="Times New Roman"/>
          <w:sz w:val="24"/>
          <w:u w:val="single"/>
        </w:rPr>
        <w:t>:</w:t>
      </w: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In</w:t>
      </w:r>
      <w:proofErr w:type="spellEnd"/>
      <w:r w:rsidRPr="003F1FFA">
        <w:rPr>
          <w:rFonts w:ascii="Times New Roman" w:hAnsi="Times New Roman"/>
          <w:sz w:val="24"/>
        </w:rPr>
        <w:t xml:space="preserve"> </w:t>
      </w:r>
      <w:proofErr w:type="spellStart"/>
      <w:r w:rsidRPr="003F1FFA">
        <w:rPr>
          <w:rFonts w:ascii="Times New Roman" w:hAnsi="Times New Roman"/>
          <w:sz w:val="24"/>
        </w:rPr>
        <w:t>vitro</w:t>
      </w:r>
      <w:proofErr w:type="spellEnd"/>
      <w:r w:rsidRPr="003F1FFA">
        <w:rPr>
          <w:rFonts w:ascii="Times New Roman" w:hAnsi="Times New Roman"/>
          <w:sz w:val="24"/>
        </w:rPr>
        <w:t xml:space="preserve"> çalışmalar, bakteriyel direncin,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ve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w:t>
      </w:r>
      <w:proofErr w:type="gramStart"/>
      <w:r w:rsidRPr="003F1FFA">
        <w:rPr>
          <w:rFonts w:ascii="Times New Roman" w:hAnsi="Times New Roman"/>
          <w:sz w:val="24"/>
        </w:rPr>
        <w:t>kombinasyonunda</w:t>
      </w:r>
      <w:proofErr w:type="gramEnd"/>
      <w:r w:rsidRPr="003F1FFA">
        <w:rPr>
          <w:rFonts w:ascii="Times New Roman" w:hAnsi="Times New Roman"/>
          <w:sz w:val="24"/>
        </w:rPr>
        <w:t xml:space="preserve">, daha yavaş gelişebileceğini göstermiştir (tek başına </w:t>
      </w:r>
      <w:proofErr w:type="spellStart"/>
      <w:r w:rsidR="00E745B8" w:rsidRPr="003F1FFA">
        <w:rPr>
          <w:rFonts w:ascii="Times New Roman" w:hAnsi="Times New Roman"/>
          <w:sz w:val="24"/>
        </w:rPr>
        <w:t>sülfametoksazol</w:t>
      </w:r>
      <w:proofErr w:type="spellEnd"/>
      <w:r w:rsidRPr="003F1FFA">
        <w:rPr>
          <w:rFonts w:ascii="Times New Roman" w:hAnsi="Times New Roman"/>
          <w:sz w:val="24"/>
        </w:rPr>
        <w:t xml:space="preserve"> veya tek başına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ile karşılaştırıldığında). </w:t>
      </w:r>
    </w:p>
    <w:p w:rsidR="007727BA" w:rsidRPr="003F1FFA" w:rsidRDefault="007727BA" w:rsidP="00286545">
      <w:pPr>
        <w:pStyle w:val="ListeParagraf1"/>
        <w:spacing w:after="0"/>
        <w:jc w:val="both"/>
        <w:rPr>
          <w:rFonts w:ascii="Times New Roman" w:hAnsi="Times New Roman"/>
          <w:sz w:val="24"/>
        </w:rPr>
      </w:pPr>
    </w:p>
    <w:p w:rsidR="007727BA" w:rsidRPr="003F1FFA" w:rsidRDefault="00E745B8"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Sülfametoksazol</w:t>
      </w:r>
      <w:r w:rsidR="007727BA" w:rsidRPr="003F1FFA">
        <w:rPr>
          <w:rFonts w:ascii="Times New Roman" w:hAnsi="Times New Roman"/>
          <w:sz w:val="24"/>
        </w:rPr>
        <w:t>e</w:t>
      </w:r>
      <w:proofErr w:type="spellEnd"/>
      <w:r w:rsidR="007727BA" w:rsidRPr="003F1FFA">
        <w:rPr>
          <w:rFonts w:ascii="Times New Roman" w:hAnsi="Times New Roman"/>
          <w:sz w:val="24"/>
        </w:rPr>
        <w:t xml:space="preserve"> karşı direnç, farklı mekanizmalarla oluşabilir. Bakteriyel mutasyonlar, PABA </w:t>
      </w:r>
      <w:proofErr w:type="gramStart"/>
      <w:r w:rsidR="007727BA" w:rsidRPr="003F1FFA">
        <w:rPr>
          <w:rFonts w:ascii="Times New Roman" w:hAnsi="Times New Roman"/>
          <w:sz w:val="24"/>
        </w:rPr>
        <w:t>konsantrasyonunda</w:t>
      </w:r>
      <w:proofErr w:type="gramEnd"/>
      <w:r w:rsidR="007727BA" w:rsidRPr="003F1FFA">
        <w:rPr>
          <w:rFonts w:ascii="Times New Roman" w:hAnsi="Times New Roman"/>
          <w:sz w:val="24"/>
        </w:rPr>
        <w:t xml:space="preserve"> artışa neden olur, böylece </w:t>
      </w:r>
      <w:proofErr w:type="spellStart"/>
      <w:r w:rsidRPr="003F1FFA">
        <w:rPr>
          <w:rFonts w:ascii="Times New Roman" w:hAnsi="Times New Roman"/>
          <w:sz w:val="24"/>
        </w:rPr>
        <w:t>sülfametoksazol</w:t>
      </w:r>
      <w:proofErr w:type="spellEnd"/>
      <w:r w:rsidR="007727BA" w:rsidRPr="003F1FFA">
        <w:rPr>
          <w:rFonts w:ascii="Times New Roman" w:hAnsi="Times New Roman"/>
          <w:sz w:val="24"/>
        </w:rPr>
        <w:t xml:space="preserve"> ile yarışır ve böylece </w:t>
      </w:r>
      <w:proofErr w:type="spellStart"/>
      <w:r w:rsidR="007727BA" w:rsidRPr="003F1FFA">
        <w:rPr>
          <w:rFonts w:ascii="Times New Roman" w:hAnsi="Times New Roman"/>
          <w:sz w:val="24"/>
        </w:rPr>
        <w:t>dihidropteroat</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sentetaz</w:t>
      </w:r>
      <w:proofErr w:type="spellEnd"/>
      <w:r w:rsidR="007727BA" w:rsidRPr="003F1FFA">
        <w:rPr>
          <w:rFonts w:ascii="Times New Roman" w:hAnsi="Times New Roman"/>
          <w:sz w:val="24"/>
        </w:rPr>
        <w:t xml:space="preserve"> enzimi üzerinde inhibitör etkide azalmaya neden olur. Diğer bir direnç mekanizması, </w:t>
      </w:r>
      <w:proofErr w:type="spellStart"/>
      <w:r w:rsidR="007727BA" w:rsidRPr="003F1FFA">
        <w:rPr>
          <w:rFonts w:ascii="Times New Roman" w:hAnsi="Times New Roman"/>
          <w:sz w:val="24"/>
        </w:rPr>
        <w:t>plazmide</w:t>
      </w:r>
      <w:proofErr w:type="spellEnd"/>
      <w:r w:rsidR="007727BA" w:rsidRPr="003F1FFA">
        <w:rPr>
          <w:rFonts w:ascii="Times New Roman" w:hAnsi="Times New Roman"/>
          <w:sz w:val="24"/>
        </w:rPr>
        <w:t xml:space="preserve"> bağımlıdır ve değişmiş bir </w:t>
      </w:r>
      <w:proofErr w:type="spellStart"/>
      <w:r w:rsidR="007727BA" w:rsidRPr="003F1FFA">
        <w:rPr>
          <w:rFonts w:ascii="Times New Roman" w:hAnsi="Times New Roman"/>
          <w:sz w:val="24"/>
        </w:rPr>
        <w:t>dihidropteroat</w:t>
      </w:r>
      <w:proofErr w:type="spellEnd"/>
      <w:r w:rsidR="007727BA" w:rsidRPr="003F1FFA">
        <w:rPr>
          <w:rFonts w:ascii="Times New Roman" w:hAnsi="Times New Roman"/>
          <w:sz w:val="24"/>
        </w:rPr>
        <w:t xml:space="preserve"> </w:t>
      </w:r>
      <w:proofErr w:type="spellStart"/>
      <w:r w:rsidR="007727BA" w:rsidRPr="003F1FFA">
        <w:rPr>
          <w:rFonts w:ascii="Times New Roman" w:hAnsi="Times New Roman"/>
          <w:sz w:val="24"/>
        </w:rPr>
        <w:t>sentetaz</w:t>
      </w:r>
      <w:proofErr w:type="spellEnd"/>
      <w:r w:rsidR="007727BA" w:rsidRPr="003F1FFA">
        <w:rPr>
          <w:rFonts w:ascii="Times New Roman" w:hAnsi="Times New Roman"/>
          <w:sz w:val="24"/>
        </w:rPr>
        <w:t xml:space="preserve"> enzimi üretilmesinden kaynaklanır. </w:t>
      </w:r>
      <w:r w:rsidR="00AD2394" w:rsidRPr="003F1FFA">
        <w:rPr>
          <w:rFonts w:ascii="Times New Roman" w:hAnsi="Times New Roman"/>
          <w:sz w:val="24"/>
        </w:rPr>
        <w:t>Bu değişmiş enzim</w:t>
      </w:r>
      <w:r w:rsidR="007727BA" w:rsidRPr="003F1FFA">
        <w:rPr>
          <w:rFonts w:ascii="Times New Roman" w:hAnsi="Times New Roman"/>
          <w:sz w:val="24"/>
        </w:rPr>
        <w:t xml:space="preserve">, vahşi tip enzimle karşılaştırıldığında </w:t>
      </w:r>
      <w:proofErr w:type="spellStart"/>
      <w:r w:rsidRPr="003F1FFA">
        <w:rPr>
          <w:rFonts w:ascii="Times New Roman" w:hAnsi="Times New Roman"/>
          <w:sz w:val="24"/>
        </w:rPr>
        <w:t>sülfametoksazol</w:t>
      </w:r>
      <w:r w:rsidR="007727BA" w:rsidRPr="003F1FFA">
        <w:rPr>
          <w:rFonts w:ascii="Times New Roman" w:hAnsi="Times New Roman"/>
          <w:sz w:val="24"/>
        </w:rPr>
        <w:t>e</w:t>
      </w:r>
      <w:proofErr w:type="spellEnd"/>
      <w:r w:rsidR="007727BA" w:rsidRPr="003F1FFA">
        <w:rPr>
          <w:rFonts w:ascii="Times New Roman" w:hAnsi="Times New Roman"/>
          <w:sz w:val="24"/>
        </w:rPr>
        <w:t xml:space="preserve"> karşı </w:t>
      </w:r>
      <w:proofErr w:type="spellStart"/>
      <w:r w:rsidR="007727BA" w:rsidRPr="003F1FFA">
        <w:rPr>
          <w:rFonts w:ascii="Times New Roman" w:hAnsi="Times New Roman"/>
          <w:sz w:val="24"/>
        </w:rPr>
        <w:t>afinitesi</w:t>
      </w:r>
      <w:proofErr w:type="spellEnd"/>
      <w:r w:rsidR="007727BA" w:rsidRPr="003F1FFA">
        <w:rPr>
          <w:rFonts w:ascii="Times New Roman" w:hAnsi="Times New Roman"/>
          <w:sz w:val="24"/>
        </w:rPr>
        <w:t xml:space="preserve"> düşüktür.  </w:t>
      </w:r>
    </w:p>
    <w:p w:rsidR="007727BA" w:rsidRPr="003F1FFA" w:rsidRDefault="007727BA" w:rsidP="00286545">
      <w:pPr>
        <w:pStyle w:val="ListeParagraf1"/>
        <w:spacing w:after="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t>Trimetoprime</w:t>
      </w:r>
      <w:proofErr w:type="spellEnd"/>
      <w:r w:rsidRPr="003F1FFA">
        <w:rPr>
          <w:rFonts w:ascii="Times New Roman" w:hAnsi="Times New Roman"/>
          <w:sz w:val="24"/>
        </w:rPr>
        <w:t xml:space="preserve"> karşı direnç, </w:t>
      </w:r>
      <w:proofErr w:type="spellStart"/>
      <w:r w:rsidRPr="003F1FFA">
        <w:rPr>
          <w:rFonts w:ascii="Times New Roman" w:hAnsi="Times New Roman"/>
          <w:sz w:val="24"/>
        </w:rPr>
        <w:t>plazmid</w:t>
      </w:r>
      <w:proofErr w:type="spellEnd"/>
      <w:r w:rsidRPr="003F1FFA">
        <w:rPr>
          <w:rFonts w:ascii="Times New Roman" w:hAnsi="Times New Roman"/>
          <w:sz w:val="24"/>
        </w:rPr>
        <w:t xml:space="preserve"> bağımlı bir mutasyon vasıtası ile gerçekleşir. Bu mutasyon, vahşi tip enzimle karşılaştırıldığında </w:t>
      </w:r>
      <w:proofErr w:type="spellStart"/>
      <w:r w:rsidRPr="003F1FFA">
        <w:rPr>
          <w:rFonts w:ascii="Times New Roman" w:hAnsi="Times New Roman"/>
          <w:sz w:val="24"/>
        </w:rPr>
        <w:t>trimetropime</w:t>
      </w:r>
      <w:proofErr w:type="spellEnd"/>
      <w:r w:rsidRPr="003F1FFA">
        <w:rPr>
          <w:rFonts w:ascii="Times New Roman" w:hAnsi="Times New Roman"/>
          <w:sz w:val="24"/>
        </w:rPr>
        <w:t xml:space="preserve"> karşı daha düşük bir </w:t>
      </w:r>
      <w:proofErr w:type="spellStart"/>
      <w:r w:rsidRPr="003F1FFA">
        <w:rPr>
          <w:rFonts w:ascii="Times New Roman" w:hAnsi="Times New Roman"/>
          <w:sz w:val="24"/>
        </w:rPr>
        <w:t>afiniteye</w:t>
      </w:r>
      <w:proofErr w:type="spellEnd"/>
      <w:r w:rsidRPr="003F1FFA">
        <w:rPr>
          <w:rFonts w:ascii="Times New Roman" w:hAnsi="Times New Roman"/>
          <w:sz w:val="24"/>
        </w:rPr>
        <w:t xml:space="preserve"> sahip olan farklı bir </w:t>
      </w:r>
      <w:proofErr w:type="spellStart"/>
      <w:r w:rsidRPr="003F1FFA">
        <w:rPr>
          <w:rFonts w:ascii="Times New Roman" w:hAnsi="Times New Roman"/>
          <w:sz w:val="24"/>
        </w:rPr>
        <w:t>dihidrofolat</w:t>
      </w:r>
      <w:proofErr w:type="spellEnd"/>
      <w:r w:rsidRPr="003F1FFA">
        <w:rPr>
          <w:rFonts w:ascii="Times New Roman" w:hAnsi="Times New Roman"/>
          <w:sz w:val="24"/>
        </w:rPr>
        <w:t xml:space="preserve"> </w:t>
      </w:r>
      <w:proofErr w:type="spellStart"/>
      <w:r w:rsidRPr="003F1FFA">
        <w:rPr>
          <w:rFonts w:ascii="Times New Roman" w:hAnsi="Times New Roman"/>
          <w:sz w:val="24"/>
        </w:rPr>
        <w:t>redüktaz</w:t>
      </w:r>
      <w:proofErr w:type="spellEnd"/>
      <w:r w:rsidRPr="003F1FFA">
        <w:rPr>
          <w:rFonts w:ascii="Times New Roman" w:hAnsi="Times New Roman"/>
          <w:sz w:val="24"/>
        </w:rPr>
        <w:t xml:space="preserve"> (DHFR) enzimi üretilmesi ile sonuçlanır.</w:t>
      </w:r>
    </w:p>
    <w:p w:rsidR="007727BA" w:rsidRPr="003F1FFA" w:rsidRDefault="007727BA" w:rsidP="00286545">
      <w:pPr>
        <w:pStyle w:val="ListeParagraf1"/>
        <w:spacing w:after="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proofErr w:type="spellStart"/>
      <w:r w:rsidRPr="003F1FFA">
        <w:rPr>
          <w:rFonts w:ascii="Times New Roman" w:hAnsi="Times New Roman"/>
          <w:sz w:val="24"/>
        </w:rPr>
        <w:lastRenderedPageBreak/>
        <w:t>Trimetoprim</w:t>
      </w:r>
      <w:proofErr w:type="spellEnd"/>
      <w:r w:rsidRPr="003F1FFA">
        <w:rPr>
          <w:rFonts w:ascii="Times New Roman" w:hAnsi="Times New Roman"/>
          <w:sz w:val="24"/>
        </w:rPr>
        <w:t xml:space="preserve">, </w:t>
      </w:r>
      <w:proofErr w:type="spellStart"/>
      <w:r w:rsidRPr="003F1FFA">
        <w:rPr>
          <w:rFonts w:ascii="Times New Roman" w:hAnsi="Times New Roman"/>
          <w:sz w:val="24"/>
        </w:rPr>
        <w:t>plazmoidal</w:t>
      </w:r>
      <w:proofErr w:type="spellEnd"/>
      <w:r w:rsidRPr="003F1FFA">
        <w:rPr>
          <w:rFonts w:ascii="Times New Roman" w:hAnsi="Times New Roman"/>
          <w:sz w:val="24"/>
        </w:rPr>
        <w:t xml:space="preserve"> </w:t>
      </w:r>
      <w:proofErr w:type="spellStart"/>
      <w:r w:rsidRPr="003F1FFA">
        <w:rPr>
          <w:rFonts w:ascii="Times New Roman" w:hAnsi="Times New Roman"/>
          <w:sz w:val="24"/>
        </w:rPr>
        <w:t>DHFR’e</w:t>
      </w:r>
      <w:proofErr w:type="spellEnd"/>
      <w:r w:rsidRPr="003F1FFA">
        <w:rPr>
          <w:rFonts w:ascii="Times New Roman" w:hAnsi="Times New Roman"/>
          <w:sz w:val="24"/>
        </w:rPr>
        <w:t xml:space="preserve"> bağlanır, ama bakteriyel enzime bağlandığından daha az sıkı bir şekilde bağlanır. Memeli DHFR için </w:t>
      </w:r>
      <w:proofErr w:type="spellStart"/>
      <w:r w:rsidRPr="003F1FFA">
        <w:rPr>
          <w:rFonts w:ascii="Times New Roman" w:hAnsi="Times New Roman"/>
          <w:sz w:val="24"/>
        </w:rPr>
        <w:t>afinitesi</w:t>
      </w:r>
      <w:proofErr w:type="spellEnd"/>
      <w:r w:rsidRPr="003F1FFA">
        <w:rPr>
          <w:rFonts w:ascii="Times New Roman" w:hAnsi="Times New Roman"/>
          <w:sz w:val="24"/>
        </w:rPr>
        <w:t xml:space="preserve">, ilgili bakteriyel enzim için </w:t>
      </w:r>
      <w:proofErr w:type="spellStart"/>
      <w:r w:rsidRPr="003F1FFA">
        <w:rPr>
          <w:rFonts w:ascii="Times New Roman" w:hAnsi="Times New Roman"/>
          <w:sz w:val="24"/>
        </w:rPr>
        <w:t>afinitesine</w:t>
      </w:r>
      <w:proofErr w:type="spellEnd"/>
      <w:r w:rsidRPr="003F1FFA">
        <w:rPr>
          <w:rFonts w:ascii="Times New Roman" w:hAnsi="Times New Roman"/>
          <w:sz w:val="24"/>
        </w:rPr>
        <w:t xml:space="preserve"> göre 50,000 kat daha azdır. </w:t>
      </w:r>
    </w:p>
    <w:p w:rsidR="007727BA" w:rsidRPr="003F1FFA" w:rsidRDefault="007727BA" w:rsidP="00286545">
      <w:pPr>
        <w:pStyle w:val="ListeParagraf1"/>
        <w:spacing w:after="0"/>
        <w:jc w:val="both"/>
        <w:rPr>
          <w:rFonts w:ascii="Times New Roman" w:hAnsi="Times New Roman"/>
          <w:sz w:val="24"/>
        </w:rPr>
      </w:pPr>
    </w:p>
    <w:p w:rsidR="007727BA" w:rsidRPr="003F1FFA" w:rsidRDefault="007727BA" w:rsidP="00286545">
      <w:pPr>
        <w:pStyle w:val="ListeParagraf1"/>
        <w:spacing w:after="0"/>
        <w:ind w:left="0"/>
        <w:jc w:val="both"/>
        <w:rPr>
          <w:rFonts w:ascii="Times New Roman" w:hAnsi="Times New Roman"/>
          <w:sz w:val="24"/>
        </w:rPr>
      </w:pPr>
      <w:r w:rsidRPr="003F1FFA">
        <w:rPr>
          <w:rFonts w:ascii="Times New Roman" w:hAnsi="Times New Roman"/>
          <w:sz w:val="24"/>
        </w:rPr>
        <w:t xml:space="preserve">Birçok sık görülen patojen bakteri, </w:t>
      </w:r>
      <w:r w:rsidRPr="003F1FFA">
        <w:rPr>
          <w:rFonts w:ascii="Times New Roman" w:hAnsi="Times New Roman"/>
          <w:i/>
          <w:sz w:val="24"/>
        </w:rPr>
        <w:t xml:space="preserve">in </w:t>
      </w:r>
      <w:proofErr w:type="spellStart"/>
      <w:r w:rsidRPr="003F1FFA">
        <w:rPr>
          <w:rFonts w:ascii="Times New Roman" w:hAnsi="Times New Roman"/>
          <w:i/>
          <w:sz w:val="24"/>
        </w:rPr>
        <w:t>vitro</w:t>
      </w:r>
      <w:proofErr w:type="spellEnd"/>
      <w:r w:rsidRPr="003F1FFA">
        <w:rPr>
          <w:rFonts w:ascii="Times New Roman" w:hAnsi="Times New Roman"/>
          <w:sz w:val="24"/>
        </w:rPr>
        <w:t xml:space="preserve"> olarak </w:t>
      </w:r>
      <w:proofErr w:type="spellStart"/>
      <w:r w:rsidRPr="003F1FFA">
        <w:rPr>
          <w:rFonts w:ascii="Times New Roman" w:hAnsi="Times New Roman"/>
          <w:sz w:val="24"/>
        </w:rPr>
        <w:t>trimetoprim</w:t>
      </w:r>
      <w:proofErr w:type="spellEnd"/>
      <w:r w:rsidRPr="003F1FFA">
        <w:rPr>
          <w:rFonts w:ascii="Times New Roman" w:hAnsi="Times New Roman"/>
          <w:sz w:val="24"/>
        </w:rPr>
        <w:t xml:space="preserve"> ve </w:t>
      </w:r>
      <w:proofErr w:type="spellStart"/>
      <w:r w:rsidR="00E745B8" w:rsidRPr="003F1FFA">
        <w:rPr>
          <w:rFonts w:ascii="Times New Roman" w:hAnsi="Times New Roman"/>
          <w:sz w:val="24"/>
        </w:rPr>
        <w:t>sülfametoksazol</w:t>
      </w:r>
      <w:r w:rsidRPr="003F1FFA">
        <w:rPr>
          <w:rFonts w:ascii="Times New Roman" w:hAnsi="Times New Roman"/>
          <w:sz w:val="24"/>
        </w:rPr>
        <w:t>e</w:t>
      </w:r>
      <w:proofErr w:type="spellEnd"/>
      <w:r w:rsidRPr="003F1FFA">
        <w:rPr>
          <w:rFonts w:ascii="Times New Roman" w:hAnsi="Times New Roman"/>
          <w:sz w:val="24"/>
        </w:rPr>
        <w:t xml:space="preserve"> karşı duyarlıdır (önerilen dozlar uygulandıktan sonra kan, doku sıvıları ve idrarda ulaşılan </w:t>
      </w:r>
      <w:proofErr w:type="gramStart"/>
      <w:r w:rsidRPr="003F1FFA">
        <w:rPr>
          <w:rFonts w:ascii="Times New Roman" w:hAnsi="Times New Roman"/>
          <w:sz w:val="24"/>
        </w:rPr>
        <w:t>konsantrasyonların</w:t>
      </w:r>
      <w:proofErr w:type="gramEnd"/>
      <w:r w:rsidRPr="003F1FFA">
        <w:rPr>
          <w:rFonts w:ascii="Times New Roman" w:hAnsi="Times New Roman"/>
          <w:sz w:val="24"/>
        </w:rPr>
        <w:t xml:space="preserve"> çok altındaki konsantrasyonlarda). Ancak, diğer antibiyotiklerde olduğu gibi </w:t>
      </w:r>
      <w:r w:rsidRPr="003F1FFA">
        <w:rPr>
          <w:rFonts w:ascii="Times New Roman" w:hAnsi="Times New Roman"/>
          <w:i/>
          <w:sz w:val="24"/>
        </w:rPr>
        <w:t xml:space="preserve">in </w:t>
      </w:r>
      <w:proofErr w:type="spellStart"/>
      <w:r w:rsidRPr="003F1FFA">
        <w:rPr>
          <w:rFonts w:ascii="Times New Roman" w:hAnsi="Times New Roman"/>
          <w:i/>
          <w:sz w:val="24"/>
        </w:rPr>
        <w:t>vitro</w:t>
      </w:r>
      <w:proofErr w:type="spellEnd"/>
      <w:r w:rsidRPr="003F1FFA">
        <w:rPr>
          <w:rFonts w:ascii="Times New Roman" w:hAnsi="Times New Roman"/>
          <w:sz w:val="24"/>
        </w:rPr>
        <w:t xml:space="preserve"> aktivite, her zaman klinik etkililiğin ortaya konduğu anlamına gelmez ve </w:t>
      </w:r>
      <w:proofErr w:type="gramStart"/>
      <w:r w:rsidRPr="003F1FFA">
        <w:rPr>
          <w:rFonts w:ascii="Times New Roman" w:hAnsi="Times New Roman"/>
          <w:sz w:val="24"/>
        </w:rPr>
        <w:t>tatminkar</w:t>
      </w:r>
      <w:proofErr w:type="gramEnd"/>
      <w:r w:rsidRPr="003F1FFA">
        <w:rPr>
          <w:rFonts w:ascii="Times New Roman" w:hAnsi="Times New Roman"/>
          <w:sz w:val="24"/>
        </w:rPr>
        <w:t xml:space="preserve"> duyarlılık testinin, önerilen ve sadece inhibitör maddelerin (özellikle </w:t>
      </w:r>
      <w:proofErr w:type="spellStart"/>
      <w:r w:rsidRPr="003F1FFA">
        <w:rPr>
          <w:rFonts w:ascii="Times New Roman" w:hAnsi="Times New Roman"/>
          <w:sz w:val="24"/>
        </w:rPr>
        <w:t>timidin</w:t>
      </w:r>
      <w:proofErr w:type="spellEnd"/>
      <w:r w:rsidRPr="003F1FFA">
        <w:rPr>
          <w:rFonts w:ascii="Times New Roman" w:hAnsi="Times New Roman"/>
          <w:sz w:val="24"/>
        </w:rPr>
        <w:t xml:space="preserve"> ve timin)  bulunmadığı vasatlar ile gerçekleştirildiği belirtilmelidir.</w:t>
      </w:r>
    </w:p>
    <w:p w:rsidR="00286545" w:rsidRPr="003F1FFA" w:rsidRDefault="00286545" w:rsidP="00286545">
      <w:pPr>
        <w:pStyle w:val="ListeParagraf1"/>
        <w:spacing w:after="0"/>
        <w:ind w:left="0"/>
        <w:jc w:val="both"/>
        <w:rPr>
          <w:rFonts w:ascii="Times New Roman" w:hAnsi="Times New Roman"/>
          <w:sz w:val="24"/>
          <w:u w:val="single"/>
        </w:rPr>
      </w:pPr>
      <w:r w:rsidRPr="003F1FFA">
        <w:rPr>
          <w:rFonts w:ascii="Times New Roman" w:hAnsi="Times New Roman"/>
          <w:sz w:val="24"/>
          <w:u w:val="single"/>
        </w:rPr>
        <w:t>Kırılma noktaları:</w:t>
      </w:r>
    </w:p>
    <w:p w:rsidR="00286545" w:rsidRPr="003F1FFA" w:rsidRDefault="00286545" w:rsidP="00286545">
      <w:pPr>
        <w:pStyle w:val="ListeParagraf1"/>
        <w:spacing w:after="0"/>
        <w:ind w:left="0"/>
        <w:jc w:val="both"/>
        <w:rPr>
          <w:rFonts w:ascii="Times New Roman" w:hAnsi="Times New Roman"/>
          <w:sz w:val="24"/>
          <w:u w:val="single"/>
        </w:rPr>
      </w:pPr>
      <w:r w:rsidRPr="003F1FFA">
        <w:rPr>
          <w:rFonts w:ascii="Times New Roman" w:hAnsi="Times New Roman"/>
          <w:sz w:val="24"/>
          <w:u w:val="single"/>
        </w:rPr>
        <w:t>EUCAST (</w:t>
      </w:r>
      <w:proofErr w:type="spellStart"/>
      <w:r w:rsidRPr="003F1FFA">
        <w:rPr>
          <w:rFonts w:ascii="Times New Roman" w:hAnsi="Times New Roman"/>
          <w:sz w:val="24"/>
          <w:u w:val="single"/>
        </w:rPr>
        <w:t>Antifungal</w:t>
      </w:r>
      <w:proofErr w:type="spellEnd"/>
      <w:r w:rsidRPr="003F1FFA">
        <w:rPr>
          <w:rFonts w:ascii="Times New Roman" w:hAnsi="Times New Roman"/>
          <w:sz w:val="24"/>
          <w:u w:val="single"/>
        </w:rPr>
        <w:t xml:space="preserve"> Duyarlılık Testi Avrupa Konfederasyonu)</w:t>
      </w:r>
    </w:p>
    <w:p w:rsidR="00286545" w:rsidRPr="003F1FFA" w:rsidRDefault="00286545" w:rsidP="00286545">
      <w:pPr>
        <w:spacing w:line="276" w:lineRule="auto"/>
        <w:jc w:val="both"/>
        <w:rPr>
          <w:lang w:eastAsia="tr-TR"/>
        </w:rPr>
      </w:pPr>
      <w:proofErr w:type="spellStart"/>
      <w:r w:rsidRPr="003F1FFA">
        <w:rPr>
          <w:i/>
          <w:iCs/>
          <w:lang w:eastAsia="tr-TR"/>
        </w:rPr>
        <w:t>Enterobacteriaceae</w:t>
      </w:r>
      <w:proofErr w:type="spellEnd"/>
      <w:r w:rsidRPr="003F1FFA">
        <w:rPr>
          <w:i/>
          <w:lang w:eastAsia="tr-TR"/>
        </w:rPr>
        <w:t xml:space="preserve">: </w:t>
      </w:r>
      <w:r w:rsidRPr="003F1FFA">
        <w:rPr>
          <w:lang w:eastAsia="tr-TR"/>
        </w:rPr>
        <w:t xml:space="preserve">S </w:t>
      </w:r>
      <w:r w:rsidRPr="003F1FFA">
        <w:t>≤</w:t>
      </w:r>
      <w:r w:rsidRPr="003F1FFA">
        <w:rPr>
          <w:lang w:eastAsia="tr-TR"/>
        </w:rPr>
        <w:t xml:space="preserve"> 2 R&gt; 4 </w:t>
      </w:r>
    </w:p>
    <w:p w:rsidR="00286545" w:rsidRPr="003F1FFA" w:rsidRDefault="00286545" w:rsidP="00286545">
      <w:pPr>
        <w:spacing w:line="276" w:lineRule="auto"/>
        <w:jc w:val="both"/>
        <w:rPr>
          <w:lang w:eastAsia="tr-TR"/>
        </w:rPr>
      </w:pPr>
      <w:r w:rsidRPr="003F1FFA">
        <w:rPr>
          <w:i/>
          <w:iCs/>
          <w:lang w:eastAsia="tr-TR"/>
        </w:rPr>
        <w:t xml:space="preserve">S. </w:t>
      </w:r>
      <w:proofErr w:type="spellStart"/>
      <w:r w:rsidRPr="003F1FFA">
        <w:rPr>
          <w:i/>
          <w:iCs/>
          <w:lang w:eastAsia="tr-TR"/>
        </w:rPr>
        <w:t>maltophilia</w:t>
      </w:r>
      <w:proofErr w:type="spellEnd"/>
      <w:r w:rsidRPr="003F1FFA">
        <w:rPr>
          <w:i/>
          <w:lang w:eastAsia="tr-TR"/>
        </w:rPr>
        <w:t>:</w:t>
      </w:r>
      <w:r w:rsidRPr="003F1FFA">
        <w:rPr>
          <w:lang w:eastAsia="tr-TR"/>
        </w:rPr>
        <w:t xml:space="preserve"> S </w:t>
      </w:r>
      <w:r w:rsidRPr="003F1FFA">
        <w:t>≤</w:t>
      </w:r>
      <w:r w:rsidRPr="003F1FFA">
        <w:rPr>
          <w:lang w:eastAsia="tr-TR"/>
        </w:rPr>
        <w:t xml:space="preserve"> 4 R&gt; 4 </w:t>
      </w:r>
    </w:p>
    <w:p w:rsidR="00286545" w:rsidRPr="003F1FFA" w:rsidRDefault="00286545" w:rsidP="00286545">
      <w:pPr>
        <w:spacing w:line="276" w:lineRule="auto"/>
        <w:jc w:val="both"/>
        <w:rPr>
          <w:lang w:eastAsia="tr-TR"/>
        </w:rPr>
      </w:pPr>
      <w:proofErr w:type="spellStart"/>
      <w:r w:rsidRPr="003F1FFA">
        <w:rPr>
          <w:i/>
          <w:iCs/>
          <w:lang w:eastAsia="tr-TR"/>
        </w:rPr>
        <w:t>Acinetobacter</w:t>
      </w:r>
      <w:proofErr w:type="spellEnd"/>
      <w:r w:rsidRPr="003F1FFA">
        <w:rPr>
          <w:i/>
          <w:lang w:eastAsia="tr-TR"/>
        </w:rPr>
        <w:t>:</w:t>
      </w:r>
      <w:r w:rsidRPr="003F1FFA">
        <w:rPr>
          <w:lang w:eastAsia="tr-TR"/>
        </w:rPr>
        <w:t xml:space="preserve"> S </w:t>
      </w:r>
      <w:r w:rsidRPr="003F1FFA">
        <w:t>≤</w:t>
      </w:r>
      <w:r w:rsidRPr="003F1FFA">
        <w:rPr>
          <w:lang w:eastAsia="tr-TR"/>
        </w:rPr>
        <w:t xml:space="preserve"> 2 R&gt; 4 </w:t>
      </w:r>
    </w:p>
    <w:p w:rsidR="00286545" w:rsidRPr="003F1FFA" w:rsidRDefault="00286545" w:rsidP="00286545">
      <w:pPr>
        <w:spacing w:line="276" w:lineRule="auto"/>
        <w:jc w:val="both"/>
        <w:rPr>
          <w:lang w:eastAsia="tr-TR"/>
        </w:rPr>
      </w:pPr>
      <w:proofErr w:type="spellStart"/>
      <w:r w:rsidRPr="003F1FFA">
        <w:rPr>
          <w:i/>
          <w:iCs/>
          <w:lang w:eastAsia="tr-TR"/>
        </w:rPr>
        <w:t>Staphylococcus</w:t>
      </w:r>
      <w:proofErr w:type="spellEnd"/>
      <w:r w:rsidRPr="003F1FFA">
        <w:rPr>
          <w:i/>
          <w:lang w:eastAsia="tr-TR"/>
        </w:rPr>
        <w:t>:</w:t>
      </w:r>
      <w:r w:rsidRPr="003F1FFA">
        <w:rPr>
          <w:lang w:eastAsia="tr-TR"/>
        </w:rPr>
        <w:t xml:space="preserve"> S </w:t>
      </w:r>
      <w:r w:rsidRPr="003F1FFA">
        <w:t>≤</w:t>
      </w:r>
      <w:r w:rsidRPr="003F1FFA">
        <w:rPr>
          <w:lang w:eastAsia="tr-TR"/>
        </w:rPr>
        <w:t xml:space="preserve"> 2 R&gt; 4 </w:t>
      </w:r>
    </w:p>
    <w:p w:rsidR="00286545" w:rsidRPr="003F1FFA" w:rsidRDefault="00286545" w:rsidP="00286545">
      <w:pPr>
        <w:spacing w:line="276" w:lineRule="auto"/>
        <w:jc w:val="both"/>
        <w:rPr>
          <w:lang w:eastAsia="tr-TR"/>
        </w:rPr>
      </w:pPr>
      <w:proofErr w:type="spellStart"/>
      <w:r w:rsidRPr="003F1FFA">
        <w:rPr>
          <w:i/>
          <w:iCs/>
          <w:lang w:eastAsia="tr-TR"/>
        </w:rPr>
        <w:t>Enterococcus</w:t>
      </w:r>
      <w:proofErr w:type="spellEnd"/>
      <w:r w:rsidRPr="003F1FFA">
        <w:rPr>
          <w:i/>
          <w:lang w:eastAsia="tr-TR"/>
        </w:rPr>
        <w:t>:</w:t>
      </w:r>
      <w:r w:rsidRPr="003F1FFA">
        <w:rPr>
          <w:lang w:eastAsia="tr-TR"/>
        </w:rPr>
        <w:t xml:space="preserve"> S </w:t>
      </w:r>
      <w:r w:rsidRPr="003F1FFA">
        <w:t>≤</w:t>
      </w:r>
      <w:r w:rsidRPr="003F1FFA">
        <w:rPr>
          <w:lang w:eastAsia="tr-TR"/>
        </w:rPr>
        <w:t xml:space="preserve"> 0.032 R&gt; 1 </w:t>
      </w:r>
    </w:p>
    <w:p w:rsidR="00286545" w:rsidRPr="003F1FFA" w:rsidRDefault="00286545" w:rsidP="00286545">
      <w:pPr>
        <w:spacing w:line="276" w:lineRule="auto"/>
        <w:jc w:val="both"/>
        <w:rPr>
          <w:lang w:eastAsia="tr-TR"/>
        </w:rPr>
      </w:pPr>
      <w:proofErr w:type="spellStart"/>
      <w:r w:rsidRPr="003F1FFA">
        <w:rPr>
          <w:i/>
          <w:iCs/>
          <w:lang w:eastAsia="tr-TR"/>
        </w:rPr>
        <w:t>Streptococcus</w:t>
      </w:r>
      <w:proofErr w:type="spellEnd"/>
      <w:r w:rsidRPr="003F1FFA">
        <w:rPr>
          <w:i/>
          <w:iCs/>
          <w:lang w:eastAsia="tr-TR"/>
        </w:rPr>
        <w:t xml:space="preserve"> ABCG</w:t>
      </w:r>
      <w:r w:rsidRPr="003F1FFA">
        <w:rPr>
          <w:lang w:eastAsia="tr-TR"/>
        </w:rPr>
        <w:t xml:space="preserve">: S </w:t>
      </w:r>
      <w:r w:rsidRPr="003F1FFA">
        <w:t>≤</w:t>
      </w:r>
      <w:r w:rsidRPr="003F1FFA">
        <w:rPr>
          <w:lang w:eastAsia="tr-TR"/>
        </w:rPr>
        <w:t xml:space="preserve"> 1 R&gt; 2 </w:t>
      </w:r>
    </w:p>
    <w:p w:rsidR="00286545" w:rsidRPr="003F1FFA" w:rsidRDefault="00286545" w:rsidP="00286545">
      <w:pPr>
        <w:spacing w:line="276" w:lineRule="auto"/>
        <w:jc w:val="both"/>
        <w:rPr>
          <w:lang w:eastAsia="tr-TR"/>
        </w:rPr>
      </w:pPr>
      <w:proofErr w:type="spellStart"/>
      <w:r w:rsidRPr="003F1FFA">
        <w:rPr>
          <w:i/>
          <w:iCs/>
          <w:lang w:eastAsia="tr-TR"/>
        </w:rPr>
        <w:t>Streptococcus</w:t>
      </w:r>
      <w:proofErr w:type="spellEnd"/>
      <w:r w:rsidRPr="003F1FFA">
        <w:rPr>
          <w:i/>
          <w:iCs/>
          <w:lang w:eastAsia="tr-TR"/>
        </w:rPr>
        <w:t xml:space="preserve"> </w:t>
      </w:r>
      <w:proofErr w:type="spellStart"/>
      <w:r w:rsidRPr="003F1FFA">
        <w:rPr>
          <w:i/>
          <w:iCs/>
          <w:lang w:eastAsia="tr-TR"/>
        </w:rPr>
        <w:t>pneumoniae</w:t>
      </w:r>
      <w:proofErr w:type="spellEnd"/>
      <w:r w:rsidRPr="003F1FFA">
        <w:rPr>
          <w:i/>
          <w:lang w:eastAsia="tr-TR"/>
        </w:rPr>
        <w:t>:</w:t>
      </w:r>
      <w:r w:rsidRPr="003F1FFA">
        <w:rPr>
          <w:lang w:eastAsia="tr-TR"/>
        </w:rPr>
        <w:t xml:space="preserve"> S </w:t>
      </w:r>
      <w:r w:rsidRPr="003F1FFA">
        <w:t>≤</w:t>
      </w:r>
      <w:r w:rsidRPr="003F1FFA">
        <w:rPr>
          <w:lang w:eastAsia="tr-TR"/>
        </w:rPr>
        <w:t xml:space="preserve"> 1 R&gt; 2 </w:t>
      </w:r>
    </w:p>
    <w:p w:rsidR="00286545" w:rsidRPr="003F1FFA" w:rsidRDefault="00286545" w:rsidP="00286545">
      <w:pPr>
        <w:spacing w:line="276" w:lineRule="auto"/>
        <w:jc w:val="both"/>
        <w:rPr>
          <w:lang w:eastAsia="tr-TR"/>
        </w:rPr>
      </w:pPr>
      <w:proofErr w:type="spellStart"/>
      <w:r w:rsidRPr="003F1FFA">
        <w:rPr>
          <w:i/>
          <w:iCs/>
          <w:lang w:eastAsia="tr-TR"/>
        </w:rPr>
        <w:t>Hemophilus</w:t>
      </w:r>
      <w:proofErr w:type="spellEnd"/>
      <w:r w:rsidRPr="003F1FFA">
        <w:rPr>
          <w:i/>
          <w:iCs/>
          <w:lang w:eastAsia="tr-TR"/>
        </w:rPr>
        <w:t xml:space="preserve"> </w:t>
      </w:r>
      <w:proofErr w:type="spellStart"/>
      <w:r w:rsidRPr="003F1FFA">
        <w:rPr>
          <w:i/>
          <w:iCs/>
          <w:lang w:eastAsia="tr-TR"/>
        </w:rPr>
        <w:t>influenza</w:t>
      </w:r>
      <w:proofErr w:type="spellEnd"/>
      <w:r w:rsidRPr="003F1FFA">
        <w:rPr>
          <w:i/>
          <w:lang w:eastAsia="tr-TR"/>
        </w:rPr>
        <w:t>:</w:t>
      </w:r>
      <w:r w:rsidRPr="003F1FFA">
        <w:rPr>
          <w:lang w:eastAsia="tr-TR"/>
        </w:rPr>
        <w:t xml:space="preserve"> S </w:t>
      </w:r>
      <w:r w:rsidRPr="003F1FFA">
        <w:t>≤</w:t>
      </w:r>
      <w:r w:rsidRPr="003F1FFA">
        <w:rPr>
          <w:lang w:eastAsia="tr-TR"/>
        </w:rPr>
        <w:t xml:space="preserve"> </w:t>
      </w:r>
      <w:proofErr w:type="gramStart"/>
      <w:r w:rsidRPr="003F1FFA">
        <w:rPr>
          <w:lang w:eastAsia="tr-TR"/>
        </w:rPr>
        <w:t>0.5</w:t>
      </w:r>
      <w:proofErr w:type="gramEnd"/>
      <w:r w:rsidRPr="003F1FFA">
        <w:rPr>
          <w:lang w:eastAsia="tr-TR"/>
        </w:rPr>
        <w:t xml:space="preserve"> R&gt; 1 </w:t>
      </w:r>
    </w:p>
    <w:p w:rsidR="00286545" w:rsidRPr="003F1FFA" w:rsidRDefault="00286545" w:rsidP="00286545">
      <w:pPr>
        <w:spacing w:line="276" w:lineRule="auto"/>
        <w:jc w:val="both"/>
        <w:rPr>
          <w:lang w:eastAsia="tr-TR"/>
        </w:rPr>
      </w:pPr>
      <w:proofErr w:type="spellStart"/>
      <w:r w:rsidRPr="003F1FFA">
        <w:rPr>
          <w:i/>
          <w:iCs/>
          <w:lang w:eastAsia="tr-TR"/>
        </w:rPr>
        <w:t>Moraxella</w:t>
      </w:r>
      <w:proofErr w:type="spellEnd"/>
      <w:r w:rsidRPr="003F1FFA">
        <w:rPr>
          <w:i/>
          <w:iCs/>
          <w:lang w:eastAsia="tr-TR"/>
        </w:rPr>
        <w:t xml:space="preserve"> </w:t>
      </w:r>
      <w:proofErr w:type="spellStart"/>
      <w:r w:rsidRPr="003F1FFA">
        <w:rPr>
          <w:i/>
          <w:iCs/>
          <w:lang w:eastAsia="tr-TR"/>
        </w:rPr>
        <w:t>catarrhalis</w:t>
      </w:r>
      <w:proofErr w:type="spellEnd"/>
      <w:r w:rsidRPr="003F1FFA">
        <w:rPr>
          <w:i/>
          <w:lang w:eastAsia="tr-TR"/>
        </w:rPr>
        <w:t>:</w:t>
      </w:r>
      <w:r w:rsidRPr="003F1FFA">
        <w:rPr>
          <w:lang w:eastAsia="tr-TR"/>
        </w:rPr>
        <w:t xml:space="preserve"> S </w:t>
      </w:r>
      <w:r w:rsidRPr="003F1FFA">
        <w:t>≤</w:t>
      </w:r>
      <w:r w:rsidRPr="003F1FFA">
        <w:rPr>
          <w:lang w:eastAsia="tr-TR"/>
        </w:rPr>
        <w:t xml:space="preserve"> </w:t>
      </w:r>
      <w:proofErr w:type="gramStart"/>
      <w:r w:rsidRPr="003F1FFA">
        <w:rPr>
          <w:lang w:eastAsia="tr-TR"/>
        </w:rPr>
        <w:t>0.5</w:t>
      </w:r>
      <w:proofErr w:type="gramEnd"/>
      <w:r w:rsidRPr="003F1FFA">
        <w:rPr>
          <w:lang w:eastAsia="tr-TR"/>
        </w:rPr>
        <w:t xml:space="preserve"> R&gt;1 </w:t>
      </w:r>
    </w:p>
    <w:p w:rsidR="00286545" w:rsidRPr="003F1FFA" w:rsidRDefault="00286545" w:rsidP="00286545">
      <w:pPr>
        <w:spacing w:line="276" w:lineRule="auto"/>
        <w:jc w:val="both"/>
        <w:rPr>
          <w:lang w:eastAsia="tr-TR"/>
        </w:rPr>
      </w:pPr>
      <w:proofErr w:type="spellStart"/>
      <w:r w:rsidRPr="003F1FFA">
        <w:rPr>
          <w:i/>
          <w:iCs/>
          <w:lang w:eastAsia="tr-TR"/>
        </w:rPr>
        <w:t>Psuedomonas</w:t>
      </w:r>
      <w:proofErr w:type="spellEnd"/>
      <w:r w:rsidRPr="003F1FFA">
        <w:rPr>
          <w:i/>
          <w:iCs/>
          <w:lang w:eastAsia="tr-TR"/>
        </w:rPr>
        <w:t xml:space="preserve"> </w:t>
      </w:r>
      <w:proofErr w:type="spellStart"/>
      <w:r w:rsidRPr="003F1FFA">
        <w:rPr>
          <w:i/>
          <w:iCs/>
          <w:lang w:eastAsia="tr-TR"/>
        </w:rPr>
        <w:t>aeruginosa</w:t>
      </w:r>
      <w:proofErr w:type="spellEnd"/>
      <w:r w:rsidRPr="003F1FFA">
        <w:rPr>
          <w:i/>
          <w:iCs/>
          <w:lang w:eastAsia="tr-TR"/>
        </w:rPr>
        <w:t xml:space="preserve"> ve diğer </w:t>
      </w:r>
      <w:proofErr w:type="spellStart"/>
      <w:r w:rsidRPr="003F1FFA">
        <w:rPr>
          <w:i/>
          <w:iCs/>
          <w:lang w:eastAsia="tr-TR"/>
        </w:rPr>
        <w:t>non</w:t>
      </w:r>
      <w:proofErr w:type="spellEnd"/>
      <w:r w:rsidRPr="003F1FFA">
        <w:rPr>
          <w:i/>
          <w:iCs/>
          <w:lang w:eastAsia="tr-TR"/>
        </w:rPr>
        <w:t>-</w:t>
      </w:r>
      <w:proofErr w:type="spellStart"/>
      <w:r w:rsidRPr="003F1FFA">
        <w:rPr>
          <w:i/>
          <w:iCs/>
          <w:lang w:eastAsia="tr-TR"/>
        </w:rPr>
        <w:t>enterobacteriaceae</w:t>
      </w:r>
      <w:proofErr w:type="spellEnd"/>
      <w:r w:rsidRPr="003F1FFA">
        <w:rPr>
          <w:i/>
          <w:lang w:eastAsia="tr-TR"/>
        </w:rPr>
        <w:t>:</w:t>
      </w:r>
      <w:r w:rsidRPr="003F1FFA">
        <w:rPr>
          <w:lang w:eastAsia="tr-TR"/>
        </w:rPr>
        <w:t xml:space="preserve"> S </w:t>
      </w:r>
      <w:r w:rsidRPr="003F1FFA">
        <w:t>≤</w:t>
      </w:r>
      <w:r w:rsidRPr="003F1FFA">
        <w:rPr>
          <w:lang w:eastAsia="tr-TR"/>
        </w:rPr>
        <w:t xml:space="preserve"> 2* R&gt; 4* </w:t>
      </w:r>
    </w:p>
    <w:p w:rsidR="007727BA" w:rsidRPr="003F1FFA" w:rsidRDefault="007727BA" w:rsidP="00286545">
      <w:pPr>
        <w:spacing w:line="276" w:lineRule="auto"/>
        <w:ind w:left="720"/>
        <w:jc w:val="both"/>
        <w:rPr>
          <w:lang w:eastAsia="tr-TR"/>
        </w:rPr>
      </w:pPr>
    </w:p>
    <w:p w:rsidR="007727BA" w:rsidRPr="003F1FFA" w:rsidRDefault="007727BA" w:rsidP="00286545">
      <w:pPr>
        <w:spacing w:line="276" w:lineRule="auto"/>
        <w:jc w:val="both"/>
        <w:rPr>
          <w:lang w:eastAsia="tr-TR"/>
        </w:rPr>
      </w:pPr>
      <w:r w:rsidRPr="003F1FFA">
        <w:rPr>
          <w:lang w:eastAsia="tr-TR"/>
        </w:rPr>
        <w:t>S= duyarlı, R= dirençli. * Bu organizmalar için henüz EUCAST kırılma noktaları bulunmadığı için bunlar CLSI kırılma noktalarıdır.</w:t>
      </w:r>
    </w:p>
    <w:p w:rsidR="00286545" w:rsidRPr="003F1FFA" w:rsidRDefault="00286545" w:rsidP="00286545">
      <w:pPr>
        <w:spacing w:line="276" w:lineRule="auto"/>
        <w:jc w:val="both"/>
        <w:rPr>
          <w:lang w:eastAsia="tr-TR"/>
        </w:rPr>
      </w:pPr>
    </w:p>
    <w:p w:rsidR="007727BA" w:rsidRPr="003F1FFA" w:rsidRDefault="007727BA" w:rsidP="00286545">
      <w:pPr>
        <w:spacing w:line="276" w:lineRule="auto"/>
        <w:jc w:val="both"/>
        <w:rPr>
          <w:lang w:eastAsia="tr-TR"/>
        </w:rPr>
      </w:pPr>
      <w:proofErr w:type="spellStart"/>
      <w:r w:rsidRPr="003F1FFA">
        <w:rPr>
          <w:lang w:eastAsia="tr-TR"/>
        </w:rPr>
        <w:t>Trimetoprim</w:t>
      </w:r>
      <w:proofErr w:type="spellEnd"/>
      <w:r w:rsidRPr="003F1FFA">
        <w:rPr>
          <w:lang w:eastAsia="tr-TR"/>
        </w:rPr>
        <w:t xml:space="preserve">: </w:t>
      </w:r>
      <w:proofErr w:type="spellStart"/>
      <w:r w:rsidR="00E745B8" w:rsidRPr="003F1FFA">
        <w:rPr>
          <w:lang w:eastAsia="tr-TR"/>
        </w:rPr>
        <w:t>sülfametoksazol</w:t>
      </w:r>
      <w:proofErr w:type="spellEnd"/>
      <w:r w:rsidRPr="003F1FFA">
        <w:rPr>
          <w:lang w:eastAsia="tr-TR"/>
        </w:rPr>
        <w:t xml:space="preserve"> </w:t>
      </w:r>
      <w:proofErr w:type="gramStart"/>
      <w:r w:rsidRPr="003F1FFA">
        <w:rPr>
          <w:lang w:eastAsia="tr-TR"/>
        </w:rPr>
        <w:t>1:19</w:t>
      </w:r>
      <w:proofErr w:type="gramEnd"/>
      <w:r w:rsidRPr="003F1FFA">
        <w:rPr>
          <w:lang w:eastAsia="tr-TR"/>
        </w:rPr>
        <w:t xml:space="preserve"> oranındadır. Kırılma noktaları </w:t>
      </w:r>
      <w:proofErr w:type="spellStart"/>
      <w:r w:rsidRPr="003F1FFA">
        <w:rPr>
          <w:lang w:eastAsia="tr-TR"/>
        </w:rPr>
        <w:t>trimetoprim</w:t>
      </w:r>
      <w:proofErr w:type="spellEnd"/>
      <w:r w:rsidRPr="003F1FFA">
        <w:rPr>
          <w:lang w:eastAsia="tr-TR"/>
        </w:rPr>
        <w:t xml:space="preserve"> </w:t>
      </w:r>
      <w:proofErr w:type="gramStart"/>
      <w:r w:rsidRPr="003F1FFA">
        <w:rPr>
          <w:lang w:eastAsia="tr-TR"/>
        </w:rPr>
        <w:t>konsantrasyonu</w:t>
      </w:r>
      <w:proofErr w:type="gramEnd"/>
      <w:r w:rsidRPr="003F1FFA">
        <w:rPr>
          <w:lang w:eastAsia="tr-TR"/>
        </w:rPr>
        <w:t xml:space="preserve"> olarak ifade edilmiştir.</w:t>
      </w:r>
    </w:p>
    <w:p w:rsidR="00286545" w:rsidRPr="003F1FFA" w:rsidRDefault="00286545" w:rsidP="00286545">
      <w:pPr>
        <w:spacing w:line="276" w:lineRule="auto"/>
        <w:jc w:val="both"/>
        <w:rPr>
          <w:lang w:eastAsia="tr-TR"/>
        </w:rPr>
      </w:pPr>
    </w:p>
    <w:p w:rsidR="007727BA" w:rsidRPr="003F1FFA" w:rsidRDefault="007727BA" w:rsidP="00286545">
      <w:pPr>
        <w:spacing w:line="276" w:lineRule="auto"/>
        <w:jc w:val="both"/>
        <w:rPr>
          <w:u w:val="single"/>
          <w:lang w:eastAsia="tr-TR"/>
        </w:rPr>
      </w:pPr>
      <w:proofErr w:type="spellStart"/>
      <w:r w:rsidRPr="003F1FFA">
        <w:rPr>
          <w:u w:val="single"/>
          <w:lang w:eastAsia="tr-TR"/>
        </w:rPr>
        <w:t>Antibakteriyel</w:t>
      </w:r>
      <w:proofErr w:type="spellEnd"/>
      <w:r w:rsidRPr="003F1FFA">
        <w:rPr>
          <w:u w:val="single"/>
          <w:lang w:eastAsia="tr-TR"/>
        </w:rPr>
        <w:t xml:space="preserve"> spektrum</w:t>
      </w:r>
      <w:r w:rsidR="00AD2394" w:rsidRPr="003F1FFA">
        <w:rPr>
          <w:u w:val="single"/>
          <w:lang w:eastAsia="tr-TR"/>
        </w:rPr>
        <w:t>:</w:t>
      </w:r>
    </w:p>
    <w:p w:rsidR="007727BA" w:rsidRPr="003F1FFA" w:rsidRDefault="007727BA" w:rsidP="00286545">
      <w:pPr>
        <w:spacing w:line="276" w:lineRule="auto"/>
        <w:jc w:val="both"/>
        <w:rPr>
          <w:lang w:eastAsia="tr-TR"/>
        </w:rPr>
      </w:pPr>
      <w:r w:rsidRPr="003F1FFA">
        <w:rPr>
          <w:lang w:eastAsia="tr-TR"/>
        </w:rPr>
        <w:t xml:space="preserve">Direnç </w:t>
      </w:r>
      <w:proofErr w:type="spellStart"/>
      <w:r w:rsidRPr="003F1FFA">
        <w:rPr>
          <w:lang w:eastAsia="tr-TR"/>
        </w:rPr>
        <w:t>prevalansı</w:t>
      </w:r>
      <w:proofErr w:type="spellEnd"/>
      <w:r w:rsidRPr="003F1FFA">
        <w:rPr>
          <w:lang w:eastAsia="tr-TR"/>
        </w:rPr>
        <w:t xml:space="preserve"> coğrafi olarak farklılık gösterebilir ve belli türler için zamana göre farklılık gösterebilir. Dirençle ilgili yerel bilgilerin bilinmesi, özellikle ciddi </w:t>
      </w:r>
      <w:proofErr w:type="gramStart"/>
      <w:r w:rsidRPr="003F1FFA">
        <w:rPr>
          <w:lang w:eastAsia="tr-TR"/>
        </w:rPr>
        <w:t>enfeksiyonlar</w:t>
      </w:r>
      <w:proofErr w:type="gramEnd"/>
      <w:r w:rsidRPr="003F1FFA">
        <w:rPr>
          <w:lang w:eastAsia="tr-TR"/>
        </w:rPr>
        <w:t xml:space="preserve"> tedavi edilirken önemlidir. Direncin </w:t>
      </w:r>
      <w:proofErr w:type="gramStart"/>
      <w:r w:rsidRPr="003F1FFA">
        <w:rPr>
          <w:lang w:eastAsia="tr-TR"/>
        </w:rPr>
        <w:t>lokal</w:t>
      </w:r>
      <w:proofErr w:type="gramEnd"/>
      <w:r w:rsidRPr="003F1FFA">
        <w:rPr>
          <w:lang w:eastAsia="tr-TR"/>
        </w:rPr>
        <w:t xml:space="preserve"> </w:t>
      </w:r>
      <w:proofErr w:type="spellStart"/>
      <w:r w:rsidRPr="003F1FFA">
        <w:rPr>
          <w:lang w:eastAsia="tr-TR"/>
        </w:rPr>
        <w:t>prevalansının</w:t>
      </w:r>
      <w:proofErr w:type="spellEnd"/>
      <w:r w:rsidRPr="003F1FFA">
        <w:rPr>
          <w:lang w:eastAsia="tr-TR"/>
        </w:rPr>
        <w:t xml:space="preserve">, en azından bazı enfeksiyon tiplerinde, ajanın kullanılmasının sorgulanabilir olduğuna işaret eden durumlarda, gerektiğinde uzman tavsiyesi alınmalıdır. Bu bilgiler,  mikroorganizmaların </w:t>
      </w:r>
      <w:proofErr w:type="spellStart"/>
      <w:r w:rsidRPr="003F1FFA">
        <w:rPr>
          <w:lang w:eastAsia="tr-TR"/>
        </w:rPr>
        <w:t>trimetoprim</w:t>
      </w:r>
      <w:proofErr w:type="spellEnd"/>
      <w:r w:rsidRPr="003F1FFA">
        <w:rPr>
          <w:lang w:eastAsia="tr-TR"/>
        </w:rPr>
        <w:t>/</w:t>
      </w:r>
      <w:proofErr w:type="spellStart"/>
      <w:r w:rsidR="00E745B8" w:rsidRPr="003F1FFA">
        <w:rPr>
          <w:lang w:eastAsia="tr-TR"/>
        </w:rPr>
        <w:t>sülfametoksazol</w:t>
      </w:r>
      <w:r w:rsidRPr="003F1FFA">
        <w:rPr>
          <w:lang w:eastAsia="tr-TR"/>
        </w:rPr>
        <w:t>e</w:t>
      </w:r>
      <w:proofErr w:type="spellEnd"/>
      <w:r w:rsidRPr="003F1FFA">
        <w:rPr>
          <w:lang w:eastAsia="tr-TR"/>
        </w:rPr>
        <w:t xml:space="preserve"> duyarlı olup olmayacağı olasılığı ile ilgili olarak sadece tahmini bir kılavuz sağlar.</w:t>
      </w:r>
    </w:p>
    <w:p w:rsidR="00286545" w:rsidRPr="003F1FFA" w:rsidRDefault="00286545" w:rsidP="00286545">
      <w:pPr>
        <w:spacing w:line="276" w:lineRule="auto"/>
        <w:jc w:val="both"/>
        <w:rPr>
          <w:lang w:eastAsia="tr-TR"/>
        </w:rPr>
      </w:pPr>
    </w:p>
    <w:p w:rsidR="00286545" w:rsidRPr="003F1FFA" w:rsidRDefault="007727BA" w:rsidP="00286545">
      <w:pPr>
        <w:spacing w:line="276" w:lineRule="auto"/>
        <w:jc w:val="both"/>
        <w:rPr>
          <w:lang w:eastAsia="tr-TR"/>
        </w:rPr>
      </w:pPr>
      <w:r w:rsidRPr="003F1FFA">
        <w:rPr>
          <w:lang w:eastAsia="tr-TR"/>
        </w:rPr>
        <w:t xml:space="preserve">Bir dizi bakteriye karşı </w:t>
      </w:r>
      <w:proofErr w:type="spellStart"/>
      <w:r w:rsidRPr="003F1FFA">
        <w:rPr>
          <w:lang w:eastAsia="tr-TR"/>
        </w:rPr>
        <w:t>trimetoprim</w:t>
      </w:r>
      <w:proofErr w:type="spellEnd"/>
      <w:r w:rsidRPr="003F1FFA">
        <w:rPr>
          <w:lang w:eastAsia="tr-TR"/>
        </w:rPr>
        <w:t>/</w:t>
      </w:r>
      <w:proofErr w:type="spellStart"/>
      <w:r w:rsidR="00E745B8" w:rsidRPr="003F1FFA">
        <w:rPr>
          <w:lang w:eastAsia="tr-TR"/>
        </w:rPr>
        <w:t>sülfametoksazol</w:t>
      </w:r>
      <w:proofErr w:type="spellEnd"/>
      <w:r w:rsidRPr="003F1FFA">
        <w:rPr>
          <w:lang w:eastAsia="tr-TR"/>
        </w:rPr>
        <w:t xml:space="preserve"> duyarlılığı aşağıdaki tabloda gösterilmiştir:</w:t>
      </w:r>
    </w:p>
    <w:p w:rsidR="00EB338C" w:rsidRPr="003F1FFA" w:rsidRDefault="00EB338C" w:rsidP="00286545">
      <w:pPr>
        <w:spacing w:line="276" w:lineRule="auto"/>
        <w:jc w:val="both"/>
        <w:rPr>
          <w:lang w:eastAsia="tr-TR"/>
        </w:rPr>
      </w:pPr>
    </w:p>
    <w:tbl>
      <w:tblPr>
        <w:tblW w:w="5000" w:type="pct"/>
        <w:tblCellSpacing w:w="15" w:type="dxa"/>
        <w:tblCellMar>
          <w:top w:w="15" w:type="dxa"/>
          <w:left w:w="15" w:type="dxa"/>
          <w:bottom w:w="15" w:type="dxa"/>
          <w:right w:w="15" w:type="dxa"/>
        </w:tblCellMar>
        <w:tblLook w:val="00A0"/>
      </w:tblPr>
      <w:tblGrid>
        <w:gridCol w:w="226"/>
        <w:gridCol w:w="8720"/>
        <w:gridCol w:w="226"/>
      </w:tblGrid>
      <w:tr w:rsidR="007727BA" w:rsidRPr="003F1FFA" w:rsidTr="00011C3F">
        <w:trPr>
          <w:tblCellSpacing w:w="15" w:type="dxa"/>
        </w:trPr>
        <w:tc>
          <w:tcPr>
            <w:tcW w:w="100" w:type="pct"/>
            <w:tcMar>
              <w:top w:w="20" w:type="dxa"/>
              <w:left w:w="20" w:type="dxa"/>
              <w:bottom w:w="20" w:type="dxa"/>
              <w:right w:w="20" w:type="dxa"/>
            </w:tcMar>
            <w:vAlign w:val="center"/>
          </w:tcPr>
          <w:p w:rsidR="007727BA" w:rsidRPr="003F1FFA" w:rsidRDefault="007727BA" w:rsidP="00286545">
            <w:pPr>
              <w:spacing w:line="276" w:lineRule="auto"/>
              <w:jc w:val="both"/>
              <w:rPr>
                <w:lang w:eastAsia="tr-TR"/>
              </w:rPr>
            </w:pPr>
          </w:p>
        </w:tc>
        <w:tc>
          <w:tcPr>
            <w:tcW w:w="0" w:type="auto"/>
            <w:tcMar>
              <w:top w:w="20" w:type="dxa"/>
              <w:left w:w="20" w:type="dxa"/>
              <w:bottom w:w="20" w:type="dxa"/>
              <w:right w:w="20" w:type="dxa"/>
            </w:tcMar>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8634"/>
            </w:tblGrid>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Genel olarak duyarlı olan türler</w:t>
                  </w:r>
                  <w:r w:rsidRPr="003F1FFA">
                    <w:rPr>
                      <w:bCs/>
                      <w:lang w:eastAsia="tr-TR"/>
                    </w:rPr>
                    <w:t>:</w:t>
                  </w: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EB338C" w:rsidRPr="003F1FFA" w:rsidRDefault="00EB338C" w:rsidP="00286545">
                  <w:pPr>
                    <w:spacing w:line="276" w:lineRule="auto"/>
                    <w:jc w:val="both"/>
                    <w:rPr>
                      <w:b/>
                      <w:bCs/>
                      <w:lang w:eastAsia="tr-TR"/>
                    </w:rPr>
                  </w:pPr>
                </w:p>
                <w:p w:rsidR="007727BA" w:rsidRPr="003F1FFA" w:rsidRDefault="007727BA" w:rsidP="00286545">
                  <w:pPr>
                    <w:spacing w:line="276" w:lineRule="auto"/>
                    <w:jc w:val="both"/>
                    <w:rPr>
                      <w:lang w:eastAsia="tr-TR"/>
                    </w:rPr>
                  </w:pPr>
                  <w:r w:rsidRPr="003F1FFA">
                    <w:rPr>
                      <w:b/>
                      <w:bCs/>
                      <w:lang w:eastAsia="tr-TR"/>
                    </w:rPr>
                    <w:t xml:space="preserve">Gram-pozitif </w:t>
                  </w:r>
                  <w:proofErr w:type="spellStart"/>
                  <w:r w:rsidRPr="003F1FFA">
                    <w:rPr>
                      <w:b/>
                      <w:bCs/>
                      <w:lang w:eastAsia="tr-TR"/>
                    </w:rPr>
                    <w:t>aeroblar</w:t>
                  </w:r>
                  <w:proofErr w:type="spellEnd"/>
                  <w:r w:rsidRPr="003F1FFA">
                    <w:rPr>
                      <w:bCs/>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lastRenderedPageBreak/>
                    <w:t>Staphylococcus</w:t>
                  </w:r>
                  <w:proofErr w:type="spellEnd"/>
                  <w:r w:rsidRPr="003F1FFA">
                    <w:rPr>
                      <w:i/>
                      <w:iCs/>
                      <w:lang w:eastAsia="tr-TR"/>
                    </w:rPr>
                    <w:t xml:space="preserve"> </w:t>
                  </w:r>
                  <w:proofErr w:type="spellStart"/>
                  <w:r w:rsidRPr="003F1FFA">
                    <w:rPr>
                      <w:i/>
                      <w:iCs/>
                      <w:lang w:eastAsia="tr-TR"/>
                    </w:rPr>
                    <w:t>aureus</w:t>
                  </w:r>
                  <w:proofErr w:type="spellEnd"/>
                </w:p>
                <w:p w:rsidR="007727BA" w:rsidRPr="003F1FFA" w:rsidRDefault="007727BA" w:rsidP="00286545">
                  <w:pPr>
                    <w:spacing w:line="276" w:lineRule="auto"/>
                    <w:jc w:val="both"/>
                    <w:rPr>
                      <w:i/>
                      <w:lang w:eastAsia="tr-TR"/>
                    </w:rPr>
                  </w:pPr>
                  <w:proofErr w:type="spellStart"/>
                  <w:r w:rsidRPr="003F1FFA">
                    <w:rPr>
                      <w:i/>
                      <w:iCs/>
                      <w:lang w:eastAsia="tr-TR"/>
                    </w:rPr>
                    <w:t>Staphylococcus</w:t>
                  </w:r>
                  <w:proofErr w:type="spellEnd"/>
                  <w:r w:rsidRPr="003F1FFA">
                    <w:rPr>
                      <w:i/>
                      <w:iCs/>
                      <w:lang w:eastAsia="tr-TR"/>
                    </w:rPr>
                    <w:t xml:space="preserve"> </w:t>
                  </w:r>
                  <w:proofErr w:type="spellStart"/>
                  <w:r w:rsidRPr="003F1FFA">
                    <w:rPr>
                      <w:i/>
                      <w:iCs/>
                      <w:lang w:eastAsia="tr-TR"/>
                    </w:rPr>
                    <w:t>saprophyticus</w:t>
                  </w:r>
                  <w:proofErr w:type="spellEnd"/>
                </w:p>
                <w:p w:rsidR="00286545" w:rsidRPr="003F1FFA" w:rsidRDefault="007727BA" w:rsidP="00CC35C0">
                  <w:pPr>
                    <w:spacing w:line="276" w:lineRule="auto"/>
                    <w:jc w:val="both"/>
                    <w:rPr>
                      <w:iCs/>
                      <w:lang w:eastAsia="tr-TR"/>
                    </w:rPr>
                  </w:pPr>
                  <w:proofErr w:type="spellStart"/>
                  <w:r w:rsidRPr="003F1FFA">
                    <w:rPr>
                      <w:i/>
                      <w:iCs/>
                      <w:lang w:eastAsia="tr-TR"/>
                    </w:rPr>
                    <w:t>Streptococcus</w:t>
                  </w:r>
                  <w:proofErr w:type="spellEnd"/>
                  <w:r w:rsidRPr="003F1FFA">
                    <w:rPr>
                      <w:i/>
                      <w:iCs/>
                      <w:lang w:eastAsia="tr-TR"/>
                    </w:rPr>
                    <w:t xml:space="preserve"> </w:t>
                  </w:r>
                  <w:proofErr w:type="spellStart"/>
                  <w:r w:rsidRPr="003F1FFA">
                    <w:rPr>
                      <w:i/>
                      <w:iCs/>
                      <w:lang w:eastAsia="tr-TR"/>
                    </w:rPr>
                    <w:t>pyogenes</w:t>
                  </w:r>
                  <w:proofErr w:type="spellEnd"/>
                  <w:r w:rsidRPr="003F1FFA">
                    <w:rPr>
                      <w:iCs/>
                      <w:lang w:eastAsia="tr-TR"/>
                    </w:rPr>
                    <w:t xml:space="preserve"> </w:t>
                  </w:r>
                </w:p>
                <w:p w:rsidR="00EB338C" w:rsidRPr="003F1FFA" w:rsidRDefault="00EB338C" w:rsidP="00CC35C0">
                  <w:pPr>
                    <w:spacing w:line="276" w:lineRule="auto"/>
                    <w:jc w:val="both"/>
                    <w:rPr>
                      <w:iCs/>
                      <w:lang w:eastAsia="tr-TR"/>
                    </w:rPr>
                  </w:pPr>
                </w:p>
                <w:p w:rsidR="00EB338C" w:rsidRPr="003F1FFA" w:rsidRDefault="00EB338C" w:rsidP="00CC35C0">
                  <w:pPr>
                    <w:spacing w:line="276" w:lineRule="auto"/>
                    <w:jc w:val="both"/>
                    <w:rPr>
                      <w:lang w:eastAsia="tr-TR"/>
                    </w:rPr>
                  </w:pP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lastRenderedPageBreak/>
                    <w:t xml:space="preserve">Gram-negatif </w:t>
                  </w:r>
                  <w:proofErr w:type="spellStart"/>
                  <w:r w:rsidRPr="003F1FFA">
                    <w:rPr>
                      <w:b/>
                      <w:bCs/>
                      <w:lang w:eastAsia="tr-TR"/>
                    </w:rPr>
                    <w:t>aeroblar</w:t>
                  </w:r>
                  <w:proofErr w:type="spellEnd"/>
                  <w:r w:rsidRPr="003F1FFA">
                    <w:rPr>
                      <w:bCs/>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Enterobacter</w:t>
                  </w:r>
                  <w:proofErr w:type="spellEnd"/>
                  <w:r w:rsidRPr="003F1FFA">
                    <w:rPr>
                      <w:i/>
                      <w:iCs/>
                      <w:lang w:eastAsia="tr-TR"/>
                    </w:rPr>
                    <w:t xml:space="preserve"> </w:t>
                  </w:r>
                  <w:proofErr w:type="spellStart"/>
                  <w:r w:rsidRPr="003F1FFA">
                    <w:rPr>
                      <w:i/>
                      <w:iCs/>
                      <w:lang w:eastAsia="tr-TR"/>
                    </w:rPr>
                    <w:t>cloacae</w:t>
                  </w:r>
                  <w:proofErr w:type="spellEnd"/>
                </w:p>
                <w:p w:rsidR="007727BA" w:rsidRPr="003F1FFA" w:rsidRDefault="007727BA" w:rsidP="00286545">
                  <w:pPr>
                    <w:spacing w:line="276" w:lineRule="auto"/>
                    <w:jc w:val="both"/>
                    <w:rPr>
                      <w:i/>
                      <w:lang w:eastAsia="tr-TR"/>
                    </w:rPr>
                  </w:pPr>
                  <w:proofErr w:type="spellStart"/>
                  <w:r w:rsidRPr="003F1FFA">
                    <w:rPr>
                      <w:i/>
                      <w:iCs/>
                      <w:lang w:eastAsia="tr-TR"/>
                    </w:rPr>
                    <w:t>Haemophilus</w:t>
                  </w:r>
                  <w:proofErr w:type="spellEnd"/>
                  <w:r w:rsidRPr="003F1FFA">
                    <w:rPr>
                      <w:i/>
                      <w:iCs/>
                      <w:lang w:eastAsia="tr-TR"/>
                    </w:rPr>
                    <w:t xml:space="preserve"> </w:t>
                  </w:r>
                  <w:proofErr w:type="spellStart"/>
                  <w:r w:rsidRPr="003F1FFA">
                    <w:rPr>
                      <w:i/>
                      <w:iCs/>
                      <w:lang w:eastAsia="tr-TR"/>
                    </w:rPr>
                    <w:t>influenzae</w:t>
                  </w:r>
                  <w:proofErr w:type="spellEnd"/>
                </w:p>
                <w:p w:rsidR="007727BA" w:rsidRPr="003F1FFA" w:rsidRDefault="007727BA" w:rsidP="00286545">
                  <w:pPr>
                    <w:spacing w:line="276" w:lineRule="auto"/>
                    <w:jc w:val="both"/>
                    <w:rPr>
                      <w:i/>
                      <w:lang w:eastAsia="tr-TR"/>
                    </w:rPr>
                  </w:pPr>
                  <w:proofErr w:type="spellStart"/>
                  <w:r w:rsidRPr="003F1FFA">
                    <w:rPr>
                      <w:i/>
                      <w:iCs/>
                      <w:lang w:eastAsia="tr-TR"/>
                    </w:rPr>
                    <w:t>Klebsiella</w:t>
                  </w:r>
                  <w:proofErr w:type="spellEnd"/>
                  <w:r w:rsidRPr="003F1FFA">
                    <w:rPr>
                      <w:i/>
                      <w:iCs/>
                      <w:lang w:eastAsia="tr-TR"/>
                    </w:rPr>
                    <w:t xml:space="preserve"> </w:t>
                  </w:r>
                  <w:proofErr w:type="spellStart"/>
                  <w:r w:rsidRPr="003F1FFA">
                    <w:rPr>
                      <w:i/>
                      <w:iCs/>
                      <w:lang w:eastAsia="tr-TR"/>
                    </w:rPr>
                    <w:t>oxytoca</w:t>
                  </w:r>
                  <w:proofErr w:type="spellEnd"/>
                </w:p>
                <w:p w:rsidR="007727BA" w:rsidRPr="003F1FFA" w:rsidRDefault="007727BA" w:rsidP="00286545">
                  <w:pPr>
                    <w:spacing w:line="276" w:lineRule="auto"/>
                    <w:jc w:val="both"/>
                    <w:rPr>
                      <w:i/>
                      <w:lang w:eastAsia="tr-TR"/>
                    </w:rPr>
                  </w:pPr>
                  <w:proofErr w:type="spellStart"/>
                  <w:r w:rsidRPr="003F1FFA">
                    <w:rPr>
                      <w:i/>
                      <w:iCs/>
                      <w:lang w:eastAsia="tr-TR"/>
                    </w:rPr>
                    <w:t>Moraxella</w:t>
                  </w:r>
                  <w:proofErr w:type="spellEnd"/>
                  <w:r w:rsidRPr="003F1FFA">
                    <w:rPr>
                      <w:i/>
                      <w:iCs/>
                      <w:lang w:eastAsia="tr-TR"/>
                    </w:rPr>
                    <w:t xml:space="preserve"> </w:t>
                  </w:r>
                  <w:proofErr w:type="spellStart"/>
                  <w:r w:rsidRPr="003F1FFA">
                    <w:rPr>
                      <w:i/>
                      <w:iCs/>
                      <w:lang w:eastAsia="tr-TR"/>
                    </w:rPr>
                    <w:t>catarrhalis</w:t>
                  </w:r>
                  <w:proofErr w:type="spellEnd"/>
                </w:p>
                <w:p w:rsidR="007727BA" w:rsidRPr="003F1FFA" w:rsidRDefault="007727BA" w:rsidP="00286545">
                  <w:pPr>
                    <w:spacing w:line="276" w:lineRule="auto"/>
                    <w:jc w:val="both"/>
                    <w:rPr>
                      <w:lang w:eastAsia="tr-TR"/>
                    </w:rPr>
                  </w:pPr>
                  <w:proofErr w:type="spellStart"/>
                  <w:r w:rsidRPr="003F1FFA">
                    <w:rPr>
                      <w:i/>
                      <w:iCs/>
                      <w:lang w:eastAsia="tr-TR"/>
                    </w:rPr>
                    <w:t>Salmonella</w:t>
                  </w:r>
                  <w:proofErr w:type="spellEnd"/>
                  <w:r w:rsidRPr="003F1FFA">
                    <w:rPr>
                      <w:i/>
                      <w:lang w:eastAsia="tr-TR"/>
                    </w:rPr>
                    <w:t xml:space="preserve"> </w:t>
                  </w:r>
                  <w:proofErr w:type="spellStart"/>
                  <w:r w:rsidRPr="003F1FFA">
                    <w:rPr>
                      <w:lang w:eastAsia="tr-TR"/>
                    </w:rPr>
                    <w:t>spp</w:t>
                  </w:r>
                  <w:proofErr w:type="spellEnd"/>
                  <w:r w:rsidRPr="003F1FFA">
                    <w:rPr>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Stenotrophomonas</w:t>
                  </w:r>
                  <w:proofErr w:type="spellEnd"/>
                  <w:r w:rsidRPr="003F1FFA">
                    <w:rPr>
                      <w:i/>
                      <w:iCs/>
                      <w:lang w:eastAsia="tr-TR"/>
                    </w:rPr>
                    <w:t xml:space="preserve"> </w:t>
                  </w:r>
                  <w:proofErr w:type="spellStart"/>
                  <w:r w:rsidRPr="003F1FFA">
                    <w:rPr>
                      <w:i/>
                      <w:iCs/>
                      <w:lang w:eastAsia="tr-TR"/>
                    </w:rPr>
                    <w:t>maltophilia</w:t>
                  </w:r>
                  <w:proofErr w:type="spellEnd"/>
                </w:p>
                <w:p w:rsidR="00286545" w:rsidRPr="003F1FFA" w:rsidRDefault="007727BA" w:rsidP="00CC35C0">
                  <w:pPr>
                    <w:spacing w:line="276" w:lineRule="auto"/>
                    <w:jc w:val="both"/>
                    <w:rPr>
                      <w:lang w:eastAsia="tr-TR"/>
                    </w:rPr>
                  </w:pPr>
                  <w:proofErr w:type="spellStart"/>
                  <w:r w:rsidRPr="003F1FFA">
                    <w:rPr>
                      <w:i/>
                      <w:iCs/>
                      <w:lang w:eastAsia="tr-TR"/>
                    </w:rPr>
                    <w:t>Yersinia</w:t>
                  </w:r>
                  <w:proofErr w:type="spellEnd"/>
                  <w:r w:rsidRPr="003F1FFA">
                    <w:rPr>
                      <w:i/>
                      <w:lang w:eastAsia="tr-TR"/>
                    </w:rPr>
                    <w:t xml:space="preserve"> </w:t>
                  </w:r>
                  <w:proofErr w:type="spellStart"/>
                  <w:r w:rsidRPr="003F1FFA">
                    <w:rPr>
                      <w:i/>
                      <w:lang w:eastAsia="tr-TR"/>
                    </w:rPr>
                    <w:t>spp</w:t>
                  </w:r>
                  <w:proofErr w:type="spellEnd"/>
                  <w:r w:rsidRPr="003F1FFA">
                    <w:rPr>
                      <w:i/>
                      <w:lang w:eastAsia="tr-TR"/>
                    </w:rPr>
                    <w:t>.</w:t>
                  </w: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Edinilmiş direncin problem oluşturabileceği türler</w:t>
                  </w:r>
                  <w:r w:rsidRPr="003F1FFA">
                    <w:rPr>
                      <w:bCs/>
                      <w:lang w:eastAsia="tr-TR"/>
                    </w:rPr>
                    <w:t>:</w:t>
                  </w: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 xml:space="preserve">Gram-pozitif </w:t>
                  </w:r>
                  <w:proofErr w:type="spellStart"/>
                  <w:r w:rsidRPr="003F1FFA">
                    <w:rPr>
                      <w:b/>
                      <w:bCs/>
                      <w:lang w:eastAsia="tr-TR"/>
                    </w:rPr>
                    <w:t>aeroblar</w:t>
                  </w:r>
                  <w:proofErr w:type="spellEnd"/>
                  <w:r w:rsidRPr="003F1FFA">
                    <w:rPr>
                      <w:bCs/>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Enterococcus</w:t>
                  </w:r>
                  <w:proofErr w:type="spellEnd"/>
                  <w:r w:rsidRPr="003F1FFA">
                    <w:rPr>
                      <w:i/>
                      <w:iCs/>
                      <w:lang w:eastAsia="tr-TR"/>
                    </w:rPr>
                    <w:t xml:space="preserve"> </w:t>
                  </w:r>
                  <w:proofErr w:type="spellStart"/>
                  <w:r w:rsidRPr="003F1FFA">
                    <w:rPr>
                      <w:i/>
                      <w:iCs/>
                      <w:lang w:eastAsia="tr-TR"/>
                    </w:rPr>
                    <w:t>faecalis</w:t>
                  </w:r>
                  <w:proofErr w:type="spellEnd"/>
                  <w:r w:rsidRPr="003F1FFA">
                    <w:rPr>
                      <w:i/>
                      <w:iCs/>
                      <w:lang w:eastAsia="tr-TR"/>
                    </w:rPr>
                    <w:t xml:space="preserve"> </w:t>
                  </w:r>
                </w:p>
                <w:p w:rsidR="007727BA" w:rsidRPr="003F1FFA" w:rsidRDefault="007727BA" w:rsidP="00286545">
                  <w:pPr>
                    <w:spacing w:line="276" w:lineRule="auto"/>
                    <w:jc w:val="both"/>
                    <w:rPr>
                      <w:i/>
                      <w:lang w:eastAsia="tr-TR"/>
                    </w:rPr>
                  </w:pPr>
                  <w:proofErr w:type="spellStart"/>
                  <w:r w:rsidRPr="003F1FFA">
                    <w:rPr>
                      <w:i/>
                      <w:iCs/>
                      <w:lang w:eastAsia="tr-TR"/>
                    </w:rPr>
                    <w:t>Enterococcus</w:t>
                  </w:r>
                  <w:proofErr w:type="spellEnd"/>
                  <w:r w:rsidRPr="003F1FFA">
                    <w:rPr>
                      <w:i/>
                      <w:iCs/>
                      <w:lang w:eastAsia="tr-TR"/>
                    </w:rPr>
                    <w:t xml:space="preserve"> </w:t>
                  </w:r>
                  <w:proofErr w:type="spellStart"/>
                  <w:r w:rsidRPr="003F1FFA">
                    <w:rPr>
                      <w:i/>
                      <w:iCs/>
                      <w:lang w:eastAsia="tr-TR"/>
                    </w:rPr>
                    <w:t>faecium</w:t>
                  </w:r>
                  <w:proofErr w:type="spellEnd"/>
                  <w:r w:rsidRPr="003F1FFA">
                    <w:rPr>
                      <w:i/>
                      <w:iCs/>
                      <w:lang w:eastAsia="tr-TR"/>
                    </w:rPr>
                    <w:t xml:space="preserve"> </w:t>
                  </w:r>
                </w:p>
                <w:p w:rsidR="007727BA" w:rsidRPr="003F1FFA" w:rsidRDefault="007727BA" w:rsidP="00286545">
                  <w:pPr>
                    <w:spacing w:line="276" w:lineRule="auto"/>
                    <w:jc w:val="both"/>
                    <w:rPr>
                      <w:lang w:eastAsia="tr-TR"/>
                    </w:rPr>
                  </w:pPr>
                  <w:proofErr w:type="spellStart"/>
                  <w:r w:rsidRPr="003F1FFA">
                    <w:rPr>
                      <w:i/>
                      <w:iCs/>
                      <w:lang w:eastAsia="tr-TR"/>
                    </w:rPr>
                    <w:t>Nocardia</w:t>
                  </w:r>
                  <w:proofErr w:type="spellEnd"/>
                  <w:r w:rsidRPr="003F1FFA">
                    <w:rPr>
                      <w:i/>
                      <w:iCs/>
                      <w:lang w:eastAsia="tr-TR"/>
                    </w:rPr>
                    <w:t xml:space="preserve"> </w:t>
                  </w:r>
                  <w:proofErr w:type="spellStart"/>
                  <w:r w:rsidRPr="003F1FFA">
                    <w:rPr>
                      <w:lang w:eastAsia="tr-TR"/>
                    </w:rPr>
                    <w:t>spp</w:t>
                  </w:r>
                  <w:proofErr w:type="spellEnd"/>
                  <w:r w:rsidRPr="003F1FFA">
                    <w:rPr>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Staphylococcus</w:t>
                  </w:r>
                  <w:proofErr w:type="spellEnd"/>
                  <w:r w:rsidRPr="003F1FFA">
                    <w:rPr>
                      <w:i/>
                      <w:iCs/>
                      <w:lang w:eastAsia="tr-TR"/>
                    </w:rPr>
                    <w:t xml:space="preserve"> </w:t>
                  </w:r>
                  <w:proofErr w:type="spellStart"/>
                  <w:r w:rsidRPr="003F1FFA">
                    <w:rPr>
                      <w:i/>
                      <w:iCs/>
                      <w:lang w:eastAsia="tr-TR"/>
                    </w:rPr>
                    <w:t>epidermidis</w:t>
                  </w:r>
                  <w:proofErr w:type="spellEnd"/>
                </w:p>
                <w:p w:rsidR="00286545" w:rsidRPr="003F1FFA" w:rsidRDefault="007727BA" w:rsidP="00CC35C0">
                  <w:pPr>
                    <w:spacing w:line="276" w:lineRule="auto"/>
                    <w:jc w:val="both"/>
                    <w:rPr>
                      <w:lang w:eastAsia="tr-TR"/>
                    </w:rPr>
                  </w:pPr>
                  <w:proofErr w:type="spellStart"/>
                  <w:r w:rsidRPr="003F1FFA">
                    <w:rPr>
                      <w:i/>
                      <w:iCs/>
                      <w:lang w:eastAsia="tr-TR"/>
                    </w:rPr>
                    <w:t>Streptococcus</w:t>
                  </w:r>
                  <w:proofErr w:type="spellEnd"/>
                  <w:r w:rsidRPr="003F1FFA">
                    <w:rPr>
                      <w:i/>
                      <w:iCs/>
                      <w:lang w:eastAsia="tr-TR"/>
                    </w:rPr>
                    <w:t xml:space="preserve"> </w:t>
                  </w:r>
                  <w:proofErr w:type="spellStart"/>
                  <w:r w:rsidRPr="003F1FFA">
                    <w:rPr>
                      <w:i/>
                      <w:iCs/>
                      <w:lang w:eastAsia="tr-TR"/>
                    </w:rPr>
                    <w:t>pneumoniae</w:t>
                  </w:r>
                  <w:proofErr w:type="spellEnd"/>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 xml:space="preserve">Gram-negatif </w:t>
                  </w:r>
                  <w:proofErr w:type="spellStart"/>
                  <w:r w:rsidRPr="003F1FFA">
                    <w:rPr>
                      <w:b/>
                      <w:bCs/>
                      <w:lang w:eastAsia="tr-TR"/>
                    </w:rPr>
                    <w:t>aeroblar</w:t>
                  </w:r>
                  <w:proofErr w:type="spellEnd"/>
                  <w:r w:rsidRPr="003F1FFA">
                    <w:rPr>
                      <w:bCs/>
                      <w:lang w:eastAsia="tr-TR"/>
                    </w:rPr>
                    <w:t>:</w:t>
                  </w:r>
                </w:p>
                <w:p w:rsidR="007727BA" w:rsidRPr="003F1FFA" w:rsidRDefault="007727BA" w:rsidP="00286545">
                  <w:pPr>
                    <w:spacing w:line="276" w:lineRule="auto"/>
                    <w:jc w:val="both"/>
                    <w:rPr>
                      <w:lang w:eastAsia="tr-TR"/>
                    </w:rPr>
                  </w:pPr>
                  <w:proofErr w:type="spellStart"/>
                  <w:r w:rsidRPr="003F1FFA">
                    <w:rPr>
                      <w:i/>
                      <w:iCs/>
                      <w:lang w:eastAsia="tr-TR"/>
                    </w:rPr>
                    <w:t>Citrobacter</w:t>
                  </w:r>
                  <w:proofErr w:type="spellEnd"/>
                  <w:r w:rsidRPr="003F1FFA">
                    <w:rPr>
                      <w:i/>
                      <w:lang w:eastAsia="tr-TR"/>
                    </w:rPr>
                    <w:t xml:space="preserve"> </w:t>
                  </w:r>
                  <w:proofErr w:type="spellStart"/>
                  <w:r w:rsidRPr="003F1FFA">
                    <w:rPr>
                      <w:lang w:eastAsia="tr-TR"/>
                    </w:rPr>
                    <w:t>spp</w:t>
                  </w:r>
                  <w:proofErr w:type="spellEnd"/>
                  <w:r w:rsidRPr="003F1FFA">
                    <w:rPr>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Enterobacter</w:t>
                  </w:r>
                  <w:proofErr w:type="spellEnd"/>
                  <w:r w:rsidRPr="003F1FFA">
                    <w:rPr>
                      <w:i/>
                      <w:iCs/>
                      <w:lang w:eastAsia="tr-TR"/>
                    </w:rPr>
                    <w:t xml:space="preserve"> </w:t>
                  </w:r>
                  <w:proofErr w:type="spellStart"/>
                  <w:r w:rsidRPr="003F1FFA">
                    <w:rPr>
                      <w:i/>
                      <w:iCs/>
                      <w:lang w:eastAsia="tr-TR"/>
                    </w:rPr>
                    <w:t>aerogenes</w:t>
                  </w:r>
                  <w:proofErr w:type="spellEnd"/>
                </w:p>
                <w:p w:rsidR="007727BA" w:rsidRPr="003F1FFA" w:rsidRDefault="007727BA" w:rsidP="00286545">
                  <w:pPr>
                    <w:spacing w:line="276" w:lineRule="auto"/>
                    <w:jc w:val="both"/>
                    <w:rPr>
                      <w:i/>
                      <w:lang w:eastAsia="tr-TR"/>
                    </w:rPr>
                  </w:pPr>
                  <w:proofErr w:type="spellStart"/>
                  <w:r w:rsidRPr="003F1FFA">
                    <w:rPr>
                      <w:i/>
                      <w:iCs/>
                      <w:lang w:eastAsia="tr-TR"/>
                    </w:rPr>
                    <w:t>Escherichia</w:t>
                  </w:r>
                  <w:proofErr w:type="spellEnd"/>
                  <w:r w:rsidRPr="003F1FFA">
                    <w:rPr>
                      <w:i/>
                      <w:iCs/>
                      <w:lang w:eastAsia="tr-TR"/>
                    </w:rPr>
                    <w:t xml:space="preserve"> </w:t>
                  </w:r>
                  <w:proofErr w:type="spellStart"/>
                  <w:r w:rsidRPr="003F1FFA">
                    <w:rPr>
                      <w:i/>
                      <w:iCs/>
                      <w:lang w:eastAsia="tr-TR"/>
                    </w:rPr>
                    <w:t>coli</w:t>
                  </w:r>
                  <w:proofErr w:type="spellEnd"/>
                </w:p>
                <w:p w:rsidR="007727BA" w:rsidRPr="003F1FFA" w:rsidRDefault="007727BA" w:rsidP="00286545">
                  <w:pPr>
                    <w:spacing w:line="276" w:lineRule="auto"/>
                    <w:jc w:val="both"/>
                    <w:rPr>
                      <w:i/>
                      <w:lang w:eastAsia="tr-TR"/>
                    </w:rPr>
                  </w:pPr>
                  <w:proofErr w:type="spellStart"/>
                  <w:r w:rsidRPr="003F1FFA">
                    <w:rPr>
                      <w:i/>
                      <w:iCs/>
                      <w:lang w:eastAsia="tr-TR"/>
                    </w:rPr>
                    <w:t>Klebsiella</w:t>
                  </w:r>
                  <w:proofErr w:type="spellEnd"/>
                  <w:r w:rsidRPr="003F1FFA">
                    <w:rPr>
                      <w:i/>
                      <w:iCs/>
                      <w:lang w:eastAsia="tr-TR"/>
                    </w:rPr>
                    <w:t xml:space="preserve"> </w:t>
                  </w:r>
                  <w:proofErr w:type="spellStart"/>
                  <w:r w:rsidRPr="003F1FFA">
                    <w:rPr>
                      <w:i/>
                      <w:iCs/>
                      <w:lang w:eastAsia="tr-TR"/>
                    </w:rPr>
                    <w:t>pneumoniae</w:t>
                  </w:r>
                  <w:proofErr w:type="spellEnd"/>
                </w:p>
                <w:p w:rsidR="007727BA" w:rsidRPr="003F1FFA" w:rsidRDefault="007727BA" w:rsidP="00286545">
                  <w:pPr>
                    <w:spacing w:line="276" w:lineRule="auto"/>
                    <w:jc w:val="both"/>
                    <w:rPr>
                      <w:i/>
                      <w:lang w:eastAsia="tr-TR"/>
                    </w:rPr>
                  </w:pPr>
                  <w:proofErr w:type="spellStart"/>
                  <w:r w:rsidRPr="003F1FFA">
                    <w:rPr>
                      <w:i/>
                      <w:iCs/>
                      <w:lang w:eastAsia="tr-TR"/>
                    </w:rPr>
                    <w:t>Klebsiella</w:t>
                  </w:r>
                  <w:proofErr w:type="spellEnd"/>
                  <w:r w:rsidRPr="003F1FFA">
                    <w:rPr>
                      <w:i/>
                      <w:iCs/>
                      <w:lang w:eastAsia="tr-TR"/>
                    </w:rPr>
                    <w:t xml:space="preserve"> </w:t>
                  </w:r>
                  <w:proofErr w:type="spellStart"/>
                  <w:r w:rsidRPr="003F1FFA">
                    <w:rPr>
                      <w:i/>
                      <w:iCs/>
                      <w:lang w:eastAsia="tr-TR"/>
                    </w:rPr>
                    <w:t>pneumonia</w:t>
                  </w:r>
                  <w:proofErr w:type="spellEnd"/>
                </w:p>
                <w:p w:rsidR="007727BA" w:rsidRPr="003F1FFA" w:rsidRDefault="007727BA" w:rsidP="00286545">
                  <w:pPr>
                    <w:spacing w:line="276" w:lineRule="auto"/>
                    <w:jc w:val="both"/>
                    <w:rPr>
                      <w:i/>
                      <w:lang w:eastAsia="tr-TR"/>
                    </w:rPr>
                  </w:pPr>
                  <w:proofErr w:type="spellStart"/>
                  <w:r w:rsidRPr="003F1FFA">
                    <w:rPr>
                      <w:i/>
                      <w:iCs/>
                      <w:lang w:eastAsia="tr-TR"/>
                    </w:rPr>
                    <w:t>Proteus</w:t>
                  </w:r>
                  <w:proofErr w:type="spellEnd"/>
                  <w:r w:rsidRPr="003F1FFA">
                    <w:rPr>
                      <w:i/>
                      <w:iCs/>
                      <w:lang w:eastAsia="tr-TR"/>
                    </w:rPr>
                    <w:t xml:space="preserve"> </w:t>
                  </w:r>
                  <w:proofErr w:type="spellStart"/>
                  <w:r w:rsidRPr="003F1FFA">
                    <w:rPr>
                      <w:i/>
                      <w:iCs/>
                      <w:lang w:eastAsia="tr-TR"/>
                    </w:rPr>
                    <w:t>mirabilis</w:t>
                  </w:r>
                  <w:proofErr w:type="spellEnd"/>
                </w:p>
                <w:p w:rsidR="007727BA" w:rsidRPr="003F1FFA" w:rsidRDefault="007727BA" w:rsidP="00286545">
                  <w:pPr>
                    <w:spacing w:line="276" w:lineRule="auto"/>
                    <w:jc w:val="both"/>
                    <w:rPr>
                      <w:i/>
                      <w:lang w:eastAsia="tr-TR"/>
                    </w:rPr>
                  </w:pPr>
                  <w:proofErr w:type="spellStart"/>
                  <w:r w:rsidRPr="003F1FFA">
                    <w:rPr>
                      <w:i/>
                      <w:iCs/>
                      <w:lang w:eastAsia="tr-TR"/>
                    </w:rPr>
                    <w:t>Proteus</w:t>
                  </w:r>
                  <w:proofErr w:type="spellEnd"/>
                  <w:r w:rsidRPr="003F1FFA">
                    <w:rPr>
                      <w:i/>
                      <w:iCs/>
                      <w:lang w:eastAsia="tr-TR"/>
                    </w:rPr>
                    <w:t xml:space="preserve"> </w:t>
                  </w:r>
                  <w:proofErr w:type="spellStart"/>
                  <w:r w:rsidRPr="003F1FFA">
                    <w:rPr>
                      <w:i/>
                      <w:iCs/>
                      <w:lang w:eastAsia="tr-TR"/>
                    </w:rPr>
                    <w:t>vulgaris</w:t>
                  </w:r>
                  <w:proofErr w:type="spellEnd"/>
                </w:p>
                <w:p w:rsidR="007727BA" w:rsidRPr="003F1FFA" w:rsidRDefault="007727BA" w:rsidP="00286545">
                  <w:pPr>
                    <w:spacing w:line="276" w:lineRule="auto"/>
                    <w:jc w:val="both"/>
                    <w:rPr>
                      <w:lang w:eastAsia="tr-TR"/>
                    </w:rPr>
                  </w:pPr>
                  <w:proofErr w:type="spellStart"/>
                  <w:r w:rsidRPr="003F1FFA">
                    <w:rPr>
                      <w:i/>
                      <w:iCs/>
                      <w:lang w:eastAsia="tr-TR"/>
                    </w:rPr>
                    <w:t>Providencia</w:t>
                  </w:r>
                  <w:proofErr w:type="spellEnd"/>
                  <w:r w:rsidRPr="003F1FFA">
                    <w:rPr>
                      <w:i/>
                      <w:lang w:eastAsia="tr-TR"/>
                    </w:rPr>
                    <w:t xml:space="preserve"> </w:t>
                  </w:r>
                  <w:proofErr w:type="spellStart"/>
                  <w:r w:rsidRPr="003F1FFA">
                    <w:rPr>
                      <w:lang w:eastAsia="tr-TR"/>
                    </w:rPr>
                    <w:t>spp</w:t>
                  </w:r>
                  <w:proofErr w:type="spellEnd"/>
                  <w:r w:rsidRPr="003F1FFA">
                    <w:rPr>
                      <w:lang w:eastAsia="tr-TR"/>
                    </w:rPr>
                    <w:t>.</w:t>
                  </w:r>
                </w:p>
                <w:p w:rsidR="007727BA" w:rsidRPr="003F1FFA" w:rsidRDefault="007727BA" w:rsidP="00CC35C0">
                  <w:pPr>
                    <w:spacing w:line="276" w:lineRule="auto"/>
                    <w:jc w:val="both"/>
                    <w:rPr>
                      <w:lang w:eastAsia="tr-TR"/>
                    </w:rPr>
                  </w:pPr>
                  <w:proofErr w:type="spellStart"/>
                  <w:r w:rsidRPr="003F1FFA">
                    <w:rPr>
                      <w:i/>
                      <w:iCs/>
                      <w:lang w:eastAsia="tr-TR"/>
                    </w:rPr>
                    <w:t>Serratia</w:t>
                  </w:r>
                  <w:proofErr w:type="spellEnd"/>
                  <w:r w:rsidRPr="003F1FFA">
                    <w:rPr>
                      <w:i/>
                      <w:iCs/>
                      <w:lang w:eastAsia="tr-TR"/>
                    </w:rPr>
                    <w:t xml:space="preserve"> </w:t>
                  </w:r>
                  <w:proofErr w:type="spellStart"/>
                  <w:r w:rsidRPr="003F1FFA">
                    <w:rPr>
                      <w:i/>
                      <w:iCs/>
                      <w:lang w:eastAsia="tr-TR"/>
                    </w:rPr>
                    <w:t>marcesans</w:t>
                  </w:r>
                  <w:proofErr w:type="spellEnd"/>
                  <w:r w:rsidRPr="003F1FFA">
                    <w:rPr>
                      <w:lang w:eastAsia="tr-TR"/>
                    </w:rPr>
                    <w:t> </w:t>
                  </w: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Doğal olarak dirençli organizmalar</w:t>
                  </w:r>
                  <w:r w:rsidRPr="003F1FFA">
                    <w:rPr>
                      <w:bCs/>
                      <w:lang w:eastAsia="tr-TR"/>
                    </w:rPr>
                    <w:t>:</w:t>
                  </w:r>
                </w:p>
              </w:tc>
            </w:tr>
            <w:tr w:rsidR="007727BA" w:rsidRPr="003F1FFA" w:rsidTr="00011C3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3F1FFA" w:rsidRDefault="007727BA" w:rsidP="00286545">
                  <w:pPr>
                    <w:spacing w:line="276" w:lineRule="auto"/>
                    <w:jc w:val="both"/>
                    <w:rPr>
                      <w:lang w:eastAsia="tr-TR"/>
                    </w:rPr>
                  </w:pPr>
                  <w:r w:rsidRPr="003F1FFA">
                    <w:rPr>
                      <w:b/>
                      <w:bCs/>
                      <w:lang w:eastAsia="tr-TR"/>
                    </w:rPr>
                    <w:t xml:space="preserve">Gram-negatif </w:t>
                  </w:r>
                  <w:proofErr w:type="spellStart"/>
                  <w:r w:rsidRPr="003F1FFA">
                    <w:rPr>
                      <w:b/>
                      <w:bCs/>
                      <w:lang w:eastAsia="tr-TR"/>
                    </w:rPr>
                    <w:t>aeroblar</w:t>
                  </w:r>
                  <w:proofErr w:type="spellEnd"/>
                  <w:r w:rsidRPr="003F1FFA">
                    <w:rPr>
                      <w:bCs/>
                      <w:lang w:eastAsia="tr-TR"/>
                    </w:rPr>
                    <w:t>:</w:t>
                  </w:r>
                </w:p>
                <w:p w:rsidR="007727BA" w:rsidRPr="003F1FFA" w:rsidRDefault="007727BA" w:rsidP="00286545">
                  <w:pPr>
                    <w:spacing w:line="276" w:lineRule="auto"/>
                    <w:jc w:val="both"/>
                    <w:rPr>
                      <w:i/>
                      <w:lang w:eastAsia="tr-TR"/>
                    </w:rPr>
                  </w:pPr>
                  <w:proofErr w:type="spellStart"/>
                  <w:r w:rsidRPr="003F1FFA">
                    <w:rPr>
                      <w:i/>
                      <w:iCs/>
                      <w:lang w:eastAsia="tr-TR"/>
                    </w:rPr>
                    <w:t>Pseudomonas</w:t>
                  </w:r>
                  <w:proofErr w:type="spellEnd"/>
                  <w:r w:rsidRPr="003F1FFA">
                    <w:rPr>
                      <w:i/>
                      <w:iCs/>
                      <w:lang w:eastAsia="tr-TR"/>
                    </w:rPr>
                    <w:t xml:space="preserve"> </w:t>
                  </w:r>
                  <w:proofErr w:type="spellStart"/>
                  <w:r w:rsidRPr="003F1FFA">
                    <w:rPr>
                      <w:i/>
                      <w:iCs/>
                      <w:lang w:eastAsia="tr-TR"/>
                    </w:rPr>
                    <w:t>aeruginosa</w:t>
                  </w:r>
                  <w:proofErr w:type="spellEnd"/>
                </w:p>
                <w:p w:rsidR="007727BA" w:rsidRPr="003F1FFA" w:rsidRDefault="007727BA" w:rsidP="00286545">
                  <w:pPr>
                    <w:spacing w:line="276" w:lineRule="auto"/>
                    <w:jc w:val="both"/>
                    <w:rPr>
                      <w:i/>
                      <w:lang w:eastAsia="tr-TR"/>
                    </w:rPr>
                  </w:pPr>
                  <w:proofErr w:type="spellStart"/>
                  <w:r w:rsidRPr="003F1FFA">
                    <w:rPr>
                      <w:i/>
                      <w:iCs/>
                      <w:lang w:eastAsia="tr-TR"/>
                    </w:rPr>
                    <w:t>Shigella</w:t>
                  </w:r>
                  <w:proofErr w:type="spellEnd"/>
                  <w:r w:rsidRPr="003F1FFA">
                    <w:rPr>
                      <w:i/>
                      <w:iCs/>
                      <w:lang w:eastAsia="tr-TR"/>
                    </w:rPr>
                    <w:t xml:space="preserve"> </w:t>
                  </w:r>
                  <w:proofErr w:type="spellStart"/>
                  <w:r w:rsidRPr="003F1FFA">
                    <w:rPr>
                      <w:i/>
                      <w:lang w:eastAsia="tr-TR"/>
                    </w:rPr>
                    <w:t>spp</w:t>
                  </w:r>
                  <w:proofErr w:type="spellEnd"/>
                  <w:r w:rsidRPr="003F1FFA">
                    <w:rPr>
                      <w:i/>
                      <w:iCs/>
                      <w:lang w:eastAsia="tr-TR"/>
                    </w:rPr>
                    <w:t>.</w:t>
                  </w:r>
                </w:p>
                <w:p w:rsidR="007727BA" w:rsidRPr="003F1FFA" w:rsidRDefault="007727BA" w:rsidP="00CC35C0">
                  <w:pPr>
                    <w:spacing w:line="276" w:lineRule="auto"/>
                    <w:jc w:val="both"/>
                    <w:rPr>
                      <w:lang w:eastAsia="tr-TR"/>
                    </w:rPr>
                  </w:pPr>
                  <w:proofErr w:type="spellStart"/>
                  <w:r w:rsidRPr="003F1FFA">
                    <w:rPr>
                      <w:i/>
                      <w:iCs/>
                      <w:lang w:eastAsia="tr-TR"/>
                    </w:rPr>
                    <w:t>Vibrio</w:t>
                  </w:r>
                  <w:proofErr w:type="spellEnd"/>
                  <w:r w:rsidRPr="003F1FFA">
                    <w:rPr>
                      <w:i/>
                      <w:iCs/>
                      <w:lang w:eastAsia="tr-TR"/>
                    </w:rPr>
                    <w:t xml:space="preserve"> </w:t>
                  </w:r>
                  <w:proofErr w:type="spellStart"/>
                  <w:r w:rsidRPr="003F1FFA">
                    <w:rPr>
                      <w:i/>
                      <w:iCs/>
                      <w:lang w:eastAsia="tr-TR"/>
                    </w:rPr>
                    <w:t>cholera</w:t>
                  </w:r>
                  <w:proofErr w:type="spellEnd"/>
                  <w:r w:rsidRPr="003F1FFA">
                    <w:rPr>
                      <w:lang w:eastAsia="tr-TR"/>
                    </w:rPr>
                    <w:t> </w:t>
                  </w:r>
                </w:p>
              </w:tc>
            </w:tr>
          </w:tbl>
          <w:p w:rsidR="007727BA" w:rsidRPr="003F1FFA" w:rsidRDefault="007727BA" w:rsidP="00286545">
            <w:pPr>
              <w:spacing w:line="276" w:lineRule="auto"/>
              <w:jc w:val="both"/>
              <w:rPr>
                <w:lang w:eastAsia="tr-TR"/>
              </w:rPr>
            </w:pPr>
          </w:p>
        </w:tc>
        <w:tc>
          <w:tcPr>
            <w:tcW w:w="100" w:type="pct"/>
            <w:tcMar>
              <w:top w:w="20" w:type="dxa"/>
              <w:left w:w="20" w:type="dxa"/>
              <w:bottom w:w="20" w:type="dxa"/>
              <w:right w:w="20" w:type="dxa"/>
            </w:tcMar>
            <w:vAlign w:val="center"/>
          </w:tcPr>
          <w:p w:rsidR="007727BA" w:rsidRPr="003F1FFA" w:rsidRDefault="007727BA" w:rsidP="00286545">
            <w:pPr>
              <w:spacing w:line="276" w:lineRule="auto"/>
              <w:jc w:val="both"/>
              <w:rPr>
                <w:lang w:eastAsia="tr-TR"/>
              </w:rPr>
            </w:pPr>
          </w:p>
        </w:tc>
      </w:tr>
    </w:tbl>
    <w:p w:rsidR="00AB1708" w:rsidRPr="003F1FFA" w:rsidRDefault="00AB1708" w:rsidP="00286545">
      <w:pPr>
        <w:spacing w:line="276" w:lineRule="auto"/>
        <w:jc w:val="both"/>
        <w:rPr>
          <w:b/>
        </w:rPr>
      </w:pPr>
    </w:p>
    <w:p w:rsidR="0004563F" w:rsidRPr="003F1FFA" w:rsidRDefault="0004563F" w:rsidP="00286545">
      <w:pPr>
        <w:spacing w:line="276" w:lineRule="auto"/>
        <w:jc w:val="both"/>
        <w:rPr>
          <w:b/>
        </w:rPr>
      </w:pPr>
      <w:r w:rsidRPr="003F1FFA">
        <w:rPr>
          <w:b/>
        </w:rPr>
        <w:t>5.2</w:t>
      </w:r>
      <w:r w:rsidR="00C42F8B" w:rsidRPr="003F1FFA">
        <w:rPr>
          <w:b/>
        </w:rPr>
        <w:t xml:space="preserve"> </w:t>
      </w:r>
      <w:proofErr w:type="spellStart"/>
      <w:r w:rsidRPr="003F1FFA">
        <w:rPr>
          <w:b/>
        </w:rPr>
        <w:t>Farmakokinetik</w:t>
      </w:r>
      <w:proofErr w:type="spellEnd"/>
      <w:r w:rsidRPr="003F1FFA">
        <w:rPr>
          <w:b/>
        </w:rPr>
        <w:t xml:space="preserve"> özellikler</w:t>
      </w:r>
    </w:p>
    <w:p w:rsidR="00FC6ADB" w:rsidRPr="003F1FFA" w:rsidRDefault="00FC6ADB" w:rsidP="00286545">
      <w:pPr>
        <w:spacing w:line="276" w:lineRule="auto"/>
        <w:jc w:val="both"/>
        <w:rPr>
          <w:b/>
        </w:rPr>
      </w:pPr>
      <w:r w:rsidRPr="003F1FFA">
        <w:rPr>
          <w:b/>
        </w:rPr>
        <w:t xml:space="preserve">Genel özellikler: </w:t>
      </w:r>
    </w:p>
    <w:p w:rsidR="00AD2394" w:rsidRPr="003F1FFA" w:rsidRDefault="0004563F" w:rsidP="00286545">
      <w:pPr>
        <w:spacing w:line="276" w:lineRule="auto"/>
        <w:jc w:val="both"/>
        <w:rPr>
          <w:u w:val="single"/>
        </w:rPr>
      </w:pPr>
      <w:r w:rsidRPr="003F1FFA">
        <w:rPr>
          <w:u w:val="single"/>
        </w:rPr>
        <w:t xml:space="preserve">Emilim: </w:t>
      </w:r>
    </w:p>
    <w:p w:rsidR="00AD2394" w:rsidRPr="003F1FFA" w:rsidRDefault="00AD2394" w:rsidP="00286545">
      <w:pPr>
        <w:spacing w:line="276" w:lineRule="auto"/>
        <w:jc w:val="both"/>
        <w:rPr>
          <w:lang w:eastAsia="tr-TR"/>
        </w:rPr>
      </w:pPr>
      <w:r w:rsidRPr="003F1FFA">
        <w:rPr>
          <w:lang w:eastAsia="tr-TR"/>
        </w:rPr>
        <w:t xml:space="preserve">Oral uygulamadan sonra </w:t>
      </w:r>
      <w:proofErr w:type="spellStart"/>
      <w:r w:rsidRPr="003F1FFA">
        <w:rPr>
          <w:lang w:eastAsia="tr-TR"/>
        </w:rPr>
        <w:t>trimetoprim</w:t>
      </w:r>
      <w:proofErr w:type="spellEnd"/>
      <w:r w:rsidRPr="003F1FFA">
        <w:rPr>
          <w:lang w:eastAsia="tr-TR"/>
        </w:rPr>
        <w:t xml:space="preserve"> ve </w:t>
      </w:r>
      <w:proofErr w:type="spellStart"/>
      <w:r w:rsidR="00E745B8" w:rsidRPr="003F1FFA">
        <w:rPr>
          <w:lang w:eastAsia="tr-TR"/>
        </w:rPr>
        <w:t>sülfametoksazol</w:t>
      </w:r>
      <w:proofErr w:type="spellEnd"/>
      <w:r w:rsidRPr="003F1FFA">
        <w:rPr>
          <w:lang w:eastAsia="tr-TR"/>
        </w:rPr>
        <w:t xml:space="preserve"> hızlı bir şekilde ve hemen </w:t>
      </w:r>
      <w:proofErr w:type="spellStart"/>
      <w:r w:rsidRPr="003F1FFA">
        <w:rPr>
          <w:lang w:eastAsia="tr-TR"/>
        </w:rPr>
        <w:t>hemen</w:t>
      </w:r>
      <w:proofErr w:type="spellEnd"/>
      <w:r w:rsidRPr="003F1FFA">
        <w:rPr>
          <w:lang w:eastAsia="tr-TR"/>
        </w:rPr>
        <w:t xml:space="preserve"> tamamen emilir. Besinlerin varlığı emilimi geciktirmez. Kanda pik düzeyler ilacın alınmasından bir ve dört saat sonra gerçekleşir ve elde edilen düzey dozla ilişkilidir. </w:t>
      </w:r>
      <w:proofErr w:type="spellStart"/>
      <w:r w:rsidRPr="003F1FFA">
        <w:rPr>
          <w:lang w:eastAsia="tr-TR"/>
        </w:rPr>
        <w:t>Terapötik</w:t>
      </w:r>
      <w:proofErr w:type="spellEnd"/>
      <w:r w:rsidRPr="003F1FFA">
        <w:rPr>
          <w:lang w:eastAsia="tr-TR"/>
        </w:rPr>
        <w:t xml:space="preserve"> </w:t>
      </w:r>
      <w:r w:rsidRPr="003F1FFA">
        <w:rPr>
          <w:lang w:eastAsia="tr-TR"/>
        </w:rPr>
        <w:lastRenderedPageBreak/>
        <w:t xml:space="preserve">bir dozdan sonra kanda etkin düzeyler 24 saate kadar devam eder. Erişkinlerde, sabit durum düzeylerine doz verildikten 2-3 gün sonra ulaşılır. İki öğeden hiçbirisinin diğerinin kanda elde edilen </w:t>
      </w:r>
      <w:proofErr w:type="gramStart"/>
      <w:r w:rsidRPr="003F1FFA">
        <w:rPr>
          <w:lang w:eastAsia="tr-TR"/>
        </w:rPr>
        <w:t>konsantrasyonu</w:t>
      </w:r>
      <w:proofErr w:type="gramEnd"/>
      <w:r w:rsidRPr="003F1FFA">
        <w:rPr>
          <w:lang w:eastAsia="tr-TR"/>
        </w:rPr>
        <w:t xml:space="preserve"> üzerinde önemli etkisi yoktur. </w:t>
      </w:r>
    </w:p>
    <w:p w:rsidR="00AD2394" w:rsidRPr="003F1FFA" w:rsidRDefault="00AD2394" w:rsidP="00286545">
      <w:pPr>
        <w:spacing w:line="276" w:lineRule="auto"/>
        <w:jc w:val="both"/>
        <w:rPr>
          <w:lang w:eastAsia="tr-TR"/>
        </w:rPr>
      </w:pPr>
    </w:p>
    <w:p w:rsidR="001A1DE2" w:rsidRPr="003F1FFA" w:rsidRDefault="001379B2" w:rsidP="00286545">
      <w:pPr>
        <w:spacing w:line="276" w:lineRule="auto"/>
        <w:jc w:val="both"/>
      </w:pPr>
      <w:r w:rsidRPr="003F1FFA">
        <w:rPr>
          <w:u w:val="single"/>
        </w:rPr>
        <w:t>Dağılım:</w:t>
      </w:r>
      <w:r w:rsidRPr="003F1FFA">
        <w:t xml:space="preserve"> </w:t>
      </w:r>
    </w:p>
    <w:p w:rsidR="001A1DE2" w:rsidRPr="003F1FFA" w:rsidRDefault="00AD2394" w:rsidP="00286545">
      <w:pPr>
        <w:spacing w:line="276" w:lineRule="auto"/>
        <w:jc w:val="both"/>
        <w:rPr>
          <w:lang w:eastAsia="tr-TR"/>
        </w:rPr>
      </w:pPr>
      <w:proofErr w:type="spellStart"/>
      <w:r w:rsidRPr="003F1FFA">
        <w:rPr>
          <w:lang w:eastAsia="tr-TR"/>
        </w:rPr>
        <w:t>Trimetoprim</w:t>
      </w:r>
      <w:proofErr w:type="spellEnd"/>
      <w:r w:rsidRPr="003F1FFA">
        <w:rPr>
          <w:lang w:eastAsia="tr-TR"/>
        </w:rPr>
        <w:t xml:space="preserve"> </w:t>
      </w:r>
      <w:proofErr w:type="spellStart"/>
      <w:r w:rsidRPr="003F1FFA">
        <w:rPr>
          <w:lang w:eastAsia="tr-TR"/>
        </w:rPr>
        <w:t>pKa</w:t>
      </w:r>
      <w:proofErr w:type="spellEnd"/>
      <w:r w:rsidRPr="003F1FFA">
        <w:rPr>
          <w:lang w:eastAsia="tr-TR"/>
        </w:rPr>
        <w:t xml:space="preserve"> </w:t>
      </w:r>
      <w:proofErr w:type="gramStart"/>
      <w:r w:rsidRPr="003F1FFA">
        <w:rPr>
          <w:lang w:eastAsia="tr-TR"/>
        </w:rPr>
        <w:t>7.4</w:t>
      </w:r>
      <w:proofErr w:type="gramEnd"/>
      <w:r w:rsidRPr="003F1FFA">
        <w:rPr>
          <w:lang w:eastAsia="tr-TR"/>
        </w:rPr>
        <w:t xml:space="preserve"> olan zayıf bir bazdır. </w:t>
      </w:r>
      <w:proofErr w:type="spellStart"/>
      <w:r w:rsidRPr="003F1FFA">
        <w:rPr>
          <w:lang w:eastAsia="tr-TR"/>
        </w:rPr>
        <w:t>Lipofil</w:t>
      </w:r>
      <w:r w:rsidR="00834FB2" w:rsidRPr="003F1FFA">
        <w:rPr>
          <w:lang w:eastAsia="tr-TR"/>
        </w:rPr>
        <w:t>ikt</w:t>
      </w:r>
      <w:r w:rsidRPr="003F1FFA">
        <w:rPr>
          <w:lang w:eastAsia="tr-TR"/>
        </w:rPr>
        <w:t>ir</w:t>
      </w:r>
      <w:proofErr w:type="spellEnd"/>
      <w:r w:rsidRPr="003F1FFA">
        <w:rPr>
          <w:lang w:eastAsia="tr-TR"/>
        </w:rPr>
        <w:t xml:space="preserve">. </w:t>
      </w:r>
      <w:proofErr w:type="spellStart"/>
      <w:r w:rsidRPr="003F1FFA">
        <w:rPr>
          <w:lang w:eastAsia="tr-TR"/>
        </w:rPr>
        <w:t>Trimetoprim</w:t>
      </w:r>
      <w:proofErr w:type="spellEnd"/>
      <w:r w:rsidRPr="003F1FFA">
        <w:rPr>
          <w:lang w:eastAsia="tr-TR"/>
        </w:rPr>
        <w:t xml:space="preserve"> doku düzeyleri genel olarak ilgili plazma düzeylerinden daha yüksektir (akciğerler ve böbrekler özellikle yüksek </w:t>
      </w:r>
      <w:proofErr w:type="gramStart"/>
      <w:r w:rsidRPr="003F1FFA">
        <w:rPr>
          <w:lang w:eastAsia="tr-TR"/>
        </w:rPr>
        <w:t>konsantrasyonlar</w:t>
      </w:r>
      <w:proofErr w:type="gramEnd"/>
      <w:r w:rsidRPr="003F1FFA">
        <w:rPr>
          <w:lang w:eastAsia="tr-TR"/>
        </w:rPr>
        <w:t xml:space="preserve"> gösterir). </w:t>
      </w:r>
      <w:proofErr w:type="spellStart"/>
      <w:r w:rsidRPr="003F1FFA">
        <w:rPr>
          <w:lang w:eastAsia="tr-TR"/>
        </w:rPr>
        <w:t>Trimetorpim</w:t>
      </w:r>
      <w:proofErr w:type="spellEnd"/>
      <w:r w:rsidRPr="003F1FFA">
        <w:rPr>
          <w:lang w:eastAsia="tr-TR"/>
        </w:rPr>
        <w:t xml:space="preserve"> </w:t>
      </w:r>
      <w:proofErr w:type="gramStart"/>
      <w:r w:rsidRPr="003F1FFA">
        <w:rPr>
          <w:lang w:eastAsia="tr-TR"/>
        </w:rPr>
        <w:t>konsantrasyonları</w:t>
      </w:r>
      <w:proofErr w:type="gramEnd"/>
      <w:r w:rsidRPr="003F1FFA">
        <w:rPr>
          <w:lang w:eastAsia="tr-TR"/>
        </w:rPr>
        <w:t xml:space="preserve">, safrada, </w:t>
      </w:r>
      <w:proofErr w:type="spellStart"/>
      <w:r w:rsidRPr="003F1FFA">
        <w:rPr>
          <w:lang w:eastAsia="tr-TR"/>
        </w:rPr>
        <w:t>prostatik</w:t>
      </w:r>
      <w:proofErr w:type="spellEnd"/>
      <w:r w:rsidRPr="003F1FFA">
        <w:rPr>
          <w:lang w:eastAsia="tr-TR"/>
        </w:rPr>
        <w:t xml:space="preserve"> sıvıda ve dokuda, tükürükte, balgamda ve </w:t>
      </w:r>
      <w:proofErr w:type="spellStart"/>
      <w:r w:rsidRPr="003F1FFA">
        <w:rPr>
          <w:lang w:eastAsia="tr-TR"/>
        </w:rPr>
        <w:t>vajinal</w:t>
      </w:r>
      <w:proofErr w:type="spellEnd"/>
      <w:r w:rsidRPr="003F1FFA">
        <w:rPr>
          <w:lang w:eastAsia="tr-TR"/>
        </w:rPr>
        <w:t xml:space="preserve"> </w:t>
      </w:r>
      <w:proofErr w:type="spellStart"/>
      <w:r w:rsidRPr="003F1FFA">
        <w:rPr>
          <w:lang w:eastAsia="tr-TR"/>
        </w:rPr>
        <w:t>sekresyonlarda</w:t>
      </w:r>
      <w:proofErr w:type="spellEnd"/>
      <w:r w:rsidRPr="003F1FFA">
        <w:rPr>
          <w:lang w:eastAsia="tr-TR"/>
        </w:rPr>
        <w:t xml:space="preserve"> plazma konsantrasyonlarını aşar. </w:t>
      </w:r>
      <w:proofErr w:type="spellStart"/>
      <w:r w:rsidRPr="003F1FFA">
        <w:rPr>
          <w:lang w:eastAsia="tr-TR"/>
        </w:rPr>
        <w:t>Aköz</w:t>
      </w:r>
      <w:proofErr w:type="spellEnd"/>
      <w:r w:rsidRPr="003F1FFA">
        <w:rPr>
          <w:lang w:eastAsia="tr-TR"/>
        </w:rPr>
        <w:t xml:space="preserve"> </w:t>
      </w:r>
      <w:proofErr w:type="spellStart"/>
      <w:r w:rsidRPr="003F1FFA">
        <w:rPr>
          <w:lang w:eastAsia="tr-TR"/>
        </w:rPr>
        <w:t>humor</w:t>
      </w:r>
      <w:proofErr w:type="spellEnd"/>
      <w:r w:rsidRPr="003F1FFA">
        <w:rPr>
          <w:lang w:eastAsia="tr-TR"/>
        </w:rPr>
        <w:t xml:space="preserve">, anne sütü, beyin-omurilik sıvısı, orta kulak sıvısı, </w:t>
      </w:r>
      <w:proofErr w:type="spellStart"/>
      <w:r w:rsidRPr="003F1FFA">
        <w:rPr>
          <w:lang w:eastAsia="tr-TR"/>
        </w:rPr>
        <w:t>sinoviyal</w:t>
      </w:r>
      <w:proofErr w:type="spellEnd"/>
      <w:r w:rsidRPr="003F1FFA">
        <w:rPr>
          <w:lang w:eastAsia="tr-TR"/>
        </w:rPr>
        <w:t xml:space="preserve"> sıvı ve doku (</w:t>
      </w:r>
      <w:proofErr w:type="spellStart"/>
      <w:r w:rsidRPr="003F1FFA">
        <w:rPr>
          <w:lang w:eastAsia="tr-TR"/>
        </w:rPr>
        <w:t>intestinal</w:t>
      </w:r>
      <w:proofErr w:type="spellEnd"/>
      <w:r w:rsidRPr="003F1FFA">
        <w:rPr>
          <w:lang w:eastAsia="tr-TR"/>
        </w:rPr>
        <w:t xml:space="preserve">) sıvısındaki düzeyler, </w:t>
      </w:r>
      <w:proofErr w:type="spellStart"/>
      <w:r w:rsidRPr="003F1FFA">
        <w:rPr>
          <w:lang w:eastAsia="tr-TR"/>
        </w:rPr>
        <w:t>antibakteriyel</w:t>
      </w:r>
      <w:proofErr w:type="spellEnd"/>
      <w:r w:rsidRPr="003F1FFA">
        <w:rPr>
          <w:lang w:eastAsia="tr-TR"/>
        </w:rPr>
        <w:t xml:space="preserve"> aktivite için uygundur. </w:t>
      </w:r>
      <w:proofErr w:type="spellStart"/>
      <w:r w:rsidRPr="003F1FFA">
        <w:rPr>
          <w:lang w:eastAsia="tr-TR"/>
        </w:rPr>
        <w:t>Trimetoprim</w:t>
      </w:r>
      <w:proofErr w:type="spellEnd"/>
      <w:r w:rsidRPr="003F1FFA">
        <w:rPr>
          <w:lang w:eastAsia="tr-TR"/>
        </w:rPr>
        <w:t xml:space="preserve"> </w:t>
      </w:r>
      <w:proofErr w:type="spellStart"/>
      <w:r w:rsidRPr="003F1FFA">
        <w:rPr>
          <w:lang w:eastAsia="tr-TR"/>
        </w:rPr>
        <w:t>amniyoitk</w:t>
      </w:r>
      <w:proofErr w:type="spellEnd"/>
      <w:r w:rsidRPr="003F1FFA">
        <w:rPr>
          <w:lang w:eastAsia="tr-TR"/>
        </w:rPr>
        <w:t xml:space="preserve"> sıvıya ve </w:t>
      </w:r>
      <w:proofErr w:type="spellStart"/>
      <w:r w:rsidRPr="003F1FFA">
        <w:rPr>
          <w:lang w:eastAsia="tr-TR"/>
        </w:rPr>
        <w:t>fetal</w:t>
      </w:r>
      <w:proofErr w:type="spellEnd"/>
      <w:r w:rsidRPr="003F1FFA">
        <w:rPr>
          <w:lang w:eastAsia="tr-TR"/>
        </w:rPr>
        <w:t xml:space="preserve"> dokulara geçer (</w:t>
      </w:r>
      <w:proofErr w:type="spellStart"/>
      <w:r w:rsidRPr="003F1FFA">
        <w:rPr>
          <w:lang w:eastAsia="tr-TR"/>
        </w:rPr>
        <w:t>maternal</w:t>
      </w:r>
      <w:proofErr w:type="spellEnd"/>
      <w:r w:rsidRPr="003F1FFA">
        <w:rPr>
          <w:lang w:eastAsia="tr-TR"/>
        </w:rPr>
        <w:t xml:space="preserve"> serum </w:t>
      </w:r>
      <w:proofErr w:type="gramStart"/>
      <w:r w:rsidRPr="003F1FFA">
        <w:rPr>
          <w:lang w:eastAsia="tr-TR"/>
        </w:rPr>
        <w:t>konsantrasyonlarına</w:t>
      </w:r>
      <w:proofErr w:type="gramEnd"/>
      <w:r w:rsidRPr="003F1FFA">
        <w:rPr>
          <w:lang w:eastAsia="tr-TR"/>
        </w:rPr>
        <w:t xml:space="preserve"> yakın konsantrasyonlara ulaşır). </w:t>
      </w:r>
    </w:p>
    <w:p w:rsidR="00AD2394" w:rsidRPr="003F1FFA" w:rsidRDefault="00AD2394" w:rsidP="00286545">
      <w:pPr>
        <w:spacing w:line="276" w:lineRule="auto"/>
        <w:jc w:val="both"/>
        <w:rPr>
          <w:lang w:eastAsia="tr-TR"/>
        </w:rPr>
      </w:pPr>
      <w:r w:rsidRPr="003F1FFA">
        <w:rPr>
          <w:lang w:eastAsia="tr-TR"/>
        </w:rPr>
        <w:t xml:space="preserve">Plazmada </w:t>
      </w:r>
      <w:proofErr w:type="spellStart"/>
      <w:r w:rsidRPr="003F1FFA">
        <w:rPr>
          <w:lang w:eastAsia="tr-TR"/>
        </w:rPr>
        <w:t>trimetoprimin</w:t>
      </w:r>
      <w:proofErr w:type="spellEnd"/>
      <w:r w:rsidRPr="003F1FFA">
        <w:rPr>
          <w:lang w:eastAsia="tr-TR"/>
        </w:rPr>
        <w:t xml:space="preserve"> %50’si </w:t>
      </w:r>
      <w:proofErr w:type="spellStart"/>
      <w:r w:rsidRPr="003F1FFA">
        <w:rPr>
          <w:lang w:eastAsia="tr-TR"/>
        </w:rPr>
        <w:t>poteine</w:t>
      </w:r>
      <w:proofErr w:type="spellEnd"/>
      <w:r w:rsidRPr="003F1FFA">
        <w:rPr>
          <w:lang w:eastAsia="tr-TR"/>
        </w:rPr>
        <w:t xml:space="preserve"> bağlıdır. İnsanda yarı-ömür, böbrek fonksiyonu normal olduğu zaman 8</w:t>
      </w:r>
      <w:r w:rsidR="00C70A08" w:rsidRPr="003F1FFA">
        <w:rPr>
          <w:lang w:eastAsia="tr-TR"/>
        </w:rPr>
        <w:t>,6</w:t>
      </w:r>
      <w:r w:rsidRPr="003F1FFA">
        <w:rPr>
          <w:lang w:eastAsia="tr-TR"/>
        </w:rPr>
        <w:t xml:space="preserve">-17 saattir. </w:t>
      </w:r>
      <w:proofErr w:type="spellStart"/>
      <w:r w:rsidRPr="003F1FFA">
        <w:rPr>
          <w:lang w:eastAsia="tr-TR"/>
        </w:rPr>
        <w:t>Kreatinin</w:t>
      </w:r>
      <w:proofErr w:type="spellEnd"/>
      <w:r w:rsidRPr="003F1FFA">
        <w:rPr>
          <w:lang w:eastAsia="tr-TR"/>
        </w:rPr>
        <w:t xml:space="preserve"> </w:t>
      </w:r>
      <w:proofErr w:type="spellStart"/>
      <w:r w:rsidRPr="003F1FFA">
        <w:rPr>
          <w:lang w:eastAsia="tr-TR"/>
        </w:rPr>
        <w:t>klirensi</w:t>
      </w:r>
      <w:proofErr w:type="spellEnd"/>
      <w:r w:rsidRPr="003F1FFA">
        <w:rPr>
          <w:lang w:eastAsia="tr-TR"/>
        </w:rPr>
        <w:t xml:space="preserve"> 10 ml/</w:t>
      </w:r>
      <w:proofErr w:type="spellStart"/>
      <w:r w:rsidRPr="003F1FFA">
        <w:rPr>
          <w:lang w:eastAsia="tr-TR"/>
        </w:rPr>
        <w:t>dk’dan</w:t>
      </w:r>
      <w:proofErr w:type="spellEnd"/>
      <w:r w:rsidRPr="003F1FFA">
        <w:rPr>
          <w:lang w:eastAsia="tr-TR"/>
        </w:rPr>
        <w:t xml:space="preserve"> düşükse, yarı-ömür 1</w:t>
      </w:r>
      <w:r w:rsidR="00C70A08" w:rsidRPr="003F1FFA">
        <w:rPr>
          <w:lang w:eastAsia="tr-TR"/>
        </w:rPr>
        <w:t>,</w:t>
      </w:r>
      <w:r w:rsidRPr="003F1FFA">
        <w:rPr>
          <w:lang w:eastAsia="tr-TR"/>
        </w:rPr>
        <w:t>5-3</w:t>
      </w:r>
      <w:r w:rsidR="00C70A08" w:rsidRPr="003F1FFA">
        <w:rPr>
          <w:lang w:eastAsia="tr-TR"/>
        </w:rPr>
        <w:t>,</w:t>
      </w:r>
      <w:r w:rsidRPr="003F1FFA">
        <w:rPr>
          <w:lang w:eastAsia="tr-TR"/>
        </w:rPr>
        <w:t xml:space="preserve">0 kat uzar. Yaşlılarda, gençlere göre anlamlı fark görünmemektedir. </w:t>
      </w:r>
    </w:p>
    <w:p w:rsidR="009A3811" w:rsidRPr="003F1FFA" w:rsidRDefault="009A3811" w:rsidP="00286545">
      <w:pPr>
        <w:spacing w:line="276" w:lineRule="auto"/>
        <w:jc w:val="both"/>
        <w:rPr>
          <w:lang w:eastAsia="tr-TR"/>
        </w:rPr>
      </w:pPr>
    </w:p>
    <w:p w:rsidR="009A3811" w:rsidRPr="003F1FFA" w:rsidRDefault="009A3811" w:rsidP="009A3811">
      <w:pPr>
        <w:spacing w:line="276" w:lineRule="auto"/>
        <w:jc w:val="both"/>
        <w:rPr>
          <w:u w:val="single"/>
          <w:lang w:eastAsia="tr-TR"/>
        </w:rPr>
      </w:pPr>
      <w:proofErr w:type="spellStart"/>
      <w:r w:rsidRPr="003F1FFA">
        <w:rPr>
          <w:u w:val="single"/>
          <w:lang w:eastAsia="tr-TR"/>
        </w:rPr>
        <w:t>Biyotransformasyon</w:t>
      </w:r>
      <w:proofErr w:type="spellEnd"/>
      <w:r w:rsidRPr="003F1FFA">
        <w:rPr>
          <w:u w:val="single"/>
          <w:lang w:eastAsia="tr-TR"/>
        </w:rPr>
        <w:t>:</w:t>
      </w:r>
    </w:p>
    <w:p w:rsidR="009A3811" w:rsidRPr="003F1FFA" w:rsidRDefault="009A3811" w:rsidP="009A3811">
      <w:pPr>
        <w:pStyle w:val="Default"/>
        <w:rPr>
          <w:color w:val="auto"/>
        </w:rPr>
      </w:pPr>
      <w:proofErr w:type="spellStart"/>
      <w:r w:rsidRPr="003F1FFA">
        <w:rPr>
          <w:color w:val="auto"/>
        </w:rPr>
        <w:t>Glukuronid</w:t>
      </w:r>
      <w:proofErr w:type="spellEnd"/>
      <w:r w:rsidRPr="003F1FFA">
        <w:rPr>
          <w:color w:val="auto"/>
        </w:rPr>
        <w:t xml:space="preserve"> </w:t>
      </w:r>
      <w:proofErr w:type="spellStart"/>
      <w:r w:rsidRPr="003F1FFA">
        <w:rPr>
          <w:rStyle w:val="hps"/>
          <w:color w:val="auto"/>
        </w:rPr>
        <w:t>konjugasyonu</w:t>
      </w:r>
      <w:proofErr w:type="spellEnd"/>
      <w:r w:rsidRPr="003F1FFA">
        <w:rPr>
          <w:color w:val="auto"/>
        </w:rPr>
        <w:t xml:space="preserve"> </w:t>
      </w:r>
      <w:r w:rsidRPr="003F1FFA">
        <w:rPr>
          <w:rStyle w:val="hps"/>
          <w:color w:val="auto"/>
        </w:rPr>
        <w:t>tespit edilmesine rağmen</w:t>
      </w:r>
      <w:r w:rsidRPr="003F1FFA">
        <w:rPr>
          <w:color w:val="auto"/>
        </w:rPr>
        <w:t xml:space="preserve"> </w:t>
      </w:r>
      <w:proofErr w:type="spellStart"/>
      <w:r w:rsidRPr="003F1FFA">
        <w:rPr>
          <w:rStyle w:val="hps"/>
          <w:color w:val="auto"/>
        </w:rPr>
        <w:t>sülfametoksazol</w:t>
      </w:r>
      <w:proofErr w:type="spellEnd"/>
      <w:r w:rsidRPr="003F1FFA">
        <w:rPr>
          <w:color w:val="auto"/>
        </w:rPr>
        <w:t xml:space="preserve"> </w:t>
      </w:r>
      <w:r w:rsidRPr="003F1FFA">
        <w:rPr>
          <w:rStyle w:val="hps"/>
          <w:color w:val="auto"/>
        </w:rPr>
        <w:t>metabolizması,</w:t>
      </w:r>
      <w:r w:rsidRPr="003F1FFA">
        <w:rPr>
          <w:color w:val="auto"/>
        </w:rPr>
        <w:t xml:space="preserve"> </w:t>
      </w:r>
      <w:r w:rsidRPr="003F1FFA">
        <w:rPr>
          <w:rStyle w:val="hps"/>
          <w:color w:val="auto"/>
        </w:rPr>
        <w:t>N4-</w:t>
      </w:r>
      <w:proofErr w:type="spellStart"/>
      <w:r w:rsidRPr="003F1FFA">
        <w:rPr>
          <w:color w:val="auto"/>
        </w:rPr>
        <w:t>asetilasyonu</w:t>
      </w:r>
      <w:proofErr w:type="spellEnd"/>
      <w:r w:rsidRPr="003F1FFA">
        <w:rPr>
          <w:color w:val="auto"/>
        </w:rPr>
        <w:t xml:space="preserve"> ile </w:t>
      </w:r>
      <w:r w:rsidRPr="003F1FFA">
        <w:rPr>
          <w:rStyle w:val="hps"/>
          <w:color w:val="auto"/>
        </w:rPr>
        <w:t>baskın olarak</w:t>
      </w:r>
      <w:r w:rsidRPr="003F1FFA">
        <w:rPr>
          <w:color w:val="auto"/>
        </w:rPr>
        <w:t xml:space="preserve"> </w:t>
      </w:r>
      <w:r w:rsidRPr="003F1FFA">
        <w:rPr>
          <w:rStyle w:val="hps"/>
          <w:color w:val="auto"/>
        </w:rPr>
        <w:t>ortaya çıkar.</w:t>
      </w:r>
      <w:r w:rsidRPr="003F1FFA">
        <w:rPr>
          <w:color w:val="auto"/>
        </w:rPr>
        <w:t xml:space="preserve"> </w:t>
      </w:r>
      <w:proofErr w:type="spellStart"/>
      <w:r w:rsidRPr="003F1FFA">
        <w:rPr>
          <w:rStyle w:val="hps"/>
          <w:color w:val="auto"/>
        </w:rPr>
        <w:t>Trimetoprimin</w:t>
      </w:r>
      <w:proofErr w:type="spellEnd"/>
      <w:r w:rsidRPr="003F1FFA">
        <w:rPr>
          <w:color w:val="auto"/>
        </w:rPr>
        <w:t xml:space="preserve"> </w:t>
      </w:r>
      <w:r w:rsidRPr="003F1FFA">
        <w:rPr>
          <w:rStyle w:val="hps"/>
          <w:color w:val="auto"/>
        </w:rPr>
        <w:t>ana</w:t>
      </w:r>
      <w:r w:rsidRPr="003F1FFA">
        <w:rPr>
          <w:color w:val="auto"/>
        </w:rPr>
        <w:t xml:space="preserve"> </w:t>
      </w:r>
      <w:proofErr w:type="spellStart"/>
      <w:r w:rsidRPr="003F1FFA">
        <w:rPr>
          <w:rStyle w:val="hps"/>
          <w:color w:val="auto"/>
        </w:rPr>
        <w:t>metabolitleri</w:t>
      </w:r>
      <w:proofErr w:type="spellEnd"/>
      <w:r w:rsidRPr="003F1FFA">
        <w:rPr>
          <w:color w:val="auto"/>
        </w:rPr>
        <w:t xml:space="preserve"> </w:t>
      </w:r>
      <w:r w:rsidRPr="003F1FFA">
        <w:rPr>
          <w:rStyle w:val="hps"/>
          <w:color w:val="auto"/>
        </w:rPr>
        <w:t>1</w:t>
      </w:r>
      <w:r w:rsidRPr="003F1FFA">
        <w:rPr>
          <w:color w:val="auto"/>
        </w:rPr>
        <w:t xml:space="preserve"> </w:t>
      </w:r>
      <w:r w:rsidRPr="003F1FFA">
        <w:rPr>
          <w:rStyle w:val="hps"/>
          <w:color w:val="auto"/>
        </w:rPr>
        <w:t>- ve</w:t>
      </w:r>
      <w:r w:rsidRPr="003F1FFA">
        <w:rPr>
          <w:color w:val="auto"/>
        </w:rPr>
        <w:t xml:space="preserve"> </w:t>
      </w:r>
      <w:r w:rsidRPr="003F1FFA">
        <w:rPr>
          <w:rStyle w:val="hps"/>
          <w:color w:val="auto"/>
        </w:rPr>
        <w:t>3</w:t>
      </w:r>
      <w:r w:rsidRPr="003F1FFA">
        <w:rPr>
          <w:color w:val="auto"/>
        </w:rPr>
        <w:t>-</w:t>
      </w:r>
      <w:proofErr w:type="gramStart"/>
      <w:r w:rsidRPr="003F1FFA">
        <w:rPr>
          <w:color w:val="auto"/>
        </w:rPr>
        <w:t>oksitler,</w:t>
      </w:r>
      <w:proofErr w:type="gramEnd"/>
      <w:r w:rsidRPr="003F1FFA">
        <w:rPr>
          <w:color w:val="auto"/>
        </w:rPr>
        <w:t xml:space="preserve"> </w:t>
      </w:r>
      <w:r w:rsidRPr="003F1FFA">
        <w:rPr>
          <w:rStyle w:val="hps"/>
          <w:color w:val="auto"/>
        </w:rPr>
        <w:t>ve</w:t>
      </w:r>
      <w:r w:rsidRPr="003F1FFA">
        <w:rPr>
          <w:color w:val="auto"/>
        </w:rPr>
        <w:t xml:space="preserve"> </w:t>
      </w:r>
      <w:r w:rsidRPr="003F1FFA">
        <w:rPr>
          <w:rStyle w:val="hps"/>
          <w:color w:val="auto"/>
        </w:rPr>
        <w:t>3 - ve 4</w:t>
      </w:r>
      <w:r w:rsidRPr="003F1FFA">
        <w:rPr>
          <w:color w:val="auto"/>
        </w:rPr>
        <w:t>-</w:t>
      </w:r>
      <w:proofErr w:type="spellStart"/>
      <w:r w:rsidRPr="003F1FFA">
        <w:rPr>
          <w:color w:val="auto"/>
        </w:rPr>
        <w:t>hidroksi</w:t>
      </w:r>
      <w:proofErr w:type="spellEnd"/>
      <w:r w:rsidRPr="003F1FFA">
        <w:rPr>
          <w:color w:val="auto"/>
        </w:rPr>
        <w:t xml:space="preserve"> </w:t>
      </w:r>
      <w:r w:rsidRPr="003F1FFA">
        <w:rPr>
          <w:rStyle w:val="hps"/>
          <w:color w:val="auto"/>
        </w:rPr>
        <w:t>türevleridir.</w:t>
      </w:r>
    </w:p>
    <w:p w:rsidR="00AD2394" w:rsidRPr="003F1FFA" w:rsidRDefault="00AD2394" w:rsidP="00286545">
      <w:pPr>
        <w:spacing w:line="276" w:lineRule="auto"/>
        <w:jc w:val="both"/>
        <w:rPr>
          <w:lang w:eastAsia="tr-TR"/>
        </w:rPr>
      </w:pPr>
    </w:p>
    <w:p w:rsidR="001A1DE2" w:rsidRPr="003F1FFA" w:rsidRDefault="00241615" w:rsidP="00286545">
      <w:pPr>
        <w:spacing w:line="276" w:lineRule="auto"/>
        <w:jc w:val="both"/>
        <w:rPr>
          <w:u w:val="single"/>
        </w:rPr>
      </w:pPr>
      <w:r w:rsidRPr="003F1FFA">
        <w:rPr>
          <w:u w:val="single"/>
        </w:rPr>
        <w:t>Eliminasyon:</w:t>
      </w:r>
    </w:p>
    <w:p w:rsidR="001A1DE2" w:rsidRPr="003F1FFA" w:rsidRDefault="001A1DE2" w:rsidP="00286545">
      <w:pPr>
        <w:spacing w:line="276" w:lineRule="auto"/>
        <w:jc w:val="both"/>
        <w:rPr>
          <w:lang w:eastAsia="tr-TR"/>
        </w:rPr>
      </w:pPr>
      <w:proofErr w:type="spellStart"/>
      <w:r w:rsidRPr="003F1FFA">
        <w:rPr>
          <w:lang w:eastAsia="tr-TR"/>
        </w:rPr>
        <w:t>Trimetoprimin</w:t>
      </w:r>
      <w:proofErr w:type="spellEnd"/>
      <w:r w:rsidRPr="003F1FFA">
        <w:rPr>
          <w:lang w:eastAsia="tr-TR"/>
        </w:rPr>
        <w:t xml:space="preserve"> temel atılma yolu </w:t>
      </w:r>
      <w:proofErr w:type="spellStart"/>
      <w:r w:rsidRPr="003F1FFA">
        <w:rPr>
          <w:lang w:eastAsia="tr-TR"/>
        </w:rPr>
        <w:t>renaldir</w:t>
      </w:r>
      <w:proofErr w:type="spellEnd"/>
      <w:r w:rsidRPr="003F1FFA">
        <w:rPr>
          <w:lang w:eastAsia="tr-TR"/>
        </w:rPr>
        <w:t xml:space="preserve"> ve dozun yaklaşık olarak %50’si idrardan 24 saat içinde değişmeden atılır. İdrarda bazı </w:t>
      </w:r>
      <w:proofErr w:type="spellStart"/>
      <w:r w:rsidRPr="003F1FFA">
        <w:rPr>
          <w:lang w:eastAsia="tr-TR"/>
        </w:rPr>
        <w:t>metabolitler</w:t>
      </w:r>
      <w:proofErr w:type="spellEnd"/>
      <w:r w:rsidRPr="003F1FFA">
        <w:rPr>
          <w:lang w:eastAsia="tr-TR"/>
        </w:rPr>
        <w:t xml:space="preserve"> tanımlanmıştır. </w:t>
      </w:r>
      <w:proofErr w:type="spellStart"/>
      <w:r w:rsidRPr="003F1FFA">
        <w:rPr>
          <w:lang w:eastAsia="tr-TR"/>
        </w:rPr>
        <w:t>Trimetoprimin</w:t>
      </w:r>
      <w:proofErr w:type="spellEnd"/>
      <w:r w:rsidRPr="003F1FFA">
        <w:rPr>
          <w:lang w:eastAsia="tr-TR"/>
        </w:rPr>
        <w:t xml:space="preserve"> idrar </w:t>
      </w:r>
      <w:proofErr w:type="gramStart"/>
      <w:r w:rsidRPr="003F1FFA">
        <w:rPr>
          <w:lang w:eastAsia="tr-TR"/>
        </w:rPr>
        <w:t>konsantrasyonları</w:t>
      </w:r>
      <w:proofErr w:type="gramEnd"/>
      <w:r w:rsidRPr="003F1FFA">
        <w:rPr>
          <w:lang w:eastAsia="tr-TR"/>
        </w:rPr>
        <w:t xml:space="preserve"> oldukça değişkenlik gösterir. </w:t>
      </w:r>
    </w:p>
    <w:p w:rsidR="00286545" w:rsidRPr="003F1FFA" w:rsidRDefault="00286545" w:rsidP="00286545">
      <w:pPr>
        <w:spacing w:line="276" w:lineRule="auto"/>
        <w:jc w:val="both"/>
        <w:rPr>
          <w:highlight w:val="yellow"/>
          <w:u w:val="single"/>
        </w:rPr>
      </w:pPr>
    </w:p>
    <w:p w:rsidR="001A1DE2" w:rsidRPr="003F1FFA" w:rsidRDefault="00E745B8" w:rsidP="00286545">
      <w:pPr>
        <w:spacing w:line="276" w:lineRule="auto"/>
        <w:jc w:val="both"/>
        <w:rPr>
          <w:lang w:eastAsia="tr-TR"/>
        </w:rPr>
      </w:pPr>
      <w:proofErr w:type="spellStart"/>
      <w:r w:rsidRPr="003F1FFA">
        <w:rPr>
          <w:lang w:eastAsia="tr-TR"/>
        </w:rPr>
        <w:t>Sülfametoksazol</w:t>
      </w:r>
      <w:proofErr w:type="spellEnd"/>
      <w:r w:rsidR="001A1DE2" w:rsidRPr="003F1FFA">
        <w:rPr>
          <w:lang w:eastAsia="tr-TR"/>
        </w:rPr>
        <w:t xml:space="preserve"> </w:t>
      </w:r>
      <w:proofErr w:type="spellStart"/>
      <w:r w:rsidR="001A1DE2" w:rsidRPr="003F1FFA">
        <w:rPr>
          <w:lang w:eastAsia="tr-TR"/>
        </w:rPr>
        <w:t>pKa</w:t>
      </w:r>
      <w:proofErr w:type="spellEnd"/>
      <w:r w:rsidR="001A1DE2" w:rsidRPr="003F1FFA">
        <w:rPr>
          <w:lang w:eastAsia="tr-TR"/>
        </w:rPr>
        <w:t xml:space="preserve"> </w:t>
      </w:r>
      <w:proofErr w:type="gramStart"/>
      <w:r w:rsidR="001A1DE2" w:rsidRPr="003F1FFA">
        <w:rPr>
          <w:lang w:eastAsia="tr-TR"/>
        </w:rPr>
        <w:t>6.0</w:t>
      </w:r>
      <w:proofErr w:type="gramEnd"/>
      <w:r w:rsidR="001A1DE2" w:rsidRPr="003F1FFA">
        <w:rPr>
          <w:lang w:eastAsia="tr-TR"/>
        </w:rPr>
        <w:t xml:space="preserve"> olan zayıf bir asittir. Çeşitli vücut sıvılarında aktif </w:t>
      </w:r>
      <w:proofErr w:type="spellStart"/>
      <w:r w:rsidRPr="003F1FFA">
        <w:rPr>
          <w:lang w:eastAsia="tr-TR"/>
        </w:rPr>
        <w:t>sülfametoksazol</w:t>
      </w:r>
      <w:r w:rsidR="001A1DE2" w:rsidRPr="003F1FFA">
        <w:rPr>
          <w:lang w:eastAsia="tr-TR"/>
        </w:rPr>
        <w:t>ün</w:t>
      </w:r>
      <w:proofErr w:type="spellEnd"/>
      <w:r w:rsidR="001A1DE2" w:rsidRPr="003F1FFA">
        <w:rPr>
          <w:lang w:eastAsia="tr-TR"/>
        </w:rPr>
        <w:t xml:space="preserve"> </w:t>
      </w:r>
      <w:proofErr w:type="gramStart"/>
      <w:r w:rsidR="001A1DE2" w:rsidRPr="003F1FFA">
        <w:rPr>
          <w:lang w:eastAsia="tr-TR"/>
        </w:rPr>
        <w:t>konsantrasyonu</w:t>
      </w:r>
      <w:proofErr w:type="gramEnd"/>
      <w:r w:rsidR="001A1DE2" w:rsidRPr="003F1FFA">
        <w:rPr>
          <w:lang w:eastAsia="tr-TR"/>
        </w:rPr>
        <w:t xml:space="preserve">, plazma konsantrasyonunun %20-50’si kadardır. </w:t>
      </w:r>
    </w:p>
    <w:p w:rsidR="00286545" w:rsidRPr="003F1FFA" w:rsidRDefault="00286545" w:rsidP="00286545">
      <w:pPr>
        <w:spacing w:line="276" w:lineRule="auto"/>
        <w:jc w:val="both"/>
        <w:rPr>
          <w:lang w:eastAsia="tr-TR"/>
        </w:rPr>
      </w:pPr>
    </w:p>
    <w:p w:rsidR="001A1DE2" w:rsidRPr="003F1FFA" w:rsidRDefault="001A1DE2" w:rsidP="00286545">
      <w:pPr>
        <w:spacing w:line="276" w:lineRule="auto"/>
        <w:jc w:val="both"/>
        <w:rPr>
          <w:lang w:eastAsia="tr-TR"/>
        </w:rPr>
      </w:pPr>
      <w:r w:rsidRPr="003F1FFA">
        <w:rPr>
          <w:lang w:eastAsia="tr-TR"/>
        </w:rPr>
        <w:t xml:space="preserve">Plazmada </w:t>
      </w:r>
      <w:proofErr w:type="spellStart"/>
      <w:r w:rsidR="00E745B8" w:rsidRPr="003F1FFA">
        <w:rPr>
          <w:lang w:eastAsia="tr-TR"/>
        </w:rPr>
        <w:t>sülfametoksazol</w:t>
      </w:r>
      <w:r w:rsidRPr="003F1FFA">
        <w:rPr>
          <w:lang w:eastAsia="tr-TR"/>
        </w:rPr>
        <w:t>ün</w:t>
      </w:r>
      <w:proofErr w:type="spellEnd"/>
      <w:r w:rsidRPr="003F1FFA">
        <w:rPr>
          <w:lang w:eastAsia="tr-TR"/>
        </w:rPr>
        <w:t xml:space="preserve"> yaklaşık olarak %66’sı proteine bağlıdır. İnsanda yarı-ömür, böbrek fonksiyonu normal olduğunda 9-11 saattir. Böbrek fonksiyonunda azalma varsa, aktif </w:t>
      </w:r>
      <w:proofErr w:type="spellStart"/>
      <w:r w:rsidR="00E745B8" w:rsidRPr="003F1FFA">
        <w:rPr>
          <w:lang w:eastAsia="tr-TR"/>
        </w:rPr>
        <w:t>sülfametoksazol</w:t>
      </w:r>
      <w:r w:rsidRPr="003F1FFA">
        <w:rPr>
          <w:lang w:eastAsia="tr-TR"/>
        </w:rPr>
        <w:t>ün</w:t>
      </w:r>
      <w:proofErr w:type="spellEnd"/>
      <w:r w:rsidRPr="003F1FFA">
        <w:rPr>
          <w:lang w:eastAsia="tr-TR"/>
        </w:rPr>
        <w:t xml:space="preserve"> yarı-ömründe değişiklik olmaz, ama </w:t>
      </w:r>
      <w:proofErr w:type="spellStart"/>
      <w:r w:rsidRPr="003F1FFA">
        <w:rPr>
          <w:lang w:eastAsia="tr-TR"/>
        </w:rPr>
        <w:t>kreatinin</w:t>
      </w:r>
      <w:proofErr w:type="spellEnd"/>
      <w:r w:rsidRPr="003F1FFA">
        <w:rPr>
          <w:lang w:eastAsia="tr-TR"/>
        </w:rPr>
        <w:t xml:space="preserve"> </w:t>
      </w:r>
      <w:proofErr w:type="spellStart"/>
      <w:r w:rsidRPr="003F1FFA">
        <w:rPr>
          <w:lang w:eastAsia="tr-TR"/>
        </w:rPr>
        <w:t>klirensi</w:t>
      </w:r>
      <w:proofErr w:type="spellEnd"/>
      <w:r w:rsidRPr="003F1FFA">
        <w:rPr>
          <w:lang w:eastAsia="tr-TR"/>
        </w:rPr>
        <w:t xml:space="preserve"> 25 ml/</w:t>
      </w:r>
      <w:proofErr w:type="spellStart"/>
      <w:r w:rsidRPr="003F1FFA">
        <w:rPr>
          <w:lang w:eastAsia="tr-TR"/>
        </w:rPr>
        <w:t>dk’nın</w:t>
      </w:r>
      <w:proofErr w:type="spellEnd"/>
      <w:r w:rsidRPr="003F1FFA">
        <w:rPr>
          <w:lang w:eastAsia="tr-TR"/>
        </w:rPr>
        <w:t xml:space="preserve"> altında olduğu zaman majör, asetilenmiş </w:t>
      </w:r>
      <w:proofErr w:type="spellStart"/>
      <w:r w:rsidRPr="003F1FFA">
        <w:rPr>
          <w:lang w:eastAsia="tr-TR"/>
        </w:rPr>
        <w:t>metabolitin</w:t>
      </w:r>
      <w:proofErr w:type="spellEnd"/>
      <w:r w:rsidRPr="003F1FFA">
        <w:rPr>
          <w:lang w:eastAsia="tr-TR"/>
        </w:rPr>
        <w:t xml:space="preserve"> yarı ömrü uzar. </w:t>
      </w:r>
    </w:p>
    <w:p w:rsidR="00286545" w:rsidRPr="003F1FFA" w:rsidRDefault="00286545" w:rsidP="00286545">
      <w:pPr>
        <w:spacing w:line="276" w:lineRule="auto"/>
        <w:jc w:val="both"/>
        <w:rPr>
          <w:lang w:eastAsia="tr-TR"/>
        </w:rPr>
      </w:pPr>
    </w:p>
    <w:p w:rsidR="001A1DE2" w:rsidRPr="003F1FFA" w:rsidRDefault="00E745B8" w:rsidP="00286545">
      <w:pPr>
        <w:spacing w:line="276" w:lineRule="auto"/>
        <w:jc w:val="both"/>
        <w:rPr>
          <w:lang w:eastAsia="tr-TR"/>
        </w:rPr>
      </w:pPr>
      <w:proofErr w:type="spellStart"/>
      <w:r w:rsidRPr="003F1FFA">
        <w:rPr>
          <w:lang w:eastAsia="tr-TR"/>
        </w:rPr>
        <w:t>Sülfametoksazol</w:t>
      </w:r>
      <w:r w:rsidR="001A1DE2" w:rsidRPr="003F1FFA">
        <w:rPr>
          <w:lang w:eastAsia="tr-TR"/>
        </w:rPr>
        <w:t>ün</w:t>
      </w:r>
      <w:proofErr w:type="spellEnd"/>
      <w:r w:rsidR="001A1DE2" w:rsidRPr="003F1FFA">
        <w:rPr>
          <w:lang w:eastAsia="tr-TR"/>
        </w:rPr>
        <w:t xml:space="preserve"> temel atılma yolu </w:t>
      </w:r>
      <w:proofErr w:type="spellStart"/>
      <w:r w:rsidR="001A1DE2" w:rsidRPr="003F1FFA">
        <w:rPr>
          <w:lang w:eastAsia="tr-TR"/>
        </w:rPr>
        <w:t>renaldir</w:t>
      </w:r>
      <w:proofErr w:type="spellEnd"/>
      <w:r w:rsidR="001A1DE2" w:rsidRPr="003F1FFA">
        <w:rPr>
          <w:lang w:eastAsia="tr-TR"/>
        </w:rPr>
        <w:t xml:space="preserve">; dozun %15-30’u (idrarda elde edilen) aktif formdadır. Yaşlı hastalarda, </w:t>
      </w:r>
      <w:proofErr w:type="spellStart"/>
      <w:r w:rsidRPr="003F1FFA">
        <w:rPr>
          <w:lang w:eastAsia="tr-TR"/>
        </w:rPr>
        <w:t>sülfametoksazol</w:t>
      </w:r>
      <w:r w:rsidR="001A1DE2" w:rsidRPr="003F1FFA">
        <w:rPr>
          <w:lang w:eastAsia="tr-TR"/>
        </w:rPr>
        <w:t>ün</w:t>
      </w:r>
      <w:proofErr w:type="spellEnd"/>
      <w:r w:rsidR="001A1DE2" w:rsidRPr="003F1FFA">
        <w:rPr>
          <w:lang w:eastAsia="tr-TR"/>
        </w:rPr>
        <w:t xml:space="preserve"> böbrek </w:t>
      </w:r>
      <w:proofErr w:type="spellStart"/>
      <w:r w:rsidR="001A1DE2" w:rsidRPr="003F1FFA">
        <w:rPr>
          <w:lang w:eastAsia="tr-TR"/>
        </w:rPr>
        <w:t>klirensi</w:t>
      </w:r>
      <w:proofErr w:type="spellEnd"/>
      <w:r w:rsidR="001A1DE2" w:rsidRPr="003F1FFA">
        <w:rPr>
          <w:lang w:eastAsia="tr-TR"/>
        </w:rPr>
        <w:t xml:space="preserve"> düşüktür. </w:t>
      </w:r>
    </w:p>
    <w:p w:rsidR="00475667" w:rsidRPr="003F1FFA" w:rsidRDefault="00475667" w:rsidP="00286545">
      <w:pPr>
        <w:spacing w:line="276" w:lineRule="auto"/>
        <w:jc w:val="both"/>
        <w:rPr>
          <w:b/>
        </w:rPr>
      </w:pPr>
    </w:p>
    <w:p w:rsidR="00D135E1" w:rsidRPr="003F1FFA" w:rsidRDefault="0004563F" w:rsidP="00286545">
      <w:pPr>
        <w:spacing w:line="276" w:lineRule="auto"/>
        <w:jc w:val="both"/>
        <w:rPr>
          <w:b/>
        </w:rPr>
      </w:pPr>
      <w:r w:rsidRPr="003F1FFA">
        <w:rPr>
          <w:b/>
        </w:rPr>
        <w:t>5.3</w:t>
      </w:r>
      <w:r w:rsidR="004D7F3A" w:rsidRPr="003F1FFA">
        <w:rPr>
          <w:b/>
        </w:rPr>
        <w:t>.</w:t>
      </w:r>
      <w:r w:rsidR="00C42F8B" w:rsidRPr="003F1FFA">
        <w:rPr>
          <w:b/>
        </w:rPr>
        <w:t xml:space="preserve"> </w:t>
      </w:r>
      <w:r w:rsidRPr="003F1FFA">
        <w:rPr>
          <w:b/>
        </w:rPr>
        <w:t>Klinik öncesi güvenlilik verileri</w:t>
      </w:r>
    </w:p>
    <w:p w:rsidR="007727BA" w:rsidRPr="003F1FFA" w:rsidRDefault="007727BA" w:rsidP="00286545">
      <w:pPr>
        <w:spacing w:line="276" w:lineRule="auto"/>
        <w:jc w:val="both"/>
        <w:rPr>
          <w:lang w:eastAsia="tr-TR"/>
        </w:rPr>
      </w:pPr>
      <w:bookmarkStart w:id="20" w:name="OLE_LINK29"/>
      <w:bookmarkStart w:id="21" w:name="OLE_LINK30"/>
      <w:proofErr w:type="spellStart"/>
      <w:r w:rsidRPr="003F1FFA">
        <w:rPr>
          <w:lang w:eastAsia="tr-TR"/>
        </w:rPr>
        <w:t>Reprodüktif</w:t>
      </w:r>
      <w:proofErr w:type="spellEnd"/>
      <w:r w:rsidRPr="003F1FFA">
        <w:rPr>
          <w:lang w:eastAsia="tr-TR"/>
        </w:rPr>
        <w:t xml:space="preserve"> toksikoloji: </w:t>
      </w:r>
    </w:p>
    <w:bookmarkEnd w:id="20"/>
    <w:bookmarkEnd w:id="21"/>
    <w:p w:rsidR="007727BA" w:rsidRPr="003F1FFA" w:rsidRDefault="007727BA" w:rsidP="00286545">
      <w:pPr>
        <w:spacing w:line="276" w:lineRule="auto"/>
        <w:jc w:val="both"/>
        <w:rPr>
          <w:lang w:eastAsia="tr-TR"/>
        </w:rPr>
      </w:pPr>
      <w:r w:rsidRPr="003F1FFA">
        <w:rPr>
          <w:lang w:eastAsia="tr-TR"/>
        </w:rPr>
        <w:t xml:space="preserve">Önerilen insan </w:t>
      </w:r>
      <w:proofErr w:type="spellStart"/>
      <w:r w:rsidRPr="003F1FFA">
        <w:rPr>
          <w:lang w:eastAsia="tr-TR"/>
        </w:rPr>
        <w:t>terapötik</w:t>
      </w:r>
      <w:proofErr w:type="spellEnd"/>
      <w:r w:rsidRPr="003F1FFA">
        <w:rPr>
          <w:lang w:eastAsia="tr-TR"/>
        </w:rPr>
        <w:t xml:space="preserve"> dozunun üzerindeki dozlarda, </w:t>
      </w:r>
      <w:proofErr w:type="spellStart"/>
      <w:r w:rsidRPr="003F1FFA">
        <w:rPr>
          <w:lang w:eastAsia="tr-TR"/>
        </w:rPr>
        <w:t>trimetoprim</w:t>
      </w:r>
      <w:proofErr w:type="spellEnd"/>
      <w:r w:rsidRPr="003F1FFA">
        <w:rPr>
          <w:lang w:eastAsia="tr-TR"/>
        </w:rPr>
        <w:t xml:space="preserve"> ve </w:t>
      </w:r>
      <w:proofErr w:type="spellStart"/>
      <w:r w:rsidR="00E745B8" w:rsidRPr="003F1FFA">
        <w:rPr>
          <w:lang w:eastAsia="tr-TR"/>
        </w:rPr>
        <w:t>sülfametoksazol</w:t>
      </w:r>
      <w:r w:rsidRPr="003F1FFA">
        <w:rPr>
          <w:lang w:eastAsia="tr-TR"/>
        </w:rPr>
        <w:t>ün</w:t>
      </w:r>
      <w:proofErr w:type="spellEnd"/>
      <w:r w:rsidRPr="003F1FFA">
        <w:rPr>
          <w:lang w:eastAsia="tr-TR"/>
        </w:rPr>
        <w:t xml:space="preserve">, sıçanlarda damak yarığı ve diğer </w:t>
      </w:r>
      <w:proofErr w:type="spellStart"/>
      <w:r w:rsidRPr="003F1FFA">
        <w:rPr>
          <w:lang w:eastAsia="tr-TR"/>
        </w:rPr>
        <w:t>fetal</w:t>
      </w:r>
      <w:proofErr w:type="spellEnd"/>
      <w:r w:rsidRPr="003F1FFA">
        <w:rPr>
          <w:lang w:eastAsia="tr-TR"/>
        </w:rPr>
        <w:t xml:space="preserve"> bozukluklara  (</w:t>
      </w:r>
      <w:proofErr w:type="spellStart"/>
      <w:r w:rsidRPr="003F1FFA">
        <w:rPr>
          <w:lang w:eastAsia="tr-TR"/>
        </w:rPr>
        <w:t>folat</w:t>
      </w:r>
      <w:proofErr w:type="spellEnd"/>
      <w:r w:rsidRPr="003F1FFA">
        <w:rPr>
          <w:lang w:eastAsia="tr-TR"/>
        </w:rPr>
        <w:t xml:space="preserve"> </w:t>
      </w:r>
      <w:proofErr w:type="spellStart"/>
      <w:r w:rsidRPr="003F1FFA">
        <w:rPr>
          <w:lang w:eastAsia="tr-TR"/>
        </w:rPr>
        <w:t>antagonisiti</w:t>
      </w:r>
      <w:proofErr w:type="spellEnd"/>
      <w:r w:rsidRPr="003F1FFA">
        <w:rPr>
          <w:lang w:eastAsia="tr-TR"/>
        </w:rPr>
        <w:t xml:space="preserve"> için tipik bulgular) neden olduğu bildirilmiştir. Diyete </w:t>
      </w:r>
      <w:proofErr w:type="spellStart"/>
      <w:r w:rsidRPr="003F1FFA">
        <w:rPr>
          <w:lang w:eastAsia="tr-TR"/>
        </w:rPr>
        <w:t>folat</w:t>
      </w:r>
      <w:proofErr w:type="spellEnd"/>
      <w:r w:rsidRPr="003F1FFA">
        <w:rPr>
          <w:lang w:eastAsia="tr-TR"/>
        </w:rPr>
        <w:t xml:space="preserve"> eklenmesi ile </w:t>
      </w:r>
      <w:proofErr w:type="spellStart"/>
      <w:r w:rsidRPr="003F1FFA">
        <w:rPr>
          <w:lang w:eastAsia="tr-TR"/>
        </w:rPr>
        <w:t>trimetorpimin</w:t>
      </w:r>
      <w:proofErr w:type="spellEnd"/>
      <w:r w:rsidRPr="003F1FFA">
        <w:rPr>
          <w:lang w:eastAsia="tr-TR"/>
        </w:rPr>
        <w:t xml:space="preserve"> etkileri önlenebilmiştir. </w:t>
      </w:r>
      <w:r w:rsidRPr="003F1FFA">
        <w:rPr>
          <w:lang w:eastAsia="tr-TR"/>
        </w:rPr>
        <w:lastRenderedPageBreak/>
        <w:t xml:space="preserve">Tavşanlarda, insan </w:t>
      </w:r>
      <w:proofErr w:type="spellStart"/>
      <w:r w:rsidRPr="003F1FFA">
        <w:rPr>
          <w:lang w:eastAsia="tr-TR"/>
        </w:rPr>
        <w:t>trimetoprim</w:t>
      </w:r>
      <w:proofErr w:type="spellEnd"/>
      <w:r w:rsidRPr="003F1FFA">
        <w:rPr>
          <w:lang w:eastAsia="tr-TR"/>
        </w:rPr>
        <w:t xml:space="preserve"> </w:t>
      </w:r>
      <w:proofErr w:type="spellStart"/>
      <w:r w:rsidRPr="003F1FFA">
        <w:rPr>
          <w:lang w:eastAsia="tr-TR"/>
        </w:rPr>
        <w:t>terapötik</w:t>
      </w:r>
      <w:proofErr w:type="spellEnd"/>
      <w:r w:rsidRPr="003F1FFA">
        <w:rPr>
          <w:lang w:eastAsia="tr-TR"/>
        </w:rPr>
        <w:t xml:space="preserve"> dozlarının üzerindeki dozlarda </w:t>
      </w:r>
      <w:proofErr w:type="spellStart"/>
      <w:r w:rsidRPr="003F1FFA">
        <w:rPr>
          <w:lang w:eastAsia="tr-TR"/>
        </w:rPr>
        <w:t>fetal</w:t>
      </w:r>
      <w:proofErr w:type="spellEnd"/>
      <w:r w:rsidRPr="003F1FFA">
        <w:rPr>
          <w:lang w:eastAsia="tr-TR"/>
        </w:rPr>
        <w:t xml:space="preserve"> kayıplar görülmüştür.</w:t>
      </w:r>
    </w:p>
    <w:p w:rsidR="00EB338C" w:rsidRPr="003F1FFA" w:rsidRDefault="00EB338C" w:rsidP="00286545">
      <w:pPr>
        <w:spacing w:line="276" w:lineRule="auto"/>
        <w:jc w:val="both"/>
        <w:rPr>
          <w:b/>
        </w:rPr>
      </w:pPr>
    </w:p>
    <w:p w:rsidR="005B061A" w:rsidRPr="003F1FFA" w:rsidRDefault="005B061A" w:rsidP="00286545">
      <w:pPr>
        <w:spacing w:line="276" w:lineRule="auto"/>
        <w:jc w:val="both"/>
        <w:rPr>
          <w:b/>
        </w:rPr>
      </w:pPr>
      <w:r w:rsidRPr="003F1FFA">
        <w:rPr>
          <w:b/>
        </w:rPr>
        <w:t>6</w:t>
      </w:r>
      <w:r w:rsidR="00C42F8B" w:rsidRPr="003F1FFA">
        <w:rPr>
          <w:b/>
        </w:rPr>
        <w:t xml:space="preserve"> </w:t>
      </w:r>
      <w:r w:rsidRPr="003F1FFA">
        <w:rPr>
          <w:b/>
        </w:rPr>
        <w:t>FARMASÖTİK ÖZELLİKLER</w:t>
      </w:r>
    </w:p>
    <w:p w:rsidR="005B061A" w:rsidRPr="003F1FFA" w:rsidRDefault="005B061A" w:rsidP="00286545">
      <w:pPr>
        <w:spacing w:line="276" w:lineRule="auto"/>
        <w:jc w:val="both"/>
        <w:rPr>
          <w:b/>
        </w:rPr>
      </w:pPr>
      <w:r w:rsidRPr="003F1FFA">
        <w:rPr>
          <w:b/>
        </w:rPr>
        <w:t>6.1</w:t>
      </w:r>
      <w:r w:rsidR="004D7F3A" w:rsidRPr="003F1FFA">
        <w:rPr>
          <w:b/>
        </w:rPr>
        <w:t>.</w:t>
      </w:r>
      <w:r w:rsidR="00C42F8B" w:rsidRPr="003F1FFA">
        <w:rPr>
          <w:b/>
        </w:rPr>
        <w:t xml:space="preserve"> </w:t>
      </w:r>
      <w:r w:rsidRPr="003F1FFA">
        <w:rPr>
          <w:b/>
        </w:rPr>
        <w:t>Yardımcı maddelerin listesi</w:t>
      </w:r>
    </w:p>
    <w:p w:rsidR="00372BB7" w:rsidRPr="003F1FFA" w:rsidRDefault="00372BB7" w:rsidP="00286545">
      <w:pPr>
        <w:tabs>
          <w:tab w:val="left" w:pos="-1440"/>
          <w:tab w:val="left" w:pos="-720"/>
          <w:tab w:val="left" w:pos="284"/>
          <w:tab w:val="left" w:pos="709"/>
        </w:tabs>
        <w:suppressAutoHyphens/>
        <w:spacing w:line="276" w:lineRule="auto"/>
        <w:ind w:left="284" w:hanging="284"/>
        <w:jc w:val="both"/>
        <w:rPr>
          <w:spacing w:val="-2"/>
        </w:rPr>
      </w:pPr>
      <w:proofErr w:type="spellStart"/>
      <w:r w:rsidRPr="003F1FFA">
        <w:rPr>
          <w:spacing w:val="-2"/>
        </w:rPr>
        <w:t>Hidroksietilmetil</w:t>
      </w:r>
      <w:proofErr w:type="spellEnd"/>
      <w:r w:rsidRPr="003F1FFA">
        <w:rPr>
          <w:spacing w:val="-2"/>
        </w:rPr>
        <w:t xml:space="preserve"> selüloz </w:t>
      </w:r>
      <w:r w:rsidRPr="003F1FFA">
        <w:rPr>
          <w:spacing w:val="-2"/>
        </w:rPr>
        <w:tab/>
      </w:r>
      <w:r w:rsidRPr="003F1FFA">
        <w:rPr>
          <w:spacing w:val="-2"/>
        </w:rPr>
        <w:tab/>
      </w:r>
    </w:p>
    <w:p w:rsidR="00372BB7" w:rsidRPr="003F1FFA" w:rsidRDefault="00372BB7" w:rsidP="00286545">
      <w:pPr>
        <w:tabs>
          <w:tab w:val="left" w:pos="-1440"/>
          <w:tab w:val="left" w:pos="-720"/>
          <w:tab w:val="left" w:pos="284"/>
          <w:tab w:val="left" w:pos="709"/>
        </w:tabs>
        <w:suppressAutoHyphens/>
        <w:spacing w:line="276" w:lineRule="auto"/>
        <w:ind w:left="284" w:hanging="284"/>
        <w:jc w:val="both"/>
        <w:rPr>
          <w:spacing w:val="-2"/>
        </w:rPr>
      </w:pPr>
      <w:proofErr w:type="spellStart"/>
      <w:r w:rsidRPr="003F1FFA">
        <w:rPr>
          <w:spacing w:val="-2"/>
        </w:rPr>
        <w:t>M</w:t>
      </w:r>
      <w:r w:rsidR="00475667" w:rsidRPr="003F1FFA">
        <w:rPr>
          <w:spacing w:val="-2"/>
        </w:rPr>
        <w:t>ikrokristalin</w:t>
      </w:r>
      <w:proofErr w:type="spellEnd"/>
      <w:r w:rsidR="00475667" w:rsidRPr="003F1FFA">
        <w:rPr>
          <w:spacing w:val="-2"/>
        </w:rPr>
        <w:t xml:space="preserve"> se</w:t>
      </w:r>
      <w:r w:rsidRPr="003F1FFA">
        <w:rPr>
          <w:spacing w:val="-2"/>
        </w:rPr>
        <w:t xml:space="preserve">lüloz </w:t>
      </w:r>
      <w:r w:rsidRPr="003F1FFA">
        <w:rPr>
          <w:spacing w:val="-2"/>
        </w:rPr>
        <w:tab/>
      </w:r>
      <w:r w:rsidRPr="003F1FFA">
        <w:rPr>
          <w:spacing w:val="-2"/>
        </w:rPr>
        <w:tab/>
      </w:r>
    </w:p>
    <w:p w:rsidR="00372BB7" w:rsidRPr="003F1FFA" w:rsidRDefault="00372BB7" w:rsidP="00286545">
      <w:pPr>
        <w:tabs>
          <w:tab w:val="left" w:pos="-1440"/>
          <w:tab w:val="left" w:pos="-720"/>
          <w:tab w:val="left" w:pos="284"/>
          <w:tab w:val="left" w:pos="709"/>
        </w:tabs>
        <w:suppressAutoHyphens/>
        <w:spacing w:line="276" w:lineRule="auto"/>
        <w:ind w:left="284" w:hanging="284"/>
        <w:jc w:val="both"/>
        <w:rPr>
          <w:spacing w:val="-2"/>
        </w:rPr>
      </w:pPr>
      <w:r w:rsidRPr="003F1FFA">
        <w:rPr>
          <w:spacing w:val="-2"/>
        </w:rPr>
        <w:t>Mısır nişastası</w:t>
      </w:r>
      <w:r w:rsidR="00475667" w:rsidRPr="003F1FFA">
        <w:rPr>
          <w:spacing w:val="-2"/>
        </w:rPr>
        <w:t xml:space="preserve"> </w:t>
      </w:r>
      <w:r w:rsidRPr="003F1FFA">
        <w:rPr>
          <w:spacing w:val="-2"/>
        </w:rPr>
        <w:tab/>
      </w:r>
      <w:r w:rsidRPr="003F1FFA">
        <w:rPr>
          <w:spacing w:val="-2"/>
        </w:rPr>
        <w:tab/>
      </w:r>
      <w:r w:rsidRPr="003F1FFA">
        <w:rPr>
          <w:spacing w:val="-2"/>
        </w:rPr>
        <w:tab/>
      </w:r>
    </w:p>
    <w:p w:rsidR="00475667" w:rsidRPr="003F1FFA" w:rsidRDefault="00372BB7" w:rsidP="00286545">
      <w:pPr>
        <w:tabs>
          <w:tab w:val="left" w:pos="-1440"/>
          <w:tab w:val="left" w:pos="-720"/>
          <w:tab w:val="left" w:pos="284"/>
          <w:tab w:val="left" w:pos="709"/>
        </w:tabs>
        <w:suppressAutoHyphens/>
        <w:spacing w:line="276" w:lineRule="auto"/>
        <w:ind w:left="284" w:hanging="284"/>
        <w:jc w:val="both"/>
        <w:rPr>
          <w:spacing w:val="-2"/>
        </w:rPr>
      </w:pPr>
      <w:r w:rsidRPr="003F1FFA">
        <w:rPr>
          <w:spacing w:val="-2"/>
        </w:rPr>
        <w:t>M</w:t>
      </w:r>
      <w:r w:rsidR="00475667" w:rsidRPr="003F1FFA">
        <w:rPr>
          <w:spacing w:val="-2"/>
        </w:rPr>
        <w:t xml:space="preserve">agnezyum </w:t>
      </w:r>
      <w:proofErr w:type="spellStart"/>
      <w:r w:rsidR="00475667" w:rsidRPr="003F1FFA">
        <w:rPr>
          <w:spacing w:val="-2"/>
        </w:rPr>
        <w:t>stearat</w:t>
      </w:r>
      <w:proofErr w:type="spellEnd"/>
      <w:r w:rsidR="00475667" w:rsidRPr="003F1FFA">
        <w:rPr>
          <w:spacing w:val="-2"/>
        </w:rPr>
        <w:t xml:space="preserve"> </w:t>
      </w:r>
      <w:r w:rsidRPr="003F1FFA">
        <w:rPr>
          <w:spacing w:val="-2"/>
        </w:rPr>
        <w:tab/>
      </w:r>
      <w:r w:rsidRPr="003F1FFA">
        <w:rPr>
          <w:spacing w:val="-2"/>
        </w:rPr>
        <w:tab/>
      </w:r>
      <w:r w:rsidRPr="003F1FFA">
        <w:rPr>
          <w:spacing w:val="-2"/>
        </w:rPr>
        <w:tab/>
      </w:r>
    </w:p>
    <w:p w:rsidR="00144F14" w:rsidRPr="003F1FFA" w:rsidRDefault="00475667" w:rsidP="00616CA1">
      <w:pPr>
        <w:tabs>
          <w:tab w:val="left" w:pos="-1440"/>
          <w:tab w:val="left" w:pos="-720"/>
          <w:tab w:val="left" w:pos="284"/>
          <w:tab w:val="left" w:pos="709"/>
        </w:tabs>
        <w:suppressAutoHyphens/>
        <w:spacing w:line="276" w:lineRule="auto"/>
        <w:ind w:left="284" w:hanging="284"/>
        <w:jc w:val="both"/>
        <w:rPr>
          <w:b/>
        </w:rPr>
      </w:pPr>
      <w:r w:rsidRPr="003F1FFA">
        <w:rPr>
          <w:spacing w:val="-2"/>
        </w:rPr>
        <w:tab/>
      </w:r>
    </w:p>
    <w:p w:rsidR="005B061A" w:rsidRPr="003F1FFA" w:rsidRDefault="005B061A" w:rsidP="00286545">
      <w:pPr>
        <w:spacing w:line="276" w:lineRule="auto"/>
        <w:jc w:val="both"/>
        <w:rPr>
          <w:b/>
        </w:rPr>
      </w:pPr>
      <w:r w:rsidRPr="003F1FFA">
        <w:rPr>
          <w:b/>
        </w:rPr>
        <w:t>6.2</w:t>
      </w:r>
      <w:r w:rsidR="004D7F3A" w:rsidRPr="003F1FFA">
        <w:rPr>
          <w:b/>
        </w:rPr>
        <w:t>.</w:t>
      </w:r>
      <w:r w:rsidR="00C42F8B" w:rsidRPr="003F1FFA">
        <w:rPr>
          <w:b/>
        </w:rPr>
        <w:t xml:space="preserve"> </w:t>
      </w:r>
      <w:r w:rsidRPr="003F1FFA">
        <w:rPr>
          <w:b/>
        </w:rPr>
        <w:t>Geçimsizlikler</w:t>
      </w:r>
    </w:p>
    <w:p w:rsidR="00475667" w:rsidRPr="003F1FFA" w:rsidRDefault="00475667" w:rsidP="00286545">
      <w:pPr>
        <w:tabs>
          <w:tab w:val="left" w:pos="-1440"/>
          <w:tab w:val="left" w:pos="-720"/>
          <w:tab w:val="left" w:pos="284"/>
          <w:tab w:val="left" w:pos="709"/>
        </w:tabs>
        <w:suppressAutoHyphens/>
        <w:spacing w:line="276" w:lineRule="auto"/>
        <w:ind w:left="284" w:hanging="284"/>
        <w:jc w:val="both"/>
        <w:rPr>
          <w:spacing w:val="-2"/>
        </w:rPr>
      </w:pPr>
      <w:r w:rsidRPr="003F1FFA">
        <w:rPr>
          <w:spacing w:val="-2"/>
        </w:rPr>
        <w:t>Yoktur</w:t>
      </w:r>
    </w:p>
    <w:p w:rsidR="00DF518D" w:rsidRPr="003F1FFA" w:rsidRDefault="00DF518D" w:rsidP="00286545">
      <w:pPr>
        <w:spacing w:line="276" w:lineRule="auto"/>
      </w:pPr>
    </w:p>
    <w:p w:rsidR="005B061A" w:rsidRPr="003F1FFA" w:rsidRDefault="005B061A" w:rsidP="00286545">
      <w:pPr>
        <w:spacing w:line="276" w:lineRule="auto"/>
        <w:jc w:val="both"/>
        <w:rPr>
          <w:b/>
        </w:rPr>
      </w:pPr>
      <w:r w:rsidRPr="003F1FFA">
        <w:rPr>
          <w:b/>
        </w:rPr>
        <w:t>6.3</w:t>
      </w:r>
      <w:r w:rsidR="004D7F3A" w:rsidRPr="003F1FFA">
        <w:rPr>
          <w:b/>
        </w:rPr>
        <w:t>.</w:t>
      </w:r>
      <w:r w:rsidR="00C42F8B" w:rsidRPr="003F1FFA">
        <w:rPr>
          <w:b/>
        </w:rPr>
        <w:t xml:space="preserve"> </w:t>
      </w:r>
      <w:r w:rsidRPr="003F1FFA">
        <w:rPr>
          <w:b/>
        </w:rPr>
        <w:t>Raf ömrü</w:t>
      </w:r>
    </w:p>
    <w:p w:rsidR="009A3811" w:rsidRPr="003F1FFA" w:rsidRDefault="009A3811" w:rsidP="009A3811">
      <w:pPr>
        <w:tabs>
          <w:tab w:val="left" w:pos="-1440"/>
          <w:tab w:val="left" w:pos="-720"/>
          <w:tab w:val="left" w:pos="284"/>
          <w:tab w:val="left" w:pos="709"/>
          <w:tab w:val="left" w:pos="1152"/>
          <w:tab w:val="left" w:pos="1440"/>
        </w:tabs>
        <w:suppressAutoHyphens/>
        <w:spacing w:line="276" w:lineRule="auto"/>
        <w:ind w:left="284" w:hanging="284"/>
        <w:jc w:val="both"/>
        <w:rPr>
          <w:spacing w:val="-2"/>
        </w:rPr>
      </w:pPr>
      <w:r w:rsidRPr="003F1FFA">
        <w:rPr>
          <w:spacing w:val="-2"/>
        </w:rPr>
        <w:t>60 ay</w:t>
      </w:r>
    </w:p>
    <w:p w:rsidR="00CC35C0" w:rsidRPr="003F1FFA" w:rsidRDefault="00CC35C0" w:rsidP="00286545">
      <w:pPr>
        <w:tabs>
          <w:tab w:val="left" w:pos="-1440"/>
          <w:tab w:val="left" w:pos="-720"/>
          <w:tab w:val="left" w:pos="284"/>
          <w:tab w:val="left" w:pos="709"/>
          <w:tab w:val="left" w:pos="1152"/>
          <w:tab w:val="left" w:pos="1440"/>
        </w:tabs>
        <w:suppressAutoHyphens/>
        <w:spacing w:line="276" w:lineRule="auto"/>
        <w:ind w:left="284" w:hanging="284"/>
        <w:jc w:val="both"/>
        <w:rPr>
          <w:spacing w:val="-2"/>
        </w:rPr>
      </w:pPr>
    </w:p>
    <w:p w:rsidR="009A3811" w:rsidRPr="003F1FFA" w:rsidRDefault="005B061A" w:rsidP="009A3811">
      <w:pPr>
        <w:spacing w:line="276" w:lineRule="auto"/>
        <w:jc w:val="both"/>
        <w:rPr>
          <w:b/>
        </w:rPr>
      </w:pPr>
      <w:r w:rsidRPr="003F1FFA">
        <w:rPr>
          <w:b/>
        </w:rPr>
        <w:t>6.4</w:t>
      </w:r>
      <w:r w:rsidR="004D7F3A" w:rsidRPr="003F1FFA">
        <w:rPr>
          <w:b/>
        </w:rPr>
        <w:t>.</w:t>
      </w:r>
      <w:r w:rsidR="00C42F8B" w:rsidRPr="003F1FFA">
        <w:rPr>
          <w:b/>
        </w:rPr>
        <w:t xml:space="preserve"> </w:t>
      </w:r>
      <w:r w:rsidRPr="003F1FFA">
        <w:rPr>
          <w:b/>
        </w:rPr>
        <w:t xml:space="preserve">Saklamaya yönelik özel </w:t>
      </w:r>
      <w:r w:rsidR="009A3811" w:rsidRPr="003F1FFA">
        <w:rPr>
          <w:b/>
        </w:rPr>
        <w:t>tedbirler</w:t>
      </w:r>
    </w:p>
    <w:p w:rsidR="00475667" w:rsidRPr="003F1FFA" w:rsidRDefault="00475667" w:rsidP="009A3811">
      <w:pPr>
        <w:spacing w:line="276" w:lineRule="auto"/>
        <w:jc w:val="both"/>
        <w:rPr>
          <w:b/>
          <w:spacing w:val="-2"/>
        </w:rPr>
      </w:pPr>
      <w:r w:rsidRPr="003F1FFA">
        <w:rPr>
          <w:spacing w:val="-2"/>
        </w:rPr>
        <w:t>30</w:t>
      </w:r>
      <w:r w:rsidRPr="003F1FFA">
        <w:rPr>
          <w:spacing w:val="-2"/>
          <w:vertAlign w:val="superscript"/>
        </w:rPr>
        <w:t>o</w:t>
      </w:r>
      <w:r w:rsidRPr="003F1FFA">
        <w:rPr>
          <w:spacing w:val="-2"/>
        </w:rPr>
        <w:t>C'nin altındaki oda sıcaklığında saklayınız.</w:t>
      </w:r>
    </w:p>
    <w:p w:rsidR="008446E7" w:rsidRPr="003F1FFA" w:rsidRDefault="008446E7" w:rsidP="00286545">
      <w:pPr>
        <w:spacing w:line="276" w:lineRule="auto"/>
        <w:jc w:val="both"/>
        <w:rPr>
          <w:b/>
        </w:rPr>
      </w:pPr>
    </w:p>
    <w:p w:rsidR="005B061A" w:rsidRPr="003F1FFA" w:rsidRDefault="00C42F8B" w:rsidP="00286545">
      <w:pPr>
        <w:spacing w:line="276" w:lineRule="auto"/>
        <w:jc w:val="both"/>
        <w:rPr>
          <w:b/>
        </w:rPr>
      </w:pPr>
      <w:r w:rsidRPr="003F1FFA">
        <w:rPr>
          <w:b/>
        </w:rPr>
        <w:t>6.5</w:t>
      </w:r>
      <w:r w:rsidR="004D7F3A" w:rsidRPr="003F1FFA">
        <w:rPr>
          <w:b/>
        </w:rPr>
        <w:t>.</w:t>
      </w:r>
      <w:r w:rsidRPr="003F1FFA">
        <w:rPr>
          <w:b/>
        </w:rPr>
        <w:t xml:space="preserve"> </w:t>
      </w:r>
      <w:r w:rsidR="005B061A" w:rsidRPr="003F1FFA">
        <w:rPr>
          <w:b/>
        </w:rPr>
        <w:t>Ambalajın niteliği ve içeriği</w:t>
      </w:r>
    </w:p>
    <w:p w:rsidR="00475667" w:rsidRPr="003F1FFA" w:rsidRDefault="00C70A08" w:rsidP="00C70A08">
      <w:pPr>
        <w:spacing w:line="276" w:lineRule="auto"/>
        <w:jc w:val="both"/>
      </w:pPr>
      <w:r w:rsidRPr="003F1FFA">
        <w:t>BACTRİM</w:t>
      </w:r>
      <w:r w:rsidR="003650AD" w:rsidRPr="003F1FFA">
        <w:t xml:space="preserve"> 400</w:t>
      </w:r>
      <w:r w:rsidRPr="003F1FFA">
        <w:t>/80 mg tablet</w:t>
      </w:r>
      <w:r w:rsidRPr="003F1FFA">
        <w:rPr>
          <w:spacing w:val="-2"/>
        </w:rPr>
        <w:t xml:space="preserve">, </w:t>
      </w:r>
      <w:r w:rsidR="00475667" w:rsidRPr="003F1FFA">
        <w:rPr>
          <w:spacing w:val="-2"/>
        </w:rPr>
        <w:t>30 tablet</w:t>
      </w:r>
    </w:p>
    <w:p w:rsidR="00E81909" w:rsidRPr="003F1FFA" w:rsidRDefault="00E81909" w:rsidP="00286545">
      <w:pPr>
        <w:spacing w:line="276" w:lineRule="auto"/>
        <w:jc w:val="both"/>
        <w:rPr>
          <w:b/>
          <w:bCs/>
        </w:rPr>
      </w:pPr>
    </w:p>
    <w:p w:rsidR="005B061A" w:rsidRPr="003F1FFA" w:rsidRDefault="00C42F8B" w:rsidP="00286545">
      <w:pPr>
        <w:spacing w:line="276" w:lineRule="auto"/>
        <w:jc w:val="both"/>
        <w:rPr>
          <w:b/>
        </w:rPr>
      </w:pPr>
      <w:r w:rsidRPr="003F1FFA">
        <w:rPr>
          <w:b/>
          <w:bCs/>
        </w:rPr>
        <w:t>6.6</w:t>
      </w:r>
      <w:r w:rsidR="004D7F3A" w:rsidRPr="003F1FFA">
        <w:rPr>
          <w:b/>
        </w:rPr>
        <w:t>.</w:t>
      </w:r>
      <w:r w:rsidR="005B061A" w:rsidRPr="003F1FFA">
        <w:rPr>
          <w:b/>
          <w:bCs/>
        </w:rPr>
        <w:t xml:space="preserve"> Be</w:t>
      </w:r>
      <w:r w:rsidR="005B061A" w:rsidRPr="003F1FFA">
        <w:rPr>
          <w:b/>
        </w:rPr>
        <w:t>ş</w:t>
      </w:r>
      <w:r w:rsidR="005B061A" w:rsidRPr="003F1FFA">
        <w:rPr>
          <w:b/>
          <w:bCs/>
        </w:rPr>
        <w:t>eri tıbbi üründen arta kalan maddelerin imhası ve diğer özel önlemler</w:t>
      </w:r>
    </w:p>
    <w:p w:rsidR="00C70A08" w:rsidRPr="003F1FFA" w:rsidRDefault="00C70A08" w:rsidP="00C70A08">
      <w:pPr>
        <w:spacing w:line="276" w:lineRule="auto"/>
      </w:pPr>
      <w:r w:rsidRPr="003F1FFA">
        <w:t>Kullanılmamış olan ürünler ya da atık materyaller ‘Tıbbi atıkların kontrolü yönetmeliği’ ve ‘Ambalaj ve Ambalaj Atıklarının Kontrolü Yönetmelikleri’ ne uygun olarak imha edilmelidir.</w:t>
      </w:r>
    </w:p>
    <w:p w:rsidR="005B061A" w:rsidRPr="003F1FFA" w:rsidRDefault="005B061A" w:rsidP="00286545">
      <w:pPr>
        <w:spacing w:line="276" w:lineRule="auto"/>
        <w:jc w:val="both"/>
      </w:pPr>
    </w:p>
    <w:p w:rsidR="005B061A" w:rsidRPr="003F1FFA" w:rsidRDefault="00C42F8B" w:rsidP="00286545">
      <w:pPr>
        <w:spacing w:line="276" w:lineRule="auto"/>
        <w:jc w:val="both"/>
        <w:rPr>
          <w:b/>
        </w:rPr>
      </w:pPr>
      <w:r w:rsidRPr="003F1FFA">
        <w:rPr>
          <w:b/>
        </w:rPr>
        <w:t xml:space="preserve">7. </w:t>
      </w:r>
      <w:r w:rsidR="005B061A" w:rsidRPr="003F1FFA">
        <w:rPr>
          <w:b/>
        </w:rPr>
        <w:t>RUHSAT SAHİBİ</w:t>
      </w:r>
    </w:p>
    <w:p w:rsidR="00F000E3" w:rsidRPr="003F1FFA" w:rsidRDefault="00F000E3" w:rsidP="00286545">
      <w:pPr>
        <w:spacing w:line="276" w:lineRule="auto"/>
        <w:jc w:val="both"/>
      </w:pPr>
      <w:r w:rsidRPr="003F1FFA">
        <w:t xml:space="preserve">Deva Holding A.Ş. </w:t>
      </w:r>
    </w:p>
    <w:p w:rsidR="00F000E3" w:rsidRPr="003F1FFA" w:rsidRDefault="00F000E3" w:rsidP="00286545">
      <w:pPr>
        <w:spacing w:line="276" w:lineRule="auto"/>
        <w:jc w:val="both"/>
      </w:pPr>
      <w:r w:rsidRPr="003F1FFA">
        <w:t>Halkalı Mer</w:t>
      </w:r>
      <w:r w:rsidR="00CB2810" w:rsidRPr="003F1FFA">
        <w:t xml:space="preserve">kez Mah. Basın </w:t>
      </w:r>
      <w:r w:rsidR="0018171F" w:rsidRPr="003F1FFA">
        <w:t>Ekspres</w:t>
      </w:r>
      <w:r w:rsidR="00CB2810" w:rsidRPr="003F1FFA">
        <w:t xml:space="preserve"> Cad. 3430</w:t>
      </w:r>
      <w:r w:rsidRPr="003F1FFA">
        <w:t>3 No:1</w:t>
      </w:r>
    </w:p>
    <w:p w:rsidR="00F000E3" w:rsidRPr="003F1FFA" w:rsidRDefault="00F000E3" w:rsidP="00286545">
      <w:pPr>
        <w:spacing w:line="276" w:lineRule="auto"/>
        <w:jc w:val="both"/>
      </w:pPr>
      <w:r w:rsidRPr="003F1FFA">
        <w:t>Küçükçekmece/İSTANBUL</w:t>
      </w:r>
    </w:p>
    <w:p w:rsidR="00F000E3" w:rsidRPr="003F1FFA" w:rsidRDefault="002D73BC" w:rsidP="00286545">
      <w:pPr>
        <w:spacing w:line="276" w:lineRule="auto"/>
        <w:jc w:val="both"/>
      </w:pPr>
      <w:r w:rsidRPr="003F1FFA">
        <w:t>Tel</w:t>
      </w:r>
      <w:r w:rsidR="00F000E3" w:rsidRPr="003F1FFA">
        <w:t xml:space="preserve">: 0212 692 92 </w:t>
      </w:r>
      <w:proofErr w:type="spellStart"/>
      <w:r w:rsidR="00F000E3" w:rsidRPr="003F1FFA">
        <w:t>92</w:t>
      </w:r>
      <w:proofErr w:type="spellEnd"/>
    </w:p>
    <w:p w:rsidR="00F000E3" w:rsidRPr="003F1FFA" w:rsidRDefault="002D73BC" w:rsidP="00286545">
      <w:pPr>
        <w:spacing w:line="276" w:lineRule="auto"/>
        <w:jc w:val="both"/>
      </w:pPr>
      <w:r w:rsidRPr="003F1FFA">
        <w:t>Faks</w:t>
      </w:r>
      <w:r w:rsidR="00F000E3" w:rsidRPr="003F1FFA">
        <w:t>: 0212 697 00 24</w:t>
      </w:r>
    </w:p>
    <w:p w:rsidR="007B3E8B" w:rsidRPr="003F1FFA" w:rsidRDefault="007B3E8B" w:rsidP="00286545">
      <w:pPr>
        <w:spacing w:line="276" w:lineRule="auto"/>
        <w:jc w:val="both"/>
        <w:rPr>
          <w:b/>
        </w:rPr>
      </w:pPr>
    </w:p>
    <w:p w:rsidR="005B061A" w:rsidRPr="003F1FFA" w:rsidRDefault="005B061A" w:rsidP="00286545">
      <w:pPr>
        <w:spacing w:line="276" w:lineRule="auto"/>
        <w:jc w:val="both"/>
        <w:rPr>
          <w:b/>
        </w:rPr>
      </w:pPr>
      <w:r w:rsidRPr="003F1FFA">
        <w:rPr>
          <w:b/>
        </w:rPr>
        <w:t>8.</w:t>
      </w:r>
      <w:r w:rsidR="00C42F8B" w:rsidRPr="003F1FFA">
        <w:rPr>
          <w:b/>
        </w:rPr>
        <w:t xml:space="preserve"> RUHSAT NUMARASI</w:t>
      </w:r>
    </w:p>
    <w:p w:rsidR="00306EA0" w:rsidRPr="003F1FFA" w:rsidRDefault="00372BB7" w:rsidP="00286545">
      <w:pPr>
        <w:spacing w:line="276" w:lineRule="auto"/>
        <w:jc w:val="both"/>
      </w:pPr>
      <w:r w:rsidRPr="003F1FFA">
        <w:rPr>
          <w:spacing w:val="-2"/>
        </w:rPr>
        <w:t>218/89</w:t>
      </w:r>
    </w:p>
    <w:p w:rsidR="007B3E8B" w:rsidRPr="003F1FFA" w:rsidRDefault="007B3E8B" w:rsidP="00286545">
      <w:pPr>
        <w:spacing w:line="276" w:lineRule="auto"/>
        <w:jc w:val="both"/>
      </w:pPr>
    </w:p>
    <w:p w:rsidR="005B061A" w:rsidRPr="003F1FFA" w:rsidRDefault="005B061A" w:rsidP="00286545">
      <w:pPr>
        <w:spacing w:line="276" w:lineRule="auto"/>
        <w:jc w:val="both"/>
        <w:rPr>
          <w:b/>
        </w:rPr>
      </w:pPr>
      <w:r w:rsidRPr="003F1FFA">
        <w:rPr>
          <w:b/>
        </w:rPr>
        <w:t>9</w:t>
      </w:r>
      <w:r w:rsidR="00C42F8B" w:rsidRPr="003F1FFA">
        <w:rPr>
          <w:b/>
        </w:rPr>
        <w:t xml:space="preserve">. </w:t>
      </w:r>
      <w:r w:rsidRPr="003F1FFA">
        <w:rPr>
          <w:b/>
          <w:bCs/>
        </w:rPr>
        <w:t>İLK RUHSAT TAR</w:t>
      </w:r>
      <w:r w:rsidRPr="003F1FFA">
        <w:rPr>
          <w:b/>
        </w:rPr>
        <w:t>İ</w:t>
      </w:r>
      <w:r w:rsidRPr="003F1FFA">
        <w:rPr>
          <w:b/>
          <w:bCs/>
        </w:rPr>
        <w:t>H</w:t>
      </w:r>
      <w:r w:rsidRPr="003F1FFA">
        <w:rPr>
          <w:b/>
        </w:rPr>
        <w:t>İ</w:t>
      </w:r>
      <w:r w:rsidRPr="003F1FFA">
        <w:rPr>
          <w:b/>
          <w:bCs/>
        </w:rPr>
        <w:t>/RUHSAT YEN</w:t>
      </w:r>
      <w:r w:rsidRPr="003F1FFA">
        <w:rPr>
          <w:b/>
        </w:rPr>
        <w:t>İ</w:t>
      </w:r>
      <w:r w:rsidRPr="003F1FFA">
        <w:rPr>
          <w:b/>
          <w:bCs/>
        </w:rPr>
        <w:t>LEME TAR</w:t>
      </w:r>
      <w:r w:rsidRPr="003F1FFA">
        <w:rPr>
          <w:b/>
        </w:rPr>
        <w:t>İ</w:t>
      </w:r>
      <w:r w:rsidRPr="003F1FFA">
        <w:rPr>
          <w:b/>
          <w:bCs/>
        </w:rPr>
        <w:t>H</w:t>
      </w:r>
      <w:r w:rsidRPr="003F1FFA">
        <w:rPr>
          <w:b/>
        </w:rPr>
        <w:t>İ</w:t>
      </w:r>
    </w:p>
    <w:p w:rsidR="00306EA0" w:rsidRPr="003F1FFA" w:rsidRDefault="00372BB7" w:rsidP="00286545">
      <w:pPr>
        <w:spacing w:line="276" w:lineRule="auto"/>
        <w:jc w:val="both"/>
        <w:rPr>
          <w:b/>
        </w:rPr>
      </w:pPr>
      <w:r w:rsidRPr="003F1FFA">
        <w:rPr>
          <w:spacing w:val="-2"/>
        </w:rPr>
        <w:t xml:space="preserve">05.05.2009 </w:t>
      </w:r>
    </w:p>
    <w:p w:rsidR="007B3E8B" w:rsidRPr="003F1FFA" w:rsidRDefault="007B3E8B" w:rsidP="00286545">
      <w:pPr>
        <w:spacing w:line="276" w:lineRule="auto"/>
        <w:jc w:val="both"/>
        <w:rPr>
          <w:b/>
        </w:rPr>
      </w:pPr>
    </w:p>
    <w:p w:rsidR="005B061A" w:rsidRDefault="005B061A" w:rsidP="00286545">
      <w:pPr>
        <w:spacing w:line="276" w:lineRule="auto"/>
        <w:jc w:val="both"/>
        <w:rPr>
          <w:b/>
        </w:rPr>
      </w:pPr>
      <w:r w:rsidRPr="003F1FFA">
        <w:rPr>
          <w:b/>
        </w:rPr>
        <w:t>10</w:t>
      </w:r>
      <w:r w:rsidR="00C42F8B" w:rsidRPr="003F1FFA">
        <w:rPr>
          <w:b/>
        </w:rPr>
        <w:t xml:space="preserve">. </w:t>
      </w:r>
      <w:r w:rsidR="001778A8" w:rsidRPr="003F1FFA">
        <w:rPr>
          <w:b/>
          <w:bCs/>
        </w:rPr>
        <w:t xml:space="preserve">KÜB’ÜN </w:t>
      </w:r>
      <w:r w:rsidRPr="003F1FFA">
        <w:rPr>
          <w:b/>
          <w:bCs/>
        </w:rPr>
        <w:t>YEN</w:t>
      </w:r>
      <w:r w:rsidRPr="003F1FFA">
        <w:rPr>
          <w:b/>
        </w:rPr>
        <w:t>İ</w:t>
      </w:r>
      <w:r w:rsidRPr="003F1FFA">
        <w:rPr>
          <w:b/>
          <w:bCs/>
        </w:rPr>
        <w:t>LENME TAR</w:t>
      </w:r>
      <w:r w:rsidRPr="003F1FFA">
        <w:rPr>
          <w:b/>
        </w:rPr>
        <w:t>İ</w:t>
      </w:r>
      <w:r w:rsidRPr="003F1FFA">
        <w:rPr>
          <w:b/>
          <w:bCs/>
        </w:rPr>
        <w:t>H</w:t>
      </w:r>
      <w:r w:rsidRPr="003F1FFA">
        <w:rPr>
          <w:b/>
        </w:rPr>
        <w:t>İ</w:t>
      </w:r>
    </w:p>
    <w:p w:rsidR="005002CF" w:rsidRPr="005002CF" w:rsidRDefault="005002CF" w:rsidP="00286545">
      <w:pPr>
        <w:spacing w:line="276" w:lineRule="auto"/>
        <w:jc w:val="both"/>
      </w:pPr>
      <w:r w:rsidRPr="005002CF">
        <w:t>18.02.2013</w:t>
      </w:r>
    </w:p>
    <w:sectPr w:rsidR="005002CF" w:rsidRPr="005002CF" w:rsidSect="00286545">
      <w:footerReference w:type="even" r:id="rId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94" w:rsidRDefault="00BA7894">
      <w:r>
        <w:separator/>
      </w:r>
    </w:p>
  </w:endnote>
  <w:endnote w:type="continuationSeparator" w:id="0">
    <w:p w:rsidR="00BA7894" w:rsidRDefault="00BA7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F" w:rsidRDefault="006D6B71" w:rsidP="007B3E8B">
    <w:pPr>
      <w:pStyle w:val="Altbilgi"/>
      <w:framePr w:wrap="around" w:vAnchor="text" w:hAnchor="margin" w:xAlign="right" w:y="1"/>
      <w:rPr>
        <w:rStyle w:val="SayfaNumaras"/>
      </w:rPr>
    </w:pPr>
    <w:r>
      <w:rPr>
        <w:rStyle w:val="SayfaNumaras"/>
      </w:rPr>
      <w:fldChar w:fldCharType="begin"/>
    </w:r>
    <w:r w:rsidR="00011C3F">
      <w:rPr>
        <w:rStyle w:val="SayfaNumaras"/>
      </w:rPr>
      <w:instrText xml:space="preserve">PAGE  </w:instrText>
    </w:r>
    <w:r>
      <w:rPr>
        <w:rStyle w:val="SayfaNumaras"/>
      </w:rPr>
      <w:fldChar w:fldCharType="end"/>
    </w:r>
  </w:p>
  <w:p w:rsidR="00011C3F" w:rsidRDefault="00011C3F" w:rsidP="00306EA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F" w:rsidRDefault="006D6B71" w:rsidP="007B3E8B">
    <w:pPr>
      <w:pStyle w:val="Altbilgi"/>
      <w:framePr w:wrap="around" w:vAnchor="text" w:hAnchor="margin" w:xAlign="right" w:y="1"/>
      <w:rPr>
        <w:rStyle w:val="SayfaNumaras"/>
      </w:rPr>
    </w:pPr>
    <w:r>
      <w:rPr>
        <w:rStyle w:val="SayfaNumaras"/>
      </w:rPr>
      <w:fldChar w:fldCharType="begin"/>
    </w:r>
    <w:r w:rsidR="00011C3F">
      <w:rPr>
        <w:rStyle w:val="SayfaNumaras"/>
      </w:rPr>
      <w:instrText xml:space="preserve"> PAGE </w:instrText>
    </w:r>
    <w:r>
      <w:rPr>
        <w:rStyle w:val="SayfaNumaras"/>
      </w:rPr>
      <w:fldChar w:fldCharType="separate"/>
    </w:r>
    <w:r w:rsidR="00267D8B">
      <w:rPr>
        <w:rStyle w:val="SayfaNumaras"/>
        <w:noProof/>
      </w:rPr>
      <w:t>10</w:t>
    </w:r>
    <w:r>
      <w:rPr>
        <w:rStyle w:val="SayfaNumaras"/>
      </w:rPr>
      <w:fldChar w:fldCharType="end"/>
    </w:r>
  </w:p>
  <w:p w:rsidR="00011C3F" w:rsidRDefault="00011C3F" w:rsidP="00306EA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94" w:rsidRDefault="00BA7894">
      <w:r>
        <w:separator/>
      </w:r>
    </w:p>
  </w:footnote>
  <w:footnote w:type="continuationSeparator" w:id="0">
    <w:p w:rsidR="00BA7894" w:rsidRDefault="00BA7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2C3"/>
    <w:multiLevelType w:val="hybridMultilevel"/>
    <w:tmpl w:val="30349C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390265"/>
    <w:multiLevelType w:val="multilevel"/>
    <w:tmpl w:val="36A848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C4FCB"/>
    <w:multiLevelType w:val="hybridMultilevel"/>
    <w:tmpl w:val="A80436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1C02085"/>
    <w:multiLevelType w:val="multilevel"/>
    <w:tmpl w:val="88C0CD6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5770AC"/>
    <w:multiLevelType w:val="hybridMultilevel"/>
    <w:tmpl w:val="A39884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8387E1D"/>
    <w:multiLevelType w:val="hybridMultilevel"/>
    <w:tmpl w:val="437C6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5340D29"/>
    <w:multiLevelType w:val="hybridMultilevel"/>
    <w:tmpl w:val="DED89856"/>
    <w:lvl w:ilvl="0" w:tplc="348402E8">
      <w:start w:val="15"/>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440A92"/>
    <w:multiLevelType w:val="hybridMultilevel"/>
    <w:tmpl w:val="01EE6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0C66"/>
    <w:rsid w:val="00011C3F"/>
    <w:rsid w:val="000178CD"/>
    <w:rsid w:val="00023B7B"/>
    <w:rsid w:val="00027AA8"/>
    <w:rsid w:val="000357BE"/>
    <w:rsid w:val="00035AAF"/>
    <w:rsid w:val="0004563F"/>
    <w:rsid w:val="000515DF"/>
    <w:rsid w:val="000560CD"/>
    <w:rsid w:val="000620CB"/>
    <w:rsid w:val="000727C1"/>
    <w:rsid w:val="00074D3D"/>
    <w:rsid w:val="0007568F"/>
    <w:rsid w:val="00094D6C"/>
    <w:rsid w:val="000A5487"/>
    <w:rsid w:val="000A7429"/>
    <w:rsid w:val="000E1E7E"/>
    <w:rsid w:val="000E548B"/>
    <w:rsid w:val="000E73A8"/>
    <w:rsid w:val="000F4A74"/>
    <w:rsid w:val="001138CA"/>
    <w:rsid w:val="00114C9A"/>
    <w:rsid w:val="00134F54"/>
    <w:rsid w:val="001379B2"/>
    <w:rsid w:val="00141B57"/>
    <w:rsid w:val="00144F14"/>
    <w:rsid w:val="00167438"/>
    <w:rsid w:val="001729C4"/>
    <w:rsid w:val="001778A8"/>
    <w:rsid w:val="0018171F"/>
    <w:rsid w:val="00183D2A"/>
    <w:rsid w:val="0018796E"/>
    <w:rsid w:val="001944B0"/>
    <w:rsid w:val="00196827"/>
    <w:rsid w:val="001977AC"/>
    <w:rsid w:val="001A1DE2"/>
    <w:rsid w:val="001B3645"/>
    <w:rsid w:val="001B675D"/>
    <w:rsid w:val="001B693B"/>
    <w:rsid w:val="001C2A87"/>
    <w:rsid w:val="001C526D"/>
    <w:rsid w:val="001C5FC9"/>
    <w:rsid w:val="001D0E9E"/>
    <w:rsid w:val="001D2E37"/>
    <w:rsid w:val="001E07E0"/>
    <w:rsid w:val="001E31C1"/>
    <w:rsid w:val="001E75F0"/>
    <w:rsid w:val="001F048F"/>
    <w:rsid w:val="001F6070"/>
    <w:rsid w:val="002130C3"/>
    <w:rsid w:val="00220C7F"/>
    <w:rsid w:val="002261DD"/>
    <w:rsid w:val="00241615"/>
    <w:rsid w:val="0026119A"/>
    <w:rsid w:val="00267D8B"/>
    <w:rsid w:val="00282A53"/>
    <w:rsid w:val="00286545"/>
    <w:rsid w:val="00286BA8"/>
    <w:rsid w:val="00291690"/>
    <w:rsid w:val="00291A55"/>
    <w:rsid w:val="002945D5"/>
    <w:rsid w:val="002B27F8"/>
    <w:rsid w:val="002B7456"/>
    <w:rsid w:val="002C73B0"/>
    <w:rsid w:val="002C7F47"/>
    <w:rsid w:val="002D3069"/>
    <w:rsid w:val="002D73BC"/>
    <w:rsid w:val="0030247D"/>
    <w:rsid w:val="00306EA0"/>
    <w:rsid w:val="003238D7"/>
    <w:rsid w:val="00326BD8"/>
    <w:rsid w:val="0033520F"/>
    <w:rsid w:val="003579B5"/>
    <w:rsid w:val="003650AD"/>
    <w:rsid w:val="00372BB7"/>
    <w:rsid w:val="00384C3F"/>
    <w:rsid w:val="003861C1"/>
    <w:rsid w:val="00395001"/>
    <w:rsid w:val="003954D2"/>
    <w:rsid w:val="003A0CB5"/>
    <w:rsid w:val="003A10AA"/>
    <w:rsid w:val="003A3314"/>
    <w:rsid w:val="003A562C"/>
    <w:rsid w:val="003A7855"/>
    <w:rsid w:val="003B1B86"/>
    <w:rsid w:val="003B2772"/>
    <w:rsid w:val="003E563D"/>
    <w:rsid w:val="003F1624"/>
    <w:rsid w:val="003F1FFA"/>
    <w:rsid w:val="003F41DC"/>
    <w:rsid w:val="00401C32"/>
    <w:rsid w:val="004052FB"/>
    <w:rsid w:val="00415FF8"/>
    <w:rsid w:val="00424097"/>
    <w:rsid w:val="00425E58"/>
    <w:rsid w:val="00432E9D"/>
    <w:rsid w:val="00463424"/>
    <w:rsid w:val="00471F9F"/>
    <w:rsid w:val="00475667"/>
    <w:rsid w:val="00476F37"/>
    <w:rsid w:val="004830EF"/>
    <w:rsid w:val="004831A5"/>
    <w:rsid w:val="004A00AF"/>
    <w:rsid w:val="004A105C"/>
    <w:rsid w:val="004A1636"/>
    <w:rsid w:val="004B0904"/>
    <w:rsid w:val="004C30B0"/>
    <w:rsid w:val="004C5AA1"/>
    <w:rsid w:val="004D7F3A"/>
    <w:rsid w:val="004E7995"/>
    <w:rsid w:val="004F1C31"/>
    <w:rsid w:val="004F3E90"/>
    <w:rsid w:val="004F530E"/>
    <w:rsid w:val="005002CF"/>
    <w:rsid w:val="00500BC5"/>
    <w:rsid w:val="005163E8"/>
    <w:rsid w:val="0052078C"/>
    <w:rsid w:val="0052324E"/>
    <w:rsid w:val="00534B38"/>
    <w:rsid w:val="00554034"/>
    <w:rsid w:val="005563A8"/>
    <w:rsid w:val="005801A7"/>
    <w:rsid w:val="0059520C"/>
    <w:rsid w:val="005A49BF"/>
    <w:rsid w:val="005B061A"/>
    <w:rsid w:val="005B090A"/>
    <w:rsid w:val="005B1F77"/>
    <w:rsid w:val="005B3545"/>
    <w:rsid w:val="005C0AFA"/>
    <w:rsid w:val="005C1067"/>
    <w:rsid w:val="005D3E71"/>
    <w:rsid w:val="005E274E"/>
    <w:rsid w:val="005E71C7"/>
    <w:rsid w:val="005F29F7"/>
    <w:rsid w:val="005F660C"/>
    <w:rsid w:val="005F66A1"/>
    <w:rsid w:val="0060046B"/>
    <w:rsid w:val="00603C5C"/>
    <w:rsid w:val="00616CA1"/>
    <w:rsid w:val="0062785D"/>
    <w:rsid w:val="00646A72"/>
    <w:rsid w:val="006669D2"/>
    <w:rsid w:val="00666BD7"/>
    <w:rsid w:val="006763CC"/>
    <w:rsid w:val="0067703A"/>
    <w:rsid w:val="00697C60"/>
    <w:rsid w:val="006A1148"/>
    <w:rsid w:val="006B0597"/>
    <w:rsid w:val="006D6B71"/>
    <w:rsid w:val="006F042C"/>
    <w:rsid w:val="006F275C"/>
    <w:rsid w:val="006F795C"/>
    <w:rsid w:val="00703714"/>
    <w:rsid w:val="00722CA5"/>
    <w:rsid w:val="00727601"/>
    <w:rsid w:val="007348BA"/>
    <w:rsid w:val="007727BA"/>
    <w:rsid w:val="00777703"/>
    <w:rsid w:val="007829F6"/>
    <w:rsid w:val="00785319"/>
    <w:rsid w:val="00785D73"/>
    <w:rsid w:val="007860DE"/>
    <w:rsid w:val="007A262A"/>
    <w:rsid w:val="007B108D"/>
    <w:rsid w:val="007B17C8"/>
    <w:rsid w:val="007B3E8B"/>
    <w:rsid w:val="007D3B48"/>
    <w:rsid w:val="007D6A87"/>
    <w:rsid w:val="007E1586"/>
    <w:rsid w:val="008014AE"/>
    <w:rsid w:val="008033FE"/>
    <w:rsid w:val="0081049E"/>
    <w:rsid w:val="00811D97"/>
    <w:rsid w:val="008211DE"/>
    <w:rsid w:val="00834FB2"/>
    <w:rsid w:val="008440A2"/>
    <w:rsid w:val="008446E7"/>
    <w:rsid w:val="00851B2B"/>
    <w:rsid w:val="00852E0C"/>
    <w:rsid w:val="00853D0D"/>
    <w:rsid w:val="00882296"/>
    <w:rsid w:val="00894611"/>
    <w:rsid w:val="008A185C"/>
    <w:rsid w:val="008E76C9"/>
    <w:rsid w:val="00916474"/>
    <w:rsid w:val="0094131A"/>
    <w:rsid w:val="009443AF"/>
    <w:rsid w:val="00946531"/>
    <w:rsid w:val="00976E45"/>
    <w:rsid w:val="009771A5"/>
    <w:rsid w:val="009946EF"/>
    <w:rsid w:val="009A3811"/>
    <w:rsid w:val="009B416B"/>
    <w:rsid w:val="009D1244"/>
    <w:rsid w:val="009E05BD"/>
    <w:rsid w:val="009E11CB"/>
    <w:rsid w:val="009E5449"/>
    <w:rsid w:val="00A00A71"/>
    <w:rsid w:val="00A1639A"/>
    <w:rsid w:val="00A25438"/>
    <w:rsid w:val="00A5001B"/>
    <w:rsid w:val="00A532E5"/>
    <w:rsid w:val="00A56EAF"/>
    <w:rsid w:val="00A64987"/>
    <w:rsid w:val="00A64FD9"/>
    <w:rsid w:val="00A9091B"/>
    <w:rsid w:val="00A91726"/>
    <w:rsid w:val="00A9655D"/>
    <w:rsid w:val="00AA0746"/>
    <w:rsid w:val="00AB1708"/>
    <w:rsid w:val="00AC42A3"/>
    <w:rsid w:val="00AD2394"/>
    <w:rsid w:val="00AD2C05"/>
    <w:rsid w:val="00AE11D6"/>
    <w:rsid w:val="00AF06C5"/>
    <w:rsid w:val="00B02745"/>
    <w:rsid w:val="00B224B4"/>
    <w:rsid w:val="00B3052B"/>
    <w:rsid w:val="00B3377F"/>
    <w:rsid w:val="00B3411F"/>
    <w:rsid w:val="00B35A4D"/>
    <w:rsid w:val="00B459D3"/>
    <w:rsid w:val="00B64BA4"/>
    <w:rsid w:val="00B71F73"/>
    <w:rsid w:val="00B82ED9"/>
    <w:rsid w:val="00B84D95"/>
    <w:rsid w:val="00B93813"/>
    <w:rsid w:val="00BA46DE"/>
    <w:rsid w:val="00BA7894"/>
    <w:rsid w:val="00BB1142"/>
    <w:rsid w:val="00BB4C41"/>
    <w:rsid w:val="00BB7E71"/>
    <w:rsid w:val="00BD480A"/>
    <w:rsid w:val="00BE24EF"/>
    <w:rsid w:val="00C16B30"/>
    <w:rsid w:val="00C40BCC"/>
    <w:rsid w:val="00C42F8B"/>
    <w:rsid w:val="00C44976"/>
    <w:rsid w:val="00C57F2E"/>
    <w:rsid w:val="00C62987"/>
    <w:rsid w:val="00C67022"/>
    <w:rsid w:val="00C70A08"/>
    <w:rsid w:val="00C70C66"/>
    <w:rsid w:val="00C7242D"/>
    <w:rsid w:val="00C82B54"/>
    <w:rsid w:val="00CA32FF"/>
    <w:rsid w:val="00CA7F30"/>
    <w:rsid w:val="00CB083E"/>
    <w:rsid w:val="00CB0BF0"/>
    <w:rsid w:val="00CB2810"/>
    <w:rsid w:val="00CC125B"/>
    <w:rsid w:val="00CC13E3"/>
    <w:rsid w:val="00CC2F2D"/>
    <w:rsid w:val="00CC35C0"/>
    <w:rsid w:val="00CE6348"/>
    <w:rsid w:val="00CF6B46"/>
    <w:rsid w:val="00D10365"/>
    <w:rsid w:val="00D135E1"/>
    <w:rsid w:val="00D27CDD"/>
    <w:rsid w:val="00D32715"/>
    <w:rsid w:val="00D32843"/>
    <w:rsid w:val="00D737C2"/>
    <w:rsid w:val="00D81D1C"/>
    <w:rsid w:val="00D96407"/>
    <w:rsid w:val="00D9646C"/>
    <w:rsid w:val="00DA31CF"/>
    <w:rsid w:val="00DA4C59"/>
    <w:rsid w:val="00DB0BBD"/>
    <w:rsid w:val="00DB1658"/>
    <w:rsid w:val="00DC0012"/>
    <w:rsid w:val="00DD1D42"/>
    <w:rsid w:val="00DD738E"/>
    <w:rsid w:val="00DE42DD"/>
    <w:rsid w:val="00DF518D"/>
    <w:rsid w:val="00E10FF7"/>
    <w:rsid w:val="00E44A30"/>
    <w:rsid w:val="00E464D5"/>
    <w:rsid w:val="00E5752B"/>
    <w:rsid w:val="00E675C0"/>
    <w:rsid w:val="00E742CD"/>
    <w:rsid w:val="00E745B8"/>
    <w:rsid w:val="00E767B5"/>
    <w:rsid w:val="00E81909"/>
    <w:rsid w:val="00EB338C"/>
    <w:rsid w:val="00EC2C25"/>
    <w:rsid w:val="00F000E3"/>
    <w:rsid w:val="00F0401C"/>
    <w:rsid w:val="00F16923"/>
    <w:rsid w:val="00F22A83"/>
    <w:rsid w:val="00F52DD1"/>
    <w:rsid w:val="00F672A4"/>
    <w:rsid w:val="00F859B5"/>
    <w:rsid w:val="00F9342A"/>
    <w:rsid w:val="00FA3A3F"/>
    <w:rsid w:val="00FA7913"/>
    <w:rsid w:val="00FB0EA5"/>
    <w:rsid w:val="00FC6ADB"/>
    <w:rsid w:val="00FE6B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DC"/>
    <w:rPr>
      <w:rFonts w:eastAsia="MS Minch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306EA0"/>
    <w:pPr>
      <w:tabs>
        <w:tab w:val="center" w:pos="4536"/>
        <w:tab w:val="right" w:pos="9072"/>
      </w:tabs>
    </w:pPr>
  </w:style>
  <w:style w:type="character" w:styleId="SayfaNumaras">
    <w:name w:val="page number"/>
    <w:basedOn w:val="VarsaylanParagrafYazTipi"/>
    <w:rsid w:val="00306EA0"/>
  </w:style>
  <w:style w:type="paragraph" w:styleId="stbilgi">
    <w:name w:val="header"/>
    <w:basedOn w:val="Normal"/>
    <w:rsid w:val="00306EA0"/>
    <w:pPr>
      <w:tabs>
        <w:tab w:val="center" w:pos="4536"/>
        <w:tab w:val="right" w:pos="9072"/>
      </w:tabs>
    </w:pPr>
  </w:style>
  <w:style w:type="paragraph" w:styleId="ListeParagraf">
    <w:name w:val="List Paragraph"/>
    <w:basedOn w:val="Normal"/>
    <w:uiPriority w:val="34"/>
    <w:qFormat/>
    <w:rsid w:val="000A7429"/>
    <w:pPr>
      <w:ind w:left="720"/>
      <w:contextualSpacing/>
    </w:pPr>
  </w:style>
  <w:style w:type="paragraph" w:customStyle="1" w:styleId="ListeParagraf1">
    <w:name w:val="Liste Paragraf1"/>
    <w:basedOn w:val="Normal"/>
    <w:uiPriority w:val="34"/>
    <w:qFormat/>
    <w:rsid w:val="000A7429"/>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27BA"/>
    <w:rPr>
      <w:rFonts w:ascii="Tahoma" w:hAnsi="Tahoma" w:cs="Tahoma"/>
      <w:sz w:val="16"/>
      <w:szCs w:val="16"/>
    </w:rPr>
  </w:style>
  <w:style w:type="character" w:customStyle="1" w:styleId="BalonMetniChar">
    <w:name w:val="Balon Metni Char"/>
    <w:basedOn w:val="VarsaylanParagrafYazTipi"/>
    <w:link w:val="BalonMetni"/>
    <w:uiPriority w:val="99"/>
    <w:semiHidden/>
    <w:rsid w:val="007727BA"/>
    <w:rPr>
      <w:rFonts w:ascii="Tahoma" w:eastAsia="MS Mincho" w:hAnsi="Tahoma" w:cs="Tahoma"/>
      <w:sz w:val="16"/>
      <w:szCs w:val="16"/>
      <w:lang w:eastAsia="ja-JP"/>
    </w:rPr>
  </w:style>
  <w:style w:type="paragraph" w:customStyle="1" w:styleId="Default">
    <w:name w:val="Default"/>
    <w:rsid w:val="009A3811"/>
    <w:pPr>
      <w:autoSpaceDE w:val="0"/>
      <w:autoSpaceDN w:val="0"/>
      <w:adjustRightInd w:val="0"/>
    </w:pPr>
    <w:rPr>
      <w:color w:val="000000"/>
      <w:sz w:val="24"/>
      <w:szCs w:val="24"/>
    </w:rPr>
  </w:style>
  <w:style w:type="character" w:customStyle="1" w:styleId="hps">
    <w:name w:val="hps"/>
    <w:basedOn w:val="VarsaylanParagrafYazTipi"/>
    <w:rsid w:val="009A3811"/>
  </w:style>
</w:styles>
</file>

<file path=word/webSettings.xml><?xml version="1.0" encoding="utf-8"?>
<w:webSettings xmlns:r="http://schemas.openxmlformats.org/officeDocument/2006/relationships" xmlns:w="http://schemas.openxmlformats.org/wordprocessingml/2006/main">
  <w:divs>
    <w:div w:id="23555384">
      <w:bodyDiv w:val="1"/>
      <w:marLeft w:val="0"/>
      <w:marRight w:val="0"/>
      <w:marTop w:val="0"/>
      <w:marBottom w:val="0"/>
      <w:divBdr>
        <w:top w:val="none" w:sz="0" w:space="0" w:color="auto"/>
        <w:left w:val="none" w:sz="0" w:space="0" w:color="auto"/>
        <w:bottom w:val="none" w:sz="0" w:space="0" w:color="auto"/>
        <w:right w:val="none" w:sz="0" w:space="0" w:color="auto"/>
      </w:divBdr>
    </w:div>
    <w:div w:id="658996990">
      <w:bodyDiv w:val="1"/>
      <w:marLeft w:val="0"/>
      <w:marRight w:val="0"/>
      <w:marTop w:val="0"/>
      <w:marBottom w:val="0"/>
      <w:divBdr>
        <w:top w:val="none" w:sz="0" w:space="0" w:color="auto"/>
        <w:left w:val="none" w:sz="0" w:space="0" w:color="auto"/>
        <w:bottom w:val="none" w:sz="0" w:space="0" w:color="auto"/>
        <w:right w:val="none" w:sz="0" w:space="0" w:color="auto"/>
      </w:divBdr>
    </w:div>
    <w:div w:id="1920139512">
      <w:bodyDiv w:val="1"/>
      <w:marLeft w:val="0"/>
      <w:marRight w:val="0"/>
      <w:marTop w:val="32"/>
      <w:marBottom w:val="32"/>
      <w:divBdr>
        <w:top w:val="none" w:sz="0" w:space="0" w:color="auto"/>
        <w:left w:val="none" w:sz="0" w:space="0" w:color="auto"/>
        <w:bottom w:val="none" w:sz="0" w:space="0" w:color="auto"/>
        <w:right w:val="none" w:sz="0" w:space="0" w:color="auto"/>
      </w:divBdr>
      <w:divsChild>
        <w:div w:id="111828978">
          <w:marLeft w:val="0"/>
          <w:marRight w:val="0"/>
          <w:marTop w:val="0"/>
          <w:marBottom w:val="0"/>
          <w:divBdr>
            <w:top w:val="none" w:sz="0" w:space="0" w:color="auto"/>
            <w:left w:val="none" w:sz="0" w:space="0" w:color="auto"/>
            <w:bottom w:val="none" w:sz="0" w:space="0" w:color="auto"/>
            <w:right w:val="none" w:sz="0" w:space="0" w:color="auto"/>
          </w:divBdr>
          <w:divsChild>
            <w:div w:id="1520387200">
              <w:marLeft w:val="0"/>
              <w:marRight w:val="0"/>
              <w:marTop w:val="0"/>
              <w:marBottom w:val="0"/>
              <w:divBdr>
                <w:top w:val="none" w:sz="0" w:space="0" w:color="auto"/>
                <w:left w:val="none" w:sz="0" w:space="0" w:color="auto"/>
                <w:bottom w:val="none" w:sz="0" w:space="0" w:color="auto"/>
                <w:right w:val="none" w:sz="0" w:space="0" w:color="auto"/>
              </w:divBdr>
              <w:divsChild>
                <w:div w:id="15154930">
                  <w:marLeft w:val="1709"/>
                  <w:marRight w:val="2837"/>
                  <w:marTop w:val="0"/>
                  <w:marBottom w:val="0"/>
                  <w:divBdr>
                    <w:top w:val="none" w:sz="0" w:space="0" w:color="auto"/>
                    <w:left w:val="single" w:sz="4" w:space="0" w:color="D3E1F9"/>
                    <w:bottom w:val="none" w:sz="0" w:space="0" w:color="auto"/>
                    <w:right w:val="none" w:sz="0" w:space="0" w:color="auto"/>
                  </w:divBdr>
                  <w:divsChild>
                    <w:div w:id="1273322112">
                      <w:marLeft w:val="0"/>
                      <w:marRight w:val="0"/>
                      <w:marTop w:val="0"/>
                      <w:marBottom w:val="0"/>
                      <w:divBdr>
                        <w:top w:val="none" w:sz="0" w:space="0" w:color="auto"/>
                        <w:left w:val="none" w:sz="0" w:space="0" w:color="auto"/>
                        <w:bottom w:val="none" w:sz="0" w:space="0" w:color="auto"/>
                        <w:right w:val="none" w:sz="0" w:space="0" w:color="auto"/>
                      </w:divBdr>
                      <w:divsChild>
                        <w:div w:id="783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898D-3338-4187-A7F0-93A20242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3318</Words>
  <Characters>24788</Characters>
  <Application>Microsoft Office Word</Application>
  <DocSecurity>0</DocSecurity>
  <Lines>206</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Versiyon 1</vt:lpstr>
      <vt:lpstr>Versiyon 1</vt:lpstr>
    </vt:vector>
  </TitlesOfParts>
  <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Versiyon 1</dc:title>
  <dc:subject/>
  <dc:creator>KULLANICI</dc:creator>
  <cp:keywords/>
  <cp:lastModifiedBy>lyallak</cp:lastModifiedBy>
  <cp:revision>38</cp:revision>
  <dcterms:created xsi:type="dcterms:W3CDTF">2012-03-30T08:13:00Z</dcterms:created>
  <dcterms:modified xsi:type="dcterms:W3CDTF">2014-07-08T12:02:00Z</dcterms:modified>
</cp:coreProperties>
</file>