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72" w:rsidRPr="00E75BE2" w:rsidRDefault="00176A72" w:rsidP="00176A72">
      <w:pPr>
        <w:shd w:val="clear" w:color="auto" w:fill="FFFFFF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z w:val="24"/>
          <w:szCs w:val="24"/>
        </w:rPr>
        <w:t>KISA ÜRÜN BİLGİSİ</w:t>
      </w:r>
    </w:p>
    <w:p w:rsidR="00176A72" w:rsidRPr="00E75BE2" w:rsidRDefault="00176A72" w:rsidP="00176A72">
      <w:pPr>
        <w:shd w:val="clear" w:color="auto" w:fill="FFFFFF"/>
        <w:tabs>
          <w:tab w:val="left" w:pos="715"/>
        </w:tabs>
        <w:spacing w:before="413"/>
        <w:ind w:left="5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33"/>
          <w:sz w:val="24"/>
          <w:szCs w:val="24"/>
        </w:rPr>
        <w:t>1.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BEŞERİ TIBBİ </w:t>
      </w:r>
      <w:r w:rsidRPr="00E75BE2">
        <w:rPr>
          <w:rFonts w:ascii="Times New Roman" w:hAnsi="Times New Roman" w:cs="Times New Roman"/>
          <w:b/>
          <w:sz w:val="24"/>
          <w:szCs w:val="24"/>
        </w:rPr>
        <w:t xml:space="preserve">ÜRÜNÜN 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>ADI</w:t>
      </w:r>
    </w:p>
    <w:p w:rsidR="00176A72" w:rsidRPr="00E75BE2" w:rsidRDefault="00176A72" w:rsidP="00176A72">
      <w:pPr>
        <w:shd w:val="clear" w:color="auto" w:fill="FFFFFF"/>
        <w:spacing w:before="182"/>
        <w:ind w:left="5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>MIKOSTATIN oral süspansiyon</w:t>
      </w:r>
    </w:p>
    <w:p w:rsidR="00176A72" w:rsidRPr="00E75BE2" w:rsidRDefault="00176A72" w:rsidP="00176A72">
      <w:pPr>
        <w:shd w:val="clear" w:color="auto" w:fill="FFFFFF"/>
        <w:tabs>
          <w:tab w:val="left" w:pos="715"/>
        </w:tabs>
        <w:spacing w:before="178" w:line="413" w:lineRule="exact"/>
        <w:ind w:left="5" w:right="3686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7"/>
          <w:sz w:val="24"/>
          <w:szCs w:val="24"/>
        </w:rPr>
        <w:t>2.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  <w:t>KALİTATİF VE KANTİTATİF BİLEŞİM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br/>
        <w:t>Etkin madde:</w:t>
      </w:r>
    </w:p>
    <w:p w:rsidR="00176A72" w:rsidRPr="00E75BE2" w:rsidRDefault="00176A72" w:rsidP="00176A72">
      <w:pPr>
        <w:shd w:val="clear" w:color="auto" w:fill="FFFFFF"/>
        <w:tabs>
          <w:tab w:val="left" w:pos="1690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2"/>
          <w:sz w:val="24"/>
          <w:szCs w:val="24"/>
        </w:rPr>
        <w:t>Nistatin</w:t>
      </w:r>
      <w:r w:rsidRPr="00E75BE2">
        <w:rPr>
          <w:rFonts w:ascii="Times New Roman" w:hAnsi="Times New Roman" w:cs="Times New Roman"/>
          <w:sz w:val="24"/>
          <w:szCs w:val="24"/>
        </w:rPr>
        <w:tab/>
        <w:t>100.000 ünite/ml</w:t>
      </w:r>
    </w:p>
    <w:p w:rsidR="00176A72" w:rsidRPr="00E75BE2" w:rsidRDefault="00176A72" w:rsidP="00176A72">
      <w:pPr>
        <w:shd w:val="clear" w:color="auto" w:fill="FFFFFF"/>
        <w:spacing w:before="293"/>
        <w:ind w:left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7"/>
          <w:sz w:val="24"/>
          <w:szCs w:val="24"/>
        </w:rPr>
        <w:t>Yardımcı maddeler:</w:t>
      </w:r>
    </w:p>
    <w:p w:rsidR="00176A72" w:rsidRPr="00E75BE2" w:rsidRDefault="00176A72" w:rsidP="00176A72">
      <w:pPr>
        <w:shd w:val="clear" w:color="auto" w:fill="FFFFFF"/>
        <w:tabs>
          <w:tab w:val="left" w:pos="1728"/>
        </w:tabs>
        <w:spacing w:before="178"/>
        <w:ind w:left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4"/>
          <w:sz w:val="24"/>
          <w:szCs w:val="24"/>
        </w:rPr>
        <w:t>Etanol</w:t>
      </w:r>
      <w:r w:rsidRPr="00E75BE2">
        <w:rPr>
          <w:rFonts w:ascii="Times New Roman" w:hAnsi="Times New Roman" w:cs="Times New Roman"/>
          <w:sz w:val="24"/>
          <w:szCs w:val="24"/>
        </w:rPr>
        <w:tab/>
        <w:t>8,07 mg/ml</w:t>
      </w:r>
    </w:p>
    <w:p w:rsidR="00176A72" w:rsidRPr="00E75BE2" w:rsidRDefault="00176A72" w:rsidP="00176A72">
      <w:pPr>
        <w:shd w:val="clear" w:color="auto" w:fill="FFFFFF"/>
        <w:tabs>
          <w:tab w:val="left" w:pos="1733"/>
        </w:tabs>
        <w:spacing w:line="55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>Sukroz</w:t>
      </w:r>
      <w:r w:rsidRPr="00E75BE2">
        <w:rPr>
          <w:rFonts w:ascii="Times New Roman" w:hAnsi="Times New Roman" w:cs="Times New Roman"/>
          <w:sz w:val="24"/>
          <w:szCs w:val="24"/>
        </w:rPr>
        <w:tab/>
        <w:t>500 mg/ml</w:t>
      </w:r>
    </w:p>
    <w:p w:rsidR="00176A72" w:rsidRPr="00E75BE2" w:rsidRDefault="00176A72" w:rsidP="00176A72">
      <w:pPr>
        <w:shd w:val="clear" w:color="auto" w:fill="FFFFFF"/>
        <w:spacing w:line="55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4"/>
          <w:sz w:val="24"/>
          <w:szCs w:val="24"/>
        </w:rPr>
        <w:t xml:space="preserve">Yardımcı maddeler için </w:t>
      </w:r>
      <w:proofErr w:type="gramStart"/>
      <w:r w:rsidRPr="00E75BE2">
        <w:rPr>
          <w:rFonts w:ascii="Times New Roman" w:hAnsi="Times New Roman" w:cs="Times New Roman"/>
          <w:spacing w:val="-4"/>
          <w:sz w:val="24"/>
          <w:szCs w:val="24"/>
        </w:rPr>
        <w:t>6.1</w:t>
      </w:r>
      <w:proofErr w:type="gramEnd"/>
      <w:r w:rsidRPr="00E75BE2">
        <w:rPr>
          <w:rFonts w:ascii="Times New Roman" w:hAnsi="Times New Roman" w:cs="Times New Roman"/>
          <w:spacing w:val="-4"/>
          <w:sz w:val="24"/>
          <w:szCs w:val="24"/>
        </w:rPr>
        <w:t xml:space="preserve"> 'e bakınız.</w:t>
      </w:r>
    </w:p>
    <w:p w:rsidR="00176A72" w:rsidRPr="00E75BE2" w:rsidRDefault="00176A72" w:rsidP="00176A72">
      <w:pPr>
        <w:shd w:val="clear" w:color="auto" w:fill="FFFFFF"/>
        <w:tabs>
          <w:tab w:val="left" w:pos="715"/>
        </w:tabs>
        <w:spacing w:before="5" w:line="55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3"/>
          <w:sz w:val="24"/>
          <w:szCs w:val="24"/>
        </w:rPr>
        <w:t>3.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  <w:t>FARMASÖTİK FORM</w:t>
      </w:r>
    </w:p>
    <w:p w:rsidR="00176A72" w:rsidRPr="00E75BE2" w:rsidRDefault="00176A72" w:rsidP="00176A72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E75BE2">
        <w:rPr>
          <w:rFonts w:ascii="Times New Roman" w:hAnsi="Times New Roman" w:cs="Times New Roman"/>
          <w:spacing w:val="-4"/>
          <w:sz w:val="24"/>
          <w:szCs w:val="24"/>
        </w:rPr>
        <w:t>Kullanıma hazır oral süspansiyon.</w:t>
      </w:r>
      <w:proofErr w:type="gramEnd"/>
    </w:p>
    <w:p w:rsidR="00176A72" w:rsidRPr="00E75BE2" w:rsidRDefault="00176A72" w:rsidP="00176A72">
      <w:pPr>
        <w:shd w:val="clear" w:color="auto" w:fill="FFFFFF"/>
        <w:spacing w:before="178"/>
        <w:ind w:left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5"/>
          <w:sz w:val="24"/>
          <w:szCs w:val="24"/>
        </w:rPr>
        <w:t>Hafif, krem sarısı, homojen, vişne/nane aromalı opak süspansiyon.</w:t>
      </w:r>
    </w:p>
    <w:p w:rsidR="00176A72" w:rsidRPr="00E75BE2" w:rsidRDefault="00176A72" w:rsidP="00176A72">
      <w:pPr>
        <w:shd w:val="clear" w:color="auto" w:fill="FFFFFF"/>
        <w:tabs>
          <w:tab w:val="left" w:pos="715"/>
        </w:tabs>
        <w:spacing w:before="182" w:line="408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3"/>
          <w:sz w:val="24"/>
          <w:szCs w:val="24"/>
        </w:rPr>
        <w:t>4.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  <w:t>KLİNİK ÖZELLİKLER</w:t>
      </w:r>
    </w:p>
    <w:p w:rsidR="00176A72" w:rsidRPr="00E75BE2" w:rsidRDefault="00176A72" w:rsidP="00176A72">
      <w:pPr>
        <w:shd w:val="clear" w:color="auto" w:fill="FFFFFF"/>
        <w:tabs>
          <w:tab w:val="left" w:pos="725"/>
        </w:tabs>
        <w:spacing w:before="5" w:line="40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4</w:t>
      </w:r>
      <w:proofErr w:type="gramStart"/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.</w:t>
      </w:r>
      <w:r w:rsidR="00B30484"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.</w:t>
      </w:r>
      <w:proofErr w:type="gramEnd"/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1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BE2">
        <w:rPr>
          <w:rFonts w:ascii="Times New Roman" w:hAnsi="Times New Roman" w:cs="Times New Roman"/>
          <w:b/>
          <w:bCs/>
          <w:spacing w:val="-8"/>
          <w:sz w:val="24"/>
          <w:szCs w:val="24"/>
        </w:rPr>
        <w:t>Terapötik endikasyonlar</w:t>
      </w:r>
    </w:p>
    <w:p w:rsidR="00176A72" w:rsidRPr="00E75BE2" w:rsidRDefault="00176A72" w:rsidP="00176A72">
      <w:pPr>
        <w:shd w:val="clear" w:color="auto" w:fill="FFFFFF"/>
        <w:spacing w:line="408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1"/>
          <w:sz w:val="24"/>
          <w:szCs w:val="24"/>
        </w:rPr>
        <w:t>MIKOSTATIN Oral Süspansiyon ağız boşluğu kandidiyazisinin tedavisinde endikedir.</w:t>
      </w:r>
    </w:p>
    <w:p w:rsidR="00176A72" w:rsidRPr="00E75BE2" w:rsidRDefault="00176A72" w:rsidP="00176A72">
      <w:pPr>
        <w:shd w:val="clear" w:color="auto" w:fill="FFFFFF"/>
        <w:tabs>
          <w:tab w:val="left" w:pos="725"/>
        </w:tabs>
        <w:spacing w:before="154" w:line="403" w:lineRule="exact"/>
        <w:ind w:left="14" w:right="5069"/>
        <w:rPr>
          <w:rFonts w:ascii="Times New Roman" w:hAnsi="Times New Roman" w:cs="Times New Roman"/>
          <w:b/>
          <w:bCs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4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  <w:t>Pozoloji ve uygulama şekli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br/>
        <w:t>Pozoloji / uygulama sıklığı ve süresi:</w:t>
      </w:r>
    </w:p>
    <w:p w:rsidR="00176A72" w:rsidRPr="00E75BE2" w:rsidRDefault="00176A72" w:rsidP="00176A72">
      <w:pPr>
        <w:shd w:val="clear" w:color="auto" w:fill="FFFFFF"/>
        <w:spacing w:line="403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i/>
          <w:iCs/>
          <w:spacing w:val="-4"/>
          <w:sz w:val="24"/>
          <w:szCs w:val="24"/>
        </w:rPr>
        <w:t>Yeni Doğan Bebekler:</w:t>
      </w:r>
    </w:p>
    <w:p w:rsidR="00F80A8F" w:rsidRPr="00E75BE2" w:rsidRDefault="00176A72" w:rsidP="00176A72">
      <w:pPr>
        <w:shd w:val="clear" w:color="auto" w:fill="FFFFFF"/>
        <w:spacing w:before="110" w:line="274" w:lineRule="exact"/>
        <w:ind w:left="24"/>
        <w:rPr>
          <w:rFonts w:ascii="Times New Roman" w:hAnsi="Times New Roman" w:cs="Times New Roman"/>
          <w:spacing w:val="-6"/>
          <w:sz w:val="24"/>
          <w:szCs w:val="24"/>
        </w:rPr>
      </w:pPr>
      <w:r w:rsidRPr="00E75BE2">
        <w:rPr>
          <w:rFonts w:ascii="Times New Roman" w:hAnsi="Times New Roman" w:cs="Times New Roman"/>
          <w:spacing w:val="-6"/>
          <w:sz w:val="24"/>
          <w:szCs w:val="24"/>
        </w:rPr>
        <w:t xml:space="preserve">Önerilen doz günde dört defa 1 ya da 2 ml'dir (100.000 ilâ 200.000 ünite nistatin). </w:t>
      </w:r>
    </w:p>
    <w:p w:rsidR="00176A72" w:rsidRPr="00E75BE2" w:rsidRDefault="00176A72" w:rsidP="00176A72">
      <w:pPr>
        <w:shd w:val="clear" w:color="auto" w:fill="FFFFFF"/>
        <w:spacing w:before="110" w:line="27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3"/>
          <w:sz w:val="24"/>
          <w:szCs w:val="24"/>
        </w:rPr>
        <w:t xml:space="preserve">Prematüre ve düşük kilolu yeni doğan bebeklerde yapılan sınırlı klinik çalışmalar günde dört </w:t>
      </w:r>
      <w:r w:rsidRPr="00E75BE2">
        <w:rPr>
          <w:rFonts w:ascii="Times New Roman" w:hAnsi="Times New Roman" w:cs="Times New Roman"/>
          <w:sz w:val="24"/>
          <w:szCs w:val="24"/>
        </w:rPr>
        <w:t>defa bir ml'nin etkili olduğunu göstermektedir.</w:t>
      </w:r>
    </w:p>
    <w:p w:rsidR="00176A72" w:rsidRPr="00E75BE2" w:rsidRDefault="00176A72" w:rsidP="00176A72">
      <w:pPr>
        <w:shd w:val="clear" w:color="auto" w:fill="FFFFFF"/>
        <w:spacing w:before="312"/>
        <w:ind w:left="43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i/>
          <w:iCs/>
          <w:spacing w:val="-3"/>
          <w:sz w:val="24"/>
          <w:szCs w:val="24"/>
        </w:rPr>
        <w:t>Çocuklar ve Yetişkinler:</w:t>
      </w:r>
    </w:p>
    <w:p w:rsidR="00176A72" w:rsidRPr="00E75BE2" w:rsidRDefault="00176A72" w:rsidP="00176A72">
      <w:pPr>
        <w:shd w:val="clear" w:color="auto" w:fill="FFFFFF"/>
        <w:spacing w:before="139" w:line="278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5"/>
          <w:sz w:val="24"/>
          <w:szCs w:val="24"/>
        </w:rPr>
        <w:t xml:space="preserve">Günde dört defa 1 ilâ 6 ml dozlarda (100.000 ilâ 600.000 ünite nistatin) kullanılmıştır. </w:t>
      </w:r>
      <w:r w:rsidRPr="00E75BE2">
        <w:rPr>
          <w:rFonts w:ascii="Times New Roman" w:hAnsi="Times New Roman" w:cs="Times New Roman"/>
          <w:spacing w:val="-2"/>
          <w:sz w:val="24"/>
          <w:szCs w:val="24"/>
        </w:rPr>
        <w:t xml:space="preserve">MIKOSTATIN Oral Süspansiyon uygulamasına, semptomlar ortadan kaybolduktan sonra en </w:t>
      </w:r>
      <w:r w:rsidRPr="00E75BE2">
        <w:rPr>
          <w:rFonts w:ascii="Times New Roman" w:hAnsi="Times New Roman" w:cs="Times New Roman"/>
          <w:spacing w:val="-4"/>
          <w:sz w:val="24"/>
          <w:szCs w:val="24"/>
        </w:rPr>
        <w:t xml:space="preserve">az 48 saat devam etmelidir. Eğer 14 gün tedaviden sonra bulgu ve semptomlar daha kötüye </w:t>
      </w:r>
      <w:r w:rsidRPr="00E75BE2">
        <w:rPr>
          <w:rFonts w:ascii="Times New Roman" w:hAnsi="Times New Roman" w:cs="Times New Roman"/>
          <w:spacing w:val="-6"/>
          <w:sz w:val="24"/>
          <w:szCs w:val="24"/>
        </w:rPr>
        <w:t>gider ya da devam ederse hasta yeniden değerlendirilmeli ve alternatif tedaviye başlanmalıdır.</w:t>
      </w:r>
    </w:p>
    <w:p w:rsidR="00176A72" w:rsidRPr="00E75BE2" w:rsidRDefault="00176A72" w:rsidP="00176A72">
      <w:pPr>
        <w:shd w:val="clear" w:color="auto" w:fill="FFFFFF"/>
        <w:spacing w:before="326"/>
        <w:ind w:left="38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75BE2">
        <w:rPr>
          <w:rFonts w:ascii="Times New Roman" w:hAnsi="Times New Roman" w:cs="Times New Roman"/>
          <w:b/>
          <w:spacing w:val="-2"/>
          <w:sz w:val="24"/>
          <w:szCs w:val="24"/>
        </w:rPr>
        <w:t>Uygulama şekli:</w:t>
      </w:r>
    </w:p>
    <w:p w:rsidR="00176A72" w:rsidRPr="00E75BE2" w:rsidRDefault="00176A72" w:rsidP="00176A72">
      <w:pPr>
        <w:shd w:val="clear" w:color="auto" w:fill="FFFFFF"/>
        <w:spacing w:before="130" w:line="278" w:lineRule="exact"/>
        <w:ind w:left="34"/>
        <w:rPr>
          <w:rFonts w:ascii="Times New Roman" w:hAnsi="Times New Roman" w:cs="Times New Roman"/>
          <w:spacing w:val="-3"/>
          <w:sz w:val="24"/>
          <w:szCs w:val="24"/>
        </w:rPr>
      </w:pPr>
      <w:r w:rsidRPr="00E75BE2">
        <w:rPr>
          <w:rFonts w:ascii="Times New Roman" w:hAnsi="Times New Roman" w:cs="Times New Roman"/>
          <w:spacing w:val="-3"/>
          <w:sz w:val="24"/>
          <w:szCs w:val="24"/>
        </w:rPr>
        <w:t>Süspansiyon yutulmadan önce ağızda mümkün olduğu kadar uzun süre (örn; bir kaç dakika) tutulmalıdır.</w:t>
      </w:r>
    </w:p>
    <w:p w:rsidR="00176A72" w:rsidRPr="00E75BE2" w:rsidRDefault="00176A72" w:rsidP="00176A72">
      <w:pPr>
        <w:shd w:val="clear" w:color="auto" w:fill="FFFFFF"/>
        <w:spacing w:before="158"/>
        <w:ind w:left="38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3"/>
          <w:sz w:val="24"/>
          <w:szCs w:val="24"/>
        </w:rPr>
        <w:t>Yeni doğan bebeklerde ve küçük çocuklarda ağzın her iki tarafına dozun yarısı uygulanır.</w:t>
      </w:r>
    </w:p>
    <w:p w:rsidR="00176A72" w:rsidRPr="00E75BE2" w:rsidRDefault="00176A72" w:rsidP="00176A72">
      <w:pPr>
        <w:shd w:val="clear" w:color="auto" w:fill="FFFFFF"/>
        <w:spacing w:before="24"/>
        <w:rPr>
          <w:rFonts w:ascii="Times New Roman" w:hAnsi="Times New Roman" w:cs="Times New Roman"/>
          <w:sz w:val="24"/>
          <w:szCs w:val="24"/>
        </w:rPr>
        <w:sectPr w:rsidR="00176A72" w:rsidRPr="00E75BE2" w:rsidSect="001128E4">
          <w:footerReference w:type="default" r:id="rId6"/>
          <w:type w:val="continuous"/>
          <w:pgSz w:w="11909" w:h="16834"/>
          <w:pgMar w:top="1289" w:right="1375" w:bottom="360" w:left="1410" w:header="708" w:footer="708" w:gutter="0"/>
          <w:pgNumType w:start="1"/>
          <w:cols w:space="60"/>
          <w:noEndnote/>
        </w:sectPr>
      </w:pPr>
    </w:p>
    <w:p w:rsidR="00176A72" w:rsidRPr="00E75BE2" w:rsidRDefault="00176A72" w:rsidP="00176A72">
      <w:pPr>
        <w:shd w:val="clear" w:color="auto" w:fill="FFFFFF"/>
        <w:spacing w:before="326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75BE2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Özel </w:t>
      </w:r>
      <w:proofErr w:type="gramStart"/>
      <w:r w:rsidRPr="00E75BE2">
        <w:rPr>
          <w:rFonts w:ascii="Times New Roman" w:hAnsi="Times New Roman" w:cs="Times New Roman"/>
          <w:b/>
          <w:spacing w:val="-2"/>
          <w:sz w:val="24"/>
          <w:szCs w:val="24"/>
        </w:rPr>
        <w:t>popülasyonlara</w:t>
      </w:r>
      <w:proofErr w:type="gramEnd"/>
      <w:r w:rsidRPr="00E75BE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ilişkin ek bilgiler</w:t>
      </w:r>
    </w:p>
    <w:p w:rsidR="00176A72" w:rsidRPr="00E75BE2" w:rsidRDefault="00176A72" w:rsidP="00176A72">
      <w:pPr>
        <w:shd w:val="clear" w:color="auto" w:fill="FFFFFF"/>
        <w:spacing w:before="120" w:line="278" w:lineRule="exact"/>
        <w:ind w:left="5" w:right="72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Böbrek/Karaciğer yetmezliği: </w:t>
      </w:r>
      <w:r w:rsidRPr="00E75BE2">
        <w:rPr>
          <w:rFonts w:ascii="Times New Roman" w:hAnsi="Times New Roman" w:cs="Times New Roman"/>
          <w:spacing w:val="-4"/>
          <w:sz w:val="24"/>
          <w:szCs w:val="24"/>
        </w:rPr>
        <w:t xml:space="preserve">Böbrek ve/veya karaciğer yetmezliği olan hastalarda </w:t>
      </w:r>
      <w:r w:rsidRPr="00E75BE2">
        <w:rPr>
          <w:rFonts w:ascii="Times New Roman" w:hAnsi="Times New Roman" w:cs="Times New Roman"/>
          <w:sz w:val="24"/>
          <w:szCs w:val="24"/>
        </w:rPr>
        <w:t>MIKOSTATIN Or</w:t>
      </w:r>
      <w:r w:rsidR="00F80A8F" w:rsidRPr="00E75BE2">
        <w:rPr>
          <w:rFonts w:ascii="Times New Roman" w:hAnsi="Times New Roman" w:cs="Times New Roman"/>
          <w:sz w:val="24"/>
          <w:szCs w:val="24"/>
        </w:rPr>
        <w:t>al Süspansiyon kullanımı araştırı</w:t>
      </w:r>
      <w:r w:rsidRPr="00E75BE2">
        <w:rPr>
          <w:rFonts w:ascii="Times New Roman" w:hAnsi="Times New Roman" w:cs="Times New Roman"/>
          <w:sz w:val="24"/>
          <w:szCs w:val="24"/>
        </w:rPr>
        <w:t>lmamıştır.</w:t>
      </w:r>
    </w:p>
    <w:p w:rsidR="00176A72" w:rsidRPr="00E75BE2" w:rsidRDefault="00176A72" w:rsidP="00176A72">
      <w:pPr>
        <w:shd w:val="clear" w:color="auto" w:fill="FFFFFF"/>
        <w:spacing w:before="115" w:line="278" w:lineRule="exact"/>
        <w:ind w:left="10" w:right="72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z w:val="24"/>
          <w:szCs w:val="24"/>
        </w:rPr>
        <w:t xml:space="preserve">Pediyatrik </w:t>
      </w:r>
      <w:proofErr w:type="gramStart"/>
      <w:r w:rsidRPr="00E75BE2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E75B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75BE2">
        <w:rPr>
          <w:rFonts w:ascii="Times New Roman" w:hAnsi="Times New Roman" w:cs="Times New Roman"/>
          <w:sz w:val="24"/>
          <w:szCs w:val="24"/>
        </w:rPr>
        <w:t xml:space="preserve">MIKOSTATIN Oral Süspansiyon yeni doğan bebekler ve çocuklarda kullanılabilir </w:t>
      </w:r>
      <w:r w:rsidRPr="00E75BE2">
        <w:rPr>
          <w:rFonts w:ascii="Times New Roman" w:hAnsi="Times New Roman" w:cs="Times New Roman"/>
          <w:i/>
          <w:iCs/>
          <w:sz w:val="24"/>
          <w:szCs w:val="24"/>
        </w:rPr>
        <w:t>(bkz; bölüm 4.2).</w:t>
      </w:r>
    </w:p>
    <w:p w:rsidR="00176A72" w:rsidRPr="00E75BE2" w:rsidRDefault="00176A72" w:rsidP="00176A72">
      <w:pPr>
        <w:shd w:val="clear" w:color="auto" w:fill="FFFFFF"/>
        <w:spacing w:before="115" w:line="278" w:lineRule="exact"/>
        <w:ind w:left="14" w:right="77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z w:val="24"/>
          <w:szCs w:val="24"/>
        </w:rPr>
        <w:t xml:space="preserve">Geriyatrik </w:t>
      </w:r>
      <w:proofErr w:type="gramStart"/>
      <w:r w:rsidRPr="00E75BE2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E75B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75BE2">
        <w:rPr>
          <w:rFonts w:ascii="Times New Roman" w:hAnsi="Times New Roman" w:cs="Times New Roman"/>
          <w:sz w:val="24"/>
          <w:szCs w:val="24"/>
        </w:rPr>
        <w:t>Yaşlı hastalarda MIKOSTATIN Oral Süspansiyon kullanımı araştırılmamıştır.</w:t>
      </w:r>
    </w:p>
    <w:p w:rsidR="00176A72" w:rsidRPr="00E75BE2" w:rsidRDefault="00176A72" w:rsidP="00176A72">
      <w:pPr>
        <w:shd w:val="clear" w:color="auto" w:fill="FFFFFF"/>
        <w:tabs>
          <w:tab w:val="left" w:pos="715"/>
        </w:tabs>
        <w:spacing w:before="326"/>
        <w:ind w:left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4</w:t>
      </w:r>
      <w:proofErr w:type="gramStart"/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.</w:t>
      </w:r>
      <w:r w:rsidR="00B30484"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.</w:t>
      </w:r>
      <w:proofErr w:type="gramEnd"/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3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BE2">
        <w:rPr>
          <w:rFonts w:ascii="Times New Roman" w:hAnsi="Times New Roman" w:cs="Times New Roman"/>
          <w:b/>
          <w:bCs/>
          <w:spacing w:val="-7"/>
          <w:sz w:val="24"/>
          <w:szCs w:val="24"/>
        </w:rPr>
        <w:t>Kontrendikasyonlar</w:t>
      </w:r>
    </w:p>
    <w:p w:rsidR="00176A72" w:rsidRPr="00E75BE2" w:rsidRDefault="00176A72" w:rsidP="00176A72">
      <w:pPr>
        <w:shd w:val="clear" w:color="auto" w:fill="FFFFFF"/>
        <w:spacing w:before="178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4"/>
          <w:sz w:val="24"/>
          <w:szCs w:val="24"/>
        </w:rPr>
        <w:t>Nistatine veya formülasyonun diğer bileşenlerine karşı alerjisi olanlarda kontrendikedir.</w:t>
      </w:r>
    </w:p>
    <w:p w:rsidR="00176A72" w:rsidRPr="00E75BE2" w:rsidRDefault="00176A72" w:rsidP="00176A72">
      <w:pPr>
        <w:shd w:val="clear" w:color="auto" w:fill="FFFFFF"/>
        <w:tabs>
          <w:tab w:val="left" w:pos="715"/>
        </w:tabs>
        <w:spacing w:before="298"/>
        <w:ind w:left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4</w:t>
      </w:r>
      <w:proofErr w:type="gramStart"/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.</w:t>
      </w:r>
      <w:r w:rsidR="00B30484"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.</w:t>
      </w:r>
      <w:proofErr w:type="gramEnd"/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4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BE2">
        <w:rPr>
          <w:rFonts w:ascii="Times New Roman" w:hAnsi="Times New Roman" w:cs="Times New Roman"/>
          <w:b/>
          <w:bCs/>
          <w:spacing w:val="-8"/>
          <w:sz w:val="24"/>
          <w:szCs w:val="24"/>
        </w:rPr>
        <w:t>Özel kullanım uyarıları ve önlemleri</w:t>
      </w:r>
    </w:p>
    <w:p w:rsidR="00176A72" w:rsidRPr="00E75BE2" w:rsidRDefault="00176A72" w:rsidP="00176A72">
      <w:pPr>
        <w:shd w:val="clear" w:color="auto" w:fill="FFFFFF"/>
        <w:spacing w:before="178"/>
        <w:ind w:left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>MIKOSTATIN Oral Süspansiyon sistemik mikozların tedavisinde kullanılmamalıdır.</w:t>
      </w:r>
    </w:p>
    <w:p w:rsidR="00176A72" w:rsidRPr="00E75BE2" w:rsidRDefault="00176A72" w:rsidP="00176A72">
      <w:pPr>
        <w:shd w:val="clear" w:color="auto" w:fill="FFFFFF"/>
        <w:spacing w:before="163"/>
        <w:ind w:left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3"/>
          <w:sz w:val="24"/>
          <w:szCs w:val="24"/>
        </w:rPr>
        <w:t>Eğer iritasyon ya da duyarlılık gelişirse, tedavi kesilmelidir.</w:t>
      </w:r>
    </w:p>
    <w:p w:rsidR="00176A72" w:rsidRPr="00E75BE2" w:rsidRDefault="00176A72" w:rsidP="00176A72">
      <w:pPr>
        <w:shd w:val="clear" w:color="auto" w:fill="FFFFFF"/>
        <w:spacing w:before="120" w:line="278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3"/>
          <w:sz w:val="24"/>
          <w:szCs w:val="24"/>
        </w:rPr>
        <w:t xml:space="preserve">Kandidiyazis teşhisini teyit etmek ve diğer patojenlerin neden olduğu enfeksiyonları bertaraf </w:t>
      </w:r>
      <w:r w:rsidRPr="00E75BE2">
        <w:rPr>
          <w:rFonts w:ascii="Times New Roman" w:hAnsi="Times New Roman" w:cs="Times New Roman"/>
          <w:spacing w:val="-4"/>
          <w:sz w:val="24"/>
          <w:szCs w:val="24"/>
        </w:rPr>
        <w:t>etmek için KOH smear, kültür ya da diğer teşhis metodlarının kullanılması önerilir.</w:t>
      </w:r>
    </w:p>
    <w:p w:rsidR="00176A72" w:rsidRPr="00E75BE2" w:rsidRDefault="00176A72" w:rsidP="00176A72">
      <w:pPr>
        <w:shd w:val="clear" w:color="auto" w:fill="FFFFFF"/>
        <w:spacing w:before="154"/>
        <w:ind w:left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2"/>
          <w:sz w:val="24"/>
          <w:szCs w:val="24"/>
        </w:rPr>
        <w:t>MIKOSTATIN Oral Süspansiyon az miktarda (her ml'sinde 8,07 mg) etanol (alkol) içerir.</w:t>
      </w:r>
    </w:p>
    <w:p w:rsidR="00176A72" w:rsidRPr="00E75BE2" w:rsidRDefault="00176A72" w:rsidP="00176A72">
      <w:pPr>
        <w:shd w:val="clear" w:color="auto" w:fill="FFFFFF"/>
        <w:spacing w:before="115" w:line="278" w:lineRule="exact"/>
        <w:ind w:left="10" w:right="53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1"/>
          <w:sz w:val="24"/>
          <w:szCs w:val="24"/>
        </w:rPr>
        <w:t xml:space="preserve">Nadir kalıtımsal früktoz intoleransı, glikoz-galaktoz malabsorpsiyon veya sükraz-izomaltaz </w:t>
      </w:r>
      <w:r w:rsidRPr="00E75BE2">
        <w:rPr>
          <w:rFonts w:ascii="Times New Roman" w:hAnsi="Times New Roman" w:cs="Times New Roman"/>
          <w:sz w:val="24"/>
          <w:szCs w:val="24"/>
        </w:rPr>
        <w:t xml:space="preserve">yetmezliği problemi olan </w:t>
      </w:r>
      <w:r w:rsidR="00902E1F" w:rsidRPr="00E75BE2">
        <w:rPr>
          <w:rFonts w:ascii="Times New Roman" w:hAnsi="Times New Roman" w:cs="Times New Roman"/>
          <w:sz w:val="24"/>
          <w:szCs w:val="24"/>
        </w:rPr>
        <w:t>hastaları</w:t>
      </w:r>
      <w:r w:rsidRPr="00E75BE2">
        <w:rPr>
          <w:rFonts w:ascii="Times New Roman" w:hAnsi="Times New Roman" w:cs="Times New Roman"/>
          <w:sz w:val="24"/>
          <w:szCs w:val="24"/>
        </w:rPr>
        <w:t>n bu ilacı kullanmamaları gerekir.</w:t>
      </w:r>
    </w:p>
    <w:p w:rsidR="00176A72" w:rsidRPr="00E75BE2" w:rsidRDefault="00176A72" w:rsidP="00176A72">
      <w:pPr>
        <w:shd w:val="clear" w:color="auto" w:fill="FFFFFF"/>
        <w:tabs>
          <w:tab w:val="left" w:pos="715"/>
        </w:tabs>
        <w:spacing w:before="317"/>
        <w:ind w:left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4</w:t>
      </w:r>
      <w:proofErr w:type="gramStart"/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.</w:t>
      </w:r>
      <w:r w:rsidR="00B30484"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.</w:t>
      </w:r>
      <w:proofErr w:type="gramEnd"/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5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BE2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176A72" w:rsidRPr="00E75BE2" w:rsidRDefault="00176A72" w:rsidP="00176A72">
      <w:pPr>
        <w:shd w:val="clear" w:color="auto" w:fill="FFFFFF"/>
        <w:spacing w:before="173"/>
        <w:ind w:left="1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2"/>
          <w:sz w:val="24"/>
          <w:szCs w:val="24"/>
        </w:rPr>
        <w:t>Bilinen bir etkileşim yoktur.</w:t>
      </w:r>
    </w:p>
    <w:p w:rsidR="00176A72" w:rsidRPr="00E75BE2" w:rsidRDefault="00176A72" w:rsidP="00176A72">
      <w:pPr>
        <w:shd w:val="clear" w:color="auto" w:fill="FFFFFF"/>
        <w:tabs>
          <w:tab w:val="left" w:pos="715"/>
        </w:tabs>
        <w:spacing w:before="178" w:line="413" w:lineRule="exact"/>
        <w:ind w:left="10" w:right="6182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sz w:val="24"/>
          <w:szCs w:val="24"/>
        </w:rPr>
        <w:t>4.6</w:t>
      </w:r>
      <w:r w:rsidRPr="00E75BE2">
        <w:rPr>
          <w:rFonts w:ascii="Times New Roman" w:hAnsi="Times New Roman" w:cs="Times New Roman"/>
          <w:b/>
          <w:sz w:val="24"/>
          <w:szCs w:val="24"/>
        </w:rPr>
        <w:tab/>
        <w:t>Gebelik ve laktasyon</w:t>
      </w:r>
      <w:r w:rsidRPr="00E75BE2">
        <w:rPr>
          <w:rFonts w:ascii="Times New Roman" w:hAnsi="Times New Roman" w:cs="Times New Roman"/>
          <w:b/>
          <w:bCs/>
          <w:spacing w:val="-12"/>
          <w:sz w:val="24"/>
          <w:szCs w:val="24"/>
        </w:rPr>
        <w:br/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>Genel tavsiye</w:t>
      </w:r>
    </w:p>
    <w:p w:rsidR="00176A72" w:rsidRPr="00E75BE2" w:rsidRDefault="00176A72" w:rsidP="00176A72">
      <w:pPr>
        <w:shd w:val="clear" w:color="auto" w:fill="FFFFFF"/>
        <w:spacing w:line="413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2"/>
          <w:sz w:val="24"/>
          <w:szCs w:val="24"/>
        </w:rPr>
        <w:t>Gebelik Kategorisi: C.</w:t>
      </w:r>
    </w:p>
    <w:p w:rsidR="00176A72" w:rsidRPr="00E75BE2" w:rsidRDefault="00176A72" w:rsidP="00176A72">
      <w:pPr>
        <w:shd w:val="clear" w:color="auto" w:fill="FFFFFF"/>
        <w:spacing w:before="110" w:line="274" w:lineRule="exact"/>
        <w:ind w:left="24"/>
        <w:rPr>
          <w:rFonts w:ascii="Times New Roman" w:hAnsi="Times New Roman" w:cs="Times New Roman"/>
          <w:b/>
          <w:bCs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z w:val="24"/>
          <w:szCs w:val="24"/>
        </w:rPr>
        <w:t>Çocuk doğurma potansiyeli bulunan kadınlar/Doğum kontrolü (Kontrasepsiyon)</w:t>
      </w:r>
    </w:p>
    <w:p w:rsidR="00176A72" w:rsidRPr="00E75BE2" w:rsidRDefault="00176A72" w:rsidP="00176A72">
      <w:pPr>
        <w:shd w:val="clear" w:color="auto" w:fill="FFFFFF"/>
        <w:spacing w:line="274" w:lineRule="exact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 xml:space="preserve">Nistatin'in gebe kadınlarda kullanımına ilişkin yeterli veri mevcut değildir. Gebe bir kadına </w:t>
      </w:r>
      <w:r w:rsidRPr="00E75BE2">
        <w:rPr>
          <w:rFonts w:ascii="Times New Roman" w:hAnsi="Times New Roman" w:cs="Times New Roman"/>
          <w:spacing w:val="-1"/>
          <w:sz w:val="24"/>
          <w:szCs w:val="24"/>
        </w:rPr>
        <w:t xml:space="preserve">uygulandığı zaman fetüse zarar verip vermeyeceği ya da üreme kapasitesini etkileyip </w:t>
      </w:r>
      <w:r w:rsidRPr="00E75BE2">
        <w:rPr>
          <w:rFonts w:ascii="Times New Roman" w:hAnsi="Times New Roman" w:cs="Times New Roman"/>
          <w:sz w:val="24"/>
          <w:szCs w:val="24"/>
        </w:rPr>
        <w:t>etkilemeyeceği bilinmemektedir.</w:t>
      </w:r>
    </w:p>
    <w:p w:rsidR="00176A72" w:rsidRPr="00E75BE2" w:rsidRDefault="00176A72" w:rsidP="00176A72">
      <w:pPr>
        <w:shd w:val="clear" w:color="auto" w:fill="FFFFFF"/>
        <w:spacing w:line="274" w:lineRule="exact"/>
        <w:ind w:left="19" w:right="38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2"/>
          <w:sz w:val="24"/>
          <w:szCs w:val="24"/>
        </w:rPr>
        <w:t xml:space="preserve">Hayvanlar üzerinde üreme toksisitesi çalışması yapılmamıştır. İnsanlara yönelik potansiyel </w:t>
      </w:r>
      <w:r w:rsidRPr="00E75BE2">
        <w:rPr>
          <w:rFonts w:ascii="Times New Roman" w:hAnsi="Times New Roman" w:cs="Times New Roman"/>
          <w:sz w:val="24"/>
          <w:szCs w:val="24"/>
        </w:rPr>
        <w:t>risk bilinmemektedir.</w:t>
      </w:r>
    </w:p>
    <w:p w:rsidR="00176A72" w:rsidRPr="00E75BE2" w:rsidRDefault="00176A72" w:rsidP="00176A72">
      <w:pPr>
        <w:shd w:val="clear" w:color="auto" w:fill="FFFFFF"/>
        <w:spacing w:before="278"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9"/>
          <w:sz w:val="24"/>
          <w:szCs w:val="24"/>
        </w:rPr>
        <w:t>Gebelik dönemi</w:t>
      </w:r>
    </w:p>
    <w:p w:rsidR="00176A72" w:rsidRPr="00E75BE2" w:rsidRDefault="00176A72" w:rsidP="00176A72">
      <w:pPr>
        <w:shd w:val="clear" w:color="auto" w:fill="FFFFFF"/>
        <w:spacing w:line="274" w:lineRule="exact"/>
        <w:ind w:left="29" w:right="29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 xml:space="preserve">MIKOSTATIN Oral Süspansiyon, gebe kadınlarda yalnızca eğer anneye olan potansiyel </w:t>
      </w:r>
      <w:r w:rsidRPr="00E75BE2">
        <w:rPr>
          <w:rFonts w:ascii="Times New Roman" w:hAnsi="Times New Roman" w:cs="Times New Roman"/>
          <w:spacing w:val="-5"/>
          <w:sz w:val="24"/>
          <w:szCs w:val="24"/>
        </w:rPr>
        <w:t>yararı fetusa gelecek olan potansiyel riskten daha fazlaysa reçetelenmelidir.</w:t>
      </w:r>
    </w:p>
    <w:p w:rsidR="00176A72" w:rsidRPr="00E75BE2" w:rsidRDefault="00176A72" w:rsidP="00176A72">
      <w:pPr>
        <w:shd w:val="clear" w:color="auto" w:fill="FFFFFF"/>
        <w:spacing w:before="274" w:line="278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9"/>
          <w:sz w:val="24"/>
          <w:szCs w:val="24"/>
        </w:rPr>
        <w:t>Laktasyon dönemi</w:t>
      </w:r>
    </w:p>
    <w:p w:rsidR="00176A72" w:rsidRPr="00E75BE2" w:rsidRDefault="00176A72" w:rsidP="00176A72">
      <w:pPr>
        <w:shd w:val="clear" w:color="auto" w:fill="FFFFFF"/>
        <w:spacing w:line="278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 xml:space="preserve">Nistatinin insan sütüyle atılıp atılmadığı bilinmemektedir. Her ne kadar gastrointestinal </w:t>
      </w:r>
      <w:r w:rsidRPr="00E75BE2">
        <w:rPr>
          <w:rFonts w:ascii="Times New Roman" w:hAnsi="Times New Roman" w:cs="Times New Roman"/>
          <w:spacing w:val="-3"/>
          <w:sz w:val="24"/>
          <w:szCs w:val="24"/>
        </w:rPr>
        <w:t xml:space="preserve">kanaldan çok az absorbe olsa da, emziren bir kadına nistatin reçete edileceği zaman dikkatli </w:t>
      </w:r>
      <w:r w:rsidRPr="00E75BE2">
        <w:rPr>
          <w:rFonts w:ascii="Times New Roman" w:hAnsi="Times New Roman" w:cs="Times New Roman"/>
          <w:sz w:val="24"/>
          <w:szCs w:val="24"/>
        </w:rPr>
        <w:t>olunmalıdır. Emzirm</w:t>
      </w:r>
      <w:r w:rsidR="00902E1F" w:rsidRPr="00E75BE2">
        <w:rPr>
          <w:rFonts w:ascii="Times New Roman" w:hAnsi="Times New Roman" w:cs="Times New Roman"/>
          <w:sz w:val="24"/>
          <w:szCs w:val="24"/>
        </w:rPr>
        <w:t>enin durdurulup durdurulmayacağın</w:t>
      </w:r>
      <w:r w:rsidRPr="00E75BE2">
        <w:rPr>
          <w:rFonts w:ascii="Times New Roman" w:hAnsi="Times New Roman" w:cs="Times New Roman"/>
          <w:sz w:val="24"/>
          <w:szCs w:val="24"/>
        </w:rPr>
        <w:t xml:space="preserve">a ya da MIKOSTATIN Oral </w:t>
      </w:r>
      <w:r w:rsidRPr="00E75BE2">
        <w:rPr>
          <w:rFonts w:ascii="Times New Roman" w:hAnsi="Times New Roman" w:cs="Times New Roman"/>
          <w:spacing w:val="-3"/>
          <w:sz w:val="24"/>
          <w:szCs w:val="24"/>
        </w:rPr>
        <w:t>Süspansiyon tedavis</w:t>
      </w:r>
      <w:r w:rsidR="00902E1F" w:rsidRPr="00E75BE2">
        <w:rPr>
          <w:rFonts w:ascii="Times New Roman" w:hAnsi="Times New Roman" w:cs="Times New Roman"/>
          <w:spacing w:val="-3"/>
          <w:sz w:val="24"/>
          <w:szCs w:val="24"/>
        </w:rPr>
        <w:t>inin durdurulup durdurulmayacağın</w:t>
      </w:r>
      <w:r w:rsidRPr="00E75BE2">
        <w:rPr>
          <w:rFonts w:ascii="Times New Roman" w:hAnsi="Times New Roman" w:cs="Times New Roman"/>
          <w:spacing w:val="-3"/>
          <w:sz w:val="24"/>
          <w:szCs w:val="24"/>
        </w:rPr>
        <w:t xml:space="preserve">a ilişkin karar verilirken, emzirmenin </w:t>
      </w:r>
      <w:r w:rsidRPr="00E75BE2">
        <w:rPr>
          <w:rFonts w:ascii="Times New Roman" w:hAnsi="Times New Roman" w:cs="Times New Roman"/>
          <w:sz w:val="24"/>
          <w:szCs w:val="24"/>
        </w:rPr>
        <w:lastRenderedPageBreak/>
        <w:t>çocuk açısından faydası ve MIKOSTATIN Oral Süspansiyon tedavisinin emziren anne açısından faydası dikkate alınmalıdır.</w:t>
      </w:r>
    </w:p>
    <w:p w:rsidR="00176A72" w:rsidRPr="00E75BE2" w:rsidRDefault="00176A72" w:rsidP="00AF7737">
      <w:pPr>
        <w:shd w:val="clear" w:color="auto" w:fill="FFFFFF"/>
        <w:spacing w:before="24"/>
        <w:rPr>
          <w:rFonts w:ascii="Times New Roman" w:hAnsi="Times New Roman" w:cs="Times New Roman"/>
          <w:sz w:val="24"/>
          <w:szCs w:val="24"/>
        </w:rPr>
      </w:pPr>
    </w:p>
    <w:p w:rsidR="00176A72" w:rsidRPr="00E75BE2" w:rsidRDefault="00176A72" w:rsidP="00176A72">
      <w:pPr>
        <w:shd w:val="clear" w:color="auto" w:fill="FFFFFF"/>
        <w:ind w:left="5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75BE2">
        <w:rPr>
          <w:rFonts w:ascii="Times New Roman" w:hAnsi="Times New Roman" w:cs="Times New Roman"/>
          <w:b/>
          <w:spacing w:val="-4"/>
          <w:sz w:val="24"/>
          <w:szCs w:val="24"/>
        </w:rPr>
        <w:t>Üreme yeteneği / Fertilite</w:t>
      </w:r>
    </w:p>
    <w:p w:rsidR="00176A72" w:rsidRPr="00E75BE2" w:rsidRDefault="00176A72" w:rsidP="00176A7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4"/>
          <w:sz w:val="24"/>
          <w:szCs w:val="24"/>
        </w:rPr>
        <w:t>Nistatinin üreme yeteneği üzerine etkisi araştırılmamıştır.</w:t>
      </w:r>
    </w:p>
    <w:p w:rsidR="00176A72" w:rsidRPr="00E75BE2" w:rsidRDefault="00176A72" w:rsidP="00176A72">
      <w:pPr>
        <w:shd w:val="clear" w:color="auto" w:fill="FFFFFF"/>
        <w:tabs>
          <w:tab w:val="left" w:pos="715"/>
        </w:tabs>
        <w:spacing w:before="331"/>
        <w:ind w:left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4"/>
          <w:sz w:val="24"/>
          <w:szCs w:val="24"/>
        </w:rPr>
        <w:t>4</w:t>
      </w:r>
      <w:proofErr w:type="gramStart"/>
      <w:r w:rsidRPr="00E75BE2">
        <w:rPr>
          <w:rFonts w:ascii="Times New Roman" w:hAnsi="Times New Roman" w:cs="Times New Roman"/>
          <w:b/>
          <w:bCs/>
          <w:spacing w:val="-24"/>
          <w:sz w:val="24"/>
          <w:szCs w:val="24"/>
        </w:rPr>
        <w:t>.</w:t>
      </w:r>
      <w:r w:rsidR="00B30484" w:rsidRPr="00E75BE2">
        <w:rPr>
          <w:rFonts w:ascii="Times New Roman" w:hAnsi="Times New Roman" w:cs="Times New Roman"/>
          <w:b/>
          <w:bCs/>
          <w:spacing w:val="-24"/>
          <w:sz w:val="24"/>
          <w:szCs w:val="24"/>
        </w:rPr>
        <w:t>.</w:t>
      </w:r>
      <w:proofErr w:type="gramEnd"/>
      <w:r w:rsidRPr="00E75BE2">
        <w:rPr>
          <w:rFonts w:ascii="Times New Roman" w:hAnsi="Times New Roman" w:cs="Times New Roman"/>
          <w:b/>
          <w:bCs/>
          <w:spacing w:val="-24"/>
          <w:sz w:val="24"/>
          <w:szCs w:val="24"/>
        </w:rPr>
        <w:t>7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BE2">
        <w:rPr>
          <w:rFonts w:ascii="Times New Roman" w:hAnsi="Times New Roman" w:cs="Times New Roman"/>
          <w:b/>
          <w:bCs/>
          <w:spacing w:val="-8"/>
          <w:sz w:val="24"/>
          <w:szCs w:val="24"/>
        </w:rPr>
        <w:t>Araç ve makine kullanımı üzerindeki etkiler</w:t>
      </w:r>
    </w:p>
    <w:p w:rsidR="00176A72" w:rsidRPr="00E75BE2" w:rsidRDefault="00176A72" w:rsidP="00176A72">
      <w:pPr>
        <w:shd w:val="clear" w:color="auto" w:fill="FFFFFF"/>
        <w:spacing w:before="144" w:line="274" w:lineRule="exact"/>
        <w:ind w:left="10" w:right="43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 xml:space="preserve">MIKOSTATIN Oral Süspansiyon'un araç ve makine kullanımı üzerine etkisi konusunda </w:t>
      </w:r>
      <w:r w:rsidRPr="00E75BE2">
        <w:rPr>
          <w:rFonts w:ascii="Times New Roman" w:hAnsi="Times New Roman" w:cs="Times New Roman"/>
          <w:spacing w:val="-3"/>
          <w:sz w:val="24"/>
          <w:szCs w:val="24"/>
        </w:rPr>
        <w:t xml:space="preserve">çalışma yoktur. Ancak, bazı kişilerde bulantı veya kusmaya neden olabilir </w:t>
      </w:r>
      <w:r w:rsidRPr="00E75BE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(bkz. bölüm </w:t>
      </w:r>
      <w:proofErr w:type="gramStart"/>
      <w:r w:rsidRPr="00E75BE2">
        <w:rPr>
          <w:rFonts w:ascii="Times New Roman" w:hAnsi="Times New Roman" w:cs="Times New Roman"/>
          <w:i/>
          <w:iCs/>
          <w:spacing w:val="-3"/>
          <w:sz w:val="24"/>
          <w:szCs w:val="24"/>
        </w:rPr>
        <w:t>4.8</w:t>
      </w:r>
      <w:proofErr w:type="gramEnd"/>
      <w:r w:rsidRPr="00E75BE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). </w:t>
      </w:r>
      <w:r w:rsidRPr="00E75BE2">
        <w:rPr>
          <w:rFonts w:ascii="Times New Roman" w:hAnsi="Times New Roman" w:cs="Times New Roman"/>
          <w:sz w:val="24"/>
          <w:szCs w:val="24"/>
        </w:rPr>
        <w:t>Bu nedenle hastalar uyarılmalıdır.</w:t>
      </w:r>
    </w:p>
    <w:p w:rsidR="00176A72" w:rsidRPr="00E75BE2" w:rsidRDefault="00176A72" w:rsidP="00176A72">
      <w:pPr>
        <w:shd w:val="clear" w:color="auto" w:fill="FFFFFF"/>
        <w:tabs>
          <w:tab w:val="left" w:pos="715"/>
        </w:tabs>
        <w:spacing w:before="293"/>
        <w:ind w:left="1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8"/>
          <w:sz w:val="24"/>
          <w:szCs w:val="24"/>
        </w:rPr>
        <w:t>4.8</w:t>
      </w:r>
      <w:r w:rsidRPr="00E75BE2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  <w:t>İstenmeyen etkiler</w:t>
      </w:r>
    </w:p>
    <w:p w:rsidR="00176A72" w:rsidRPr="00E75BE2" w:rsidRDefault="00176A72" w:rsidP="00176A72">
      <w:pPr>
        <w:shd w:val="clear" w:color="auto" w:fill="FFFFFF"/>
        <w:spacing w:before="134" w:line="278" w:lineRule="exact"/>
        <w:ind w:left="10" w:right="48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2"/>
          <w:sz w:val="24"/>
          <w:szCs w:val="24"/>
        </w:rPr>
        <w:t xml:space="preserve">Nistatin, zayıf doğmuş bebekler dahil bütün yaş gruplarınca, uzun süreli uygulamalarda bile </w:t>
      </w:r>
      <w:r w:rsidRPr="00E75BE2">
        <w:rPr>
          <w:rFonts w:ascii="Times New Roman" w:hAnsi="Times New Roman" w:cs="Times New Roman"/>
          <w:sz w:val="24"/>
          <w:szCs w:val="24"/>
        </w:rPr>
        <w:t>genelde iyi tolere edilir.</w:t>
      </w:r>
    </w:p>
    <w:p w:rsidR="00176A72" w:rsidRPr="00E75BE2" w:rsidRDefault="00176A72" w:rsidP="00176A72">
      <w:pPr>
        <w:shd w:val="clear" w:color="auto" w:fill="FFFFFF"/>
        <w:spacing w:before="274"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 xml:space="preserve">MIKOSTATIN ile ilgili istenmeyen etkilerin sıklığı aşağıdaki şekilde sınıflandırılmıştır: </w:t>
      </w:r>
      <w:r w:rsidRPr="00E75BE2">
        <w:rPr>
          <w:rFonts w:ascii="Times New Roman" w:hAnsi="Times New Roman" w:cs="Times New Roman"/>
          <w:spacing w:val="-8"/>
          <w:sz w:val="24"/>
          <w:szCs w:val="24"/>
        </w:rPr>
        <w:t xml:space="preserve">Çok yaygın (≥ 1/10), yaygın (≥ </w:t>
      </w:r>
      <w:r w:rsidR="00B30484" w:rsidRPr="00E75BE2">
        <w:rPr>
          <w:rFonts w:ascii="Times New Roman" w:hAnsi="Times New Roman" w:cs="Times New Roman"/>
          <w:spacing w:val="-8"/>
          <w:sz w:val="24"/>
          <w:szCs w:val="24"/>
        </w:rPr>
        <w:t>1/</w:t>
      </w:r>
      <w:r w:rsidRPr="00E75BE2">
        <w:rPr>
          <w:rFonts w:ascii="Times New Roman" w:hAnsi="Times New Roman" w:cs="Times New Roman"/>
          <w:spacing w:val="-8"/>
          <w:sz w:val="24"/>
          <w:szCs w:val="24"/>
        </w:rPr>
        <w:t xml:space="preserve">100 ila &lt;1/10), yaygın olmayan (≥ 1/1000 ila &lt;1/100), seyrek </w:t>
      </w:r>
      <w:r w:rsidRPr="00E75BE2">
        <w:rPr>
          <w:rFonts w:ascii="Times New Roman" w:hAnsi="Times New Roman" w:cs="Times New Roman"/>
          <w:sz w:val="24"/>
          <w:szCs w:val="24"/>
        </w:rPr>
        <w:t>(≥ 1/10000 ila &lt;1/1000), çok seyrek (&lt;1/10000), bilinmiyor (eldeki verilerden hareketle tahmin edilemiyor)</w:t>
      </w:r>
    </w:p>
    <w:p w:rsidR="00176A72" w:rsidRPr="00E75BE2" w:rsidRDefault="00176A72" w:rsidP="00176A72">
      <w:pPr>
        <w:shd w:val="clear" w:color="auto" w:fill="FFFFFF"/>
        <w:spacing w:before="317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8"/>
          <w:sz w:val="24"/>
          <w:szCs w:val="24"/>
        </w:rPr>
        <w:t>Gastrointestinal hastalıklar</w:t>
      </w:r>
    </w:p>
    <w:p w:rsidR="00176A72" w:rsidRPr="00E75BE2" w:rsidRDefault="00176A72" w:rsidP="00176A72">
      <w:pPr>
        <w:shd w:val="clear" w:color="auto" w:fill="FFFFFF"/>
        <w:spacing w:before="43"/>
        <w:ind w:left="1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4"/>
          <w:sz w:val="24"/>
          <w:szCs w:val="24"/>
        </w:rPr>
        <w:t>Yaygın: Diyare, gastrointestinal rahatsızlık, bulantı, kusma</w:t>
      </w:r>
    </w:p>
    <w:p w:rsidR="00176A72" w:rsidRPr="00E75BE2" w:rsidRDefault="00176A72" w:rsidP="00176A72">
      <w:pPr>
        <w:shd w:val="clear" w:color="auto" w:fill="FFFFFF"/>
        <w:spacing w:before="288"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8"/>
          <w:sz w:val="24"/>
          <w:szCs w:val="24"/>
        </w:rPr>
        <w:t>Deri ve deri altı doku hastalıkları</w:t>
      </w:r>
    </w:p>
    <w:p w:rsidR="00176A72" w:rsidRPr="00E75BE2" w:rsidRDefault="00176A72" w:rsidP="00176A72">
      <w:pPr>
        <w:shd w:val="clear" w:color="auto" w:fill="FFFFFF"/>
        <w:spacing w:line="274" w:lineRule="exact"/>
        <w:ind w:left="19" w:right="506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 xml:space="preserve">Bilinmiyor: Ürtiker dahil döküntü </w:t>
      </w:r>
      <w:r w:rsidRPr="00E75BE2">
        <w:rPr>
          <w:rFonts w:ascii="Times New Roman" w:hAnsi="Times New Roman" w:cs="Times New Roman"/>
          <w:spacing w:val="-6"/>
          <w:sz w:val="24"/>
          <w:szCs w:val="24"/>
        </w:rPr>
        <w:t>Bilinmiyor: Stevens-Johnson sendromu</w:t>
      </w:r>
    </w:p>
    <w:p w:rsidR="00176A72" w:rsidRPr="00E75BE2" w:rsidRDefault="00176A72" w:rsidP="00176A72">
      <w:pPr>
        <w:shd w:val="clear" w:color="auto" w:fill="FFFFFF"/>
        <w:spacing w:before="278" w:line="274" w:lineRule="exact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8"/>
          <w:sz w:val="24"/>
          <w:szCs w:val="24"/>
        </w:rPr>
        <w:t>Pazarlama sonrası bildirilen advers etkiler:</w:t>
      </w:r>
    </w:p>
    <w:p w:rsidR="00176A72" w:rsidRPr="00E75BE2" w:rsidRDefault="00176A72" w:rsidP="00176A72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2"/>
          <w:sz w:val="24"/>
          <w:szCs w:val="24"/>
        </w:rPr>
        <w:t>Hipersensitivite</w:t>
      </w:r>
    </w:p>
    <w:p w:rsidR="00176A72" w:rsidRDefault="00176A72" w:rsidP="00176A72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pacing w:val="-3"/>
          <w:sz w:val="24"/>
          <w:szCs w:val="24"/>
        </w:rPr>
      </w:pPr>
      <w:r w:rsidRPr="00E75BE2">
        <w:rPr>
          <w:rFonts w:ascii="Times New Roman" w:hAnsi="Times New Roman" w:cs="Times New Roman"/>
          <w:spacing w:val="-3"/>
          <w:sz w:val="24"/>
          <w:szCs w:val="24"/>
        </w:rPr>
        <w:t>Anjiyoödem (yüz ödemi de dahil)</w:t>
      </w:r>
    </w:p>
    <w:p w:rsidR="00E75BE2" w:rsidRPr="00E75BE2" w:rsidRDefault="00E75BE2" w:rsidP="00176A72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E75BE2" w:rsidRPr="00607EAA" w:rsidRDefault="00E75BE2" w:rsidP="00E75BE2">
      <w:pPr>
        <w:shd w:val="clear" w:color="auto" w:fill="FFFFFF"/>
        <w:spacing w:line="274" w:lineRule="exact"/>
        <w:ind w:left="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EAA">
        <w:rPr>
          <w:rFonts w:ascii="Times New Roman" w:hAnsi="Times New Roman" w:cs="Times New Roman"/>
          <w:sz w:val="24"/>
          <w:szCs w:val="24"/>
          <w:u w:val="single"/>
        </w:rPr>
        <w:t xml:space="preserve">Şüpheli </w:t>
      </w:r>
      <w:proofErr w:type="spellStart"/>
      <w:r w:rsidRPr="00607EAA">
        <w:rPr>
          <w:rFonts w:ascii="Times New Roman" w:hAnsi="Times New Roman" w:cs="Times New Roman"/>
          <w:sz w:val="24"/>
          <w:szCs w:val="24"/>
          <w:u w:val="single"/>
        </w:rPr>
        <w:t>advers</w:t>
      </w:r>
      <w:proofErr w:type="spellEnd"/>
      <w:r w:rsidRPr="00607EAA">
        <w:rPr>
          <w:rFonts w:ascii="Times New Roman" w:hAnsi="Times New Roman" w:cs="Times New Roman"/>
          <w:sz w:val="24"/>
          <w:szCs w:val="24"/>
          <w:u w:val="single"/>
        </w:rPr>
        <w:t xml:space="preserve"> reaksiyonların raporlanması</w:t>
      </w:r>
    </w:p>
    <w:p w:rsidR="00E75BE2" w:rsidRPr="00607EAA" w:rsidRDefault="00E75BE2" w:rsidP="00E75BE2">
      <w:pPr>
        <w:shd w:val="clear" w:color="auto" w:fill="FFFFFF"/>
        <w:spacing w:line="27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07EAA">
        <w:rPr>
          <w:rFonts w:ascii="Times New Roman" w:hAnsi="Times New Roman" w:cs="Times New Roman"/>
          <w:sz w:val="24"/>
          <w:szCs w:val="24"/>
        </w:rPr>
        <w:t xml:space="preserve">Ruhsatlandırma sonrası şüpheli ilaç </w:t>
      </w:r>
      <w:proofErr w:type="spellStart"/>
      <w:r w:rsidRPr="00607EAA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607EAA">
        <w:rPr>
          <w:rFonts w:ascii="Times New Roman" w:hAnsi="Times New Roman" w:cs="Times New Roman"/>
          <w:sz w:val="24"/>
          <w:szCs w:val="24"/>
        </w:rPr>
        <w:t xml:space="preserve"> reaksiyonlarının raporlanması büyük önem taşımaktadır. Raporlama yapılması, ilacın yarar/risk dengesinin sürekli olarak izlenmesine olanak sağlar. Sağlık mesleği mensuplarının herhangi bir şüpheli </w:t>
      </w:r>
      <w:proofErr w:type="spellStart"/>
      <w:r w:rsidRPr="00607EAA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607EAA">
        <w:rPr>
          <w:rFonts w:ascii="Times New Roman" w:hAnsi="Times New Roman" w:cs="Times New Roman"/>
          <w:sz w:val="24"/>
          <w:szCs w:val="24"/>
        </w:rPr>
        <w:t xml:space="preserve"> reaksiyonu Türkiye </w:t>
      </w:r>
      <w:proofErr w:type="spellStart"/>
      <w:r w:rsidRPr="00607EAA">
        <w:rPr>
          <w:rFonts w:ascii="Times New Roman" w:hAnsi="Times New Roman" w:cs="Times New Roman"/>
          <w:sz w:val="24"/>
          <w:szCs w:val="24"/>
        </w:rPr>
        <w:t>Farmakovijilans</w:t>
      </w:r>
      <w:proofErr w:type="spellEnd"/>
      <w:r w:rsidRPr="00607EAA">
        <w:rPr>
          <w:rFonts w:ascii="Times New Roman" w:hAnsi="Times New Roman" w:cs="Times New Roman"/>
          <w:sz w:val="24"/>
          <w:szCs w:val="24"/>
        </w:rPr>
        <w:t xml:space="preserve"> Merkezi (TÜFAM)'ne bildirmeleri gerekmektedir. (www.</w:t>
      </w:r>
      <w:proofErr w:type="spellStart"/>
      <w:r w:rsidRPr="00607EAA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607EAA">
        <w:rPr>
          <w:rFonts w:ascii="Times New Roman" w:hAnsi="Times New Roman" w:cs="Times New Roman"/>
          <w:sz w:val="24"/>
          <w:szCs w:val="24"/>
        </w:rPr>
        <w:t xml:space="preserve">.gov.tr;          e-posta: </w:t>
      </w:r>
      <w:proofErr w:type="spellStart"/>
      <w:r w:rsidRPr="00607EAA">
        <w:rPr>
          <w:rFonts w:ascii="Times New Roman" w:hAnsi="Times New Roman" w:cs="Times New Roman"/>
          <w:sz w:val="24"/>
          <w:szCs w:val="24"/>
        </w:rPr>
        <w:t>tufam</w:t>
      </w:r>
      <w:proofErr w:type="spellEnd"/>
      <w:r w:rsidRPr="00607EA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07EAA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607EAA">
        <w:rPr>
          <w:rFonts w:ascii="Times New Roman" w:hAnsi="Times New Roman" w:cs="Times New Roman"/>
          <w:sz w:val="24"/>
          <w:szCs w:val="24"/>
        </w:rPr>
        <w:t>.gov.tr; tel: 0 800 314 00 08; faks: 0 312 218 35 99)</w:t>
      </w:r>
    </w:p>
    <w:p w:rsidR="00176A72" w:rsidRPr="00E75BE2" w:rsidRDefault="00176A72" w:rsidP="00176A72">
      <w:pPr>
        <w:shd w:val="clear" w:color="auto" w:fill="FFFFFF"/>
        <w:tabs>
          <w:tab w:val="left" w:pos="715"/>
        </w:tabs>
        <w:spacing w:before="317"/>
        <w:ind w:left="1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8"/>
          <w:sz w:val="24"/>
          <w:szCs w:val="24"/>
        </w:rPr>
        <w:t>4.9</w:t>
      </w:r>
      <w:r w:rsidRPr="00E75BE2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  <w:t>Doz aşımı ve tedavisi</w:t>
      </w:r>
    </w:p>
    <w:p w:rsidR="00176A72" w:rsidRDefault="00176A72" w:rsidP="00176A72">
      <w:pPr>
        <w:shd w:val="clear" w:color="auto" w:fill="FFFFFF"/>
        <w:spacing w:before="139" w:line="274" w:lineRule="exact"/>
        <w:ind w:left="14"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 xml:space="preserve">Günde 5 milyon üniteyi geçen oral nistatin dozları bulantı ve gastrointestinal rahatsızlığa neden olmuştur </w:t>
      </w:r>
      <w:r w:rsidRPr="00E75BE2">
        <w:rPr>
          <w:rFonts w:ascii="Times New Roman" w:hAnsi="Times New Roman" w:cs="Times New Roman"/>
          <w:i/>
          <w:iCs/>
          <w:sz w:val="24"/>
          <w:szCs w:val="24"/>
        </w:rPr>
        <w:t xml:space="preserve">(bkz; bölüm </w:t>
      </w:r>
      <w:proofErr w:type="gramStart"/>
      <w:r w:rsidRPr="00E75BE2">
        <w:rPr>
          <w:rFonts w:ascii="Times New Roman" w:hAnsi="Times New Roman" w:cs="Times New Roman"/>
          <w:i/>
          <w:iCs/>
          <w:sz w:val="24"/>
          <w:szCs w:val="24"/>
        </w:rPr>
        <w:t>5.2</w:t>
      </w:r>
      <w:proofErr w:type="gramEnd"/>
      <w:r w:rsidRPr="00E75BE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E75BE2" w:rsidRDefault="00E75BE2" w:rsidP="00176A72">
      <w:pPr>
        <w:shd w:val="clear" w:color="auto" w:fill="FFFFFF"/>
        <w:spacing w:before="139" w:line="274" w:lineRule="exact"/>
        <w:ind w:left="14"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75BE2" w:rsidRDefault="00E75BE2" w:rsidP="00176A72">
      <w:pPr>
        <w:shd w:val="clear" w:color="auto" w:fill="FFFFFF"/>
        <w:spacing w:before="139" w:line="274" w:lineRule="exact"/>
        <w:ind w:left="14"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75BE2" w:rsidRDefault="00E75BE2" w:rsidP="00176A72">
      <w:pPr>
        <w:shd w:val="clear" w:color="auto" w:fill="FFFFFF"/>
        <w:spacing w:before="139" w:line="274" w:lineRule="exact"/>
        <w:ind w:left="14"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75BE2" w:rsidRPr="00E75BE2" w:rsidRDefault="00E75BE2" w:rsidP="00176A72">
      <w:pPr>
        <w:shd w:val="clear" w:color="auto" w:fill="FFFFFF"/>
        <w:spacing w:before="139" w:line="274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10AF0" w:rsidRPr="00E75BE2" w:rsidRDefault="00176A72" w:rsidP="00176A72">
      <w:pPr>
        <w:shd w:val="clear" w:color="auto" w:fill="FFFFFF"/>
        <w:spacing w:before="173" w:line="413" w:lineRule="exact"/>
        <w:ind w:left="19" w:right="4608"/>
        <w:rPr>
          <w:rFonts w:ascii="Times New Roman" w:hAnsi="Times New Roman" w:cs="Times New Roman"/>
          <w:b/>
          <w:bCs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   FARMAKOLOJİK ÖZELLİKLER </w:t>
      </w:r>
    </w:p>
    <w:p w:rsidR="00176A72" w:rsidRPr="00E75BE2" w:rsidRDefault="00176A72" w:rsidP="00176A72">
      <w:pPr>
        <w:shd w:val="clear" w:color="auto" w:fill="FFFFFF"/>
        <w:spacing w:before="173" w:line="413" w:lineRule="exact"/>
        <w:ind w:left="19" w:right="4608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7"/>
          <w:sz w:val="24"/>
          <w:szCs w:val="24"/>
        </w:rPr>
        <w:t>5.1      Farmakodinamik özellikler</w:t>
      </w:r>
    </w:p>
    <w:p w:rsidR="00176A72" w:rsidRPr="00E75BE2" w:rsidRDefault="00176A72" w:rsidP="00176A72">
      <w:pPr>
        <w:shd w:val="clear" w:color="auto" w:fill="FFFFFF"/>
        <w:spacing w:before="96"/>
        <w:ind w:left="2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5"/>
          <w:sz w:val="24"/>
          <w:szCs w:val="24"/>
        </w:rPr>
        <w:t>Farmakoterapötik grup: İntestinal antienfektifler</w:t>
      </w:r>
    </w:p>
    <w:p w:rsidR="00176A72" w:rsidRPr="00E75BE2" w:rsidRDefault="00176A72" w:rsidP="00176A72">
      <w:pPr>
        <w:shd w:val="clear" w:color="auto" w:fill="FFFFFF"/>
        <w:spacing w:before="130" w:line="283" w:lineRule="exact"/>
        <w:ind w:left="24" w:right="6912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>ATC kodu: A07AA02 Mikrobiyolojisi:</w:t>
      </w:r>
    </w:p>
    <w:p w:rsidR="001128E4" w:rsidRPr="00E75BE2" w:rsidRDefault="00176A72" w:rsidP="001128E4">
      <w:pPr>
        <w:shd w:val="clear" w:color="auto" w:fill="FFFFFF"/>
        <w:spacing w:before="125" w:line="278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2"/>
          <w:sz w:val="24"/>
          <w:szCs w:val="24"/>
        </w:rPr>
        <w:t xml:space="preserve">Nistatin, polien antifungal bir antibiyotiktir. Maya ve maya benzeri mantarlara karşı </w:t>
      </w:r>
      <w:r w:rsidRPr="00E75BE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in vitro </w:t>
      </w:r>
      <w:r w:rsidRPr="00E75BE2">
        <w:rPr>
          <w:rFonts w:ascii="Times New Roman" w:hAnsi="Times New Roman" w:cs="Times New Roman"/>
          <w:spacing w:val="-1"/>
          <w:sz w:val="24"/>
          <w:szCs w:val="24"/>
        </w:rPr>
        <w:t xml:space="preserve">olarak fungistatik ve fungusidal etkilidir. Nistatin, </w:t>
      </w:r>
      <w:r w:rsidRPr="00E75BE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Candida </w:t>
      </w:r>
      <w:r w:rsidRPr="00E75BE2">
        <w:rPr>
          <w:rFonts w:ascii="Times New Roman" w:hAnsi="Times New Roman" w:cs="Times New Roman"/>
          <w:spacing w:val="-1"/>
          <w:sz w:val="24"/>
          <w:szCs w:val="24"/>
        </w:rPr>
        <w:t xml:space="preserve">türlerinin muhtemelen mantar hücrelerinin membranındaki sterollere bağlanarak, membranın geçirgenliğini değiştirir ve </w:t>
      </w:r>
      <w:r w:rsidRPr="00E75BE2">
        <w:rPr>
          <w:rFonts w:ascii="Times New Roman" w:hAnsi="Times New Roman" w:cs="Times New Roman"/>
          <w:spacing w:val="-2"/>
          <w:sz w:val="24"/>
          <w:szCs w:val="24"/>
        </w:rPr>
        <w:t xml:space="preserve">bunu takiben hücre içi elemanların hücre dışına sızmasına yol açar. Artan nistatin düzeyleri </w:t>
      </w:r>
      <w:r w:rsidRPr="00E75BE2">
        <w:rPr>
          <w:rFonts w:ascii="Times New Roman" w:hAnsi="Times New Roman" w:cs="Times New Roman"/>
          <w:spacing w:val="-4"/>
          <w:sz w:val="24"/>
          <w:szCs w:val="24"/>
        </w:rPr>
        <w:t xml:space="preserve">ile tekrarlanan alt kültürlerde </w:t>
      </w:r>
      <w:r w:rsidRPr="00E75BE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Candida albicans </w:t>
      </w:r>
      <w:r w:rsidRPr="00E75BE2">
        <w:rPr>
          <w:rFonts w:ascii="Times New Roman" w:hAnsi="Times New Roman" w:cs="Times New Roman"/>
          <w:spacing w:val="-4"/>
          <w:sz w:val="24"/>
          <w:szCs w:val="24"/>
        </w:rPr>
        <w:t xml:space="preserve">nistatine direnç geliştirmez. Genellikle, tedavi </w:t>
      </w:r>
      <w:r w:rsidRPr="00E75BE2">
        <w:rPr>
          <w:rFonts w:ascii="Times New Roman" w:hAnsi="Times New Roman" w:cs="Times New Roman"/>
          <w:spacing w:val="-1"/>
          <w:sz w:val="24"/>
          <w:szCs w:val="24"/>
        </w:rPr>
        <w:t xml:space="preserve">sırasında nistatine direnç gelişmez. Nistatin bakterilere, protozoalara veya virüslere karşı </w:t>
      </w:r>
      <w:r w:rsidRPr="00E75BE2">
        <w:rPr>
          <w:rFonts w:ascii="Times New Roman" w:hAnsi="Times New Roman" w:cs="Times New Roman"/>
          <w:sz w:val="24"/>
          <w:szCs w:val="24"/>
        </w:rPr>
        <w:t>aktivite göstermez.</w:t>
      </w:r>
    </w:p>
    <w:p w:rsidR="00176A72" w:rsidRPr="00E75BE2" w:rsidRDefault="001128E4" w:rsidP="001128E4">
      <w:pPr>
        <w:shd w:val="clear" w:color="auto" w:fill="FFFFFF"/>
        <w:spacing w:before="125" w:line="278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A72" w:rsidRPr="00E75BE2" w:rsidRDefault="00176A72" w:rsidP="00176A72">
      <w:pPr>
        <w:shd w:val="clear" w:color="auto" w:fill="FFFFFF"/>
        <w:tabs>
          <w:tab w:val="left" w:pos="720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5</w:t>
      </w:r>
      <w:proofErr w:type="gramStart"/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.</w:t>
      </w:r>
      <w:r w:rsidR="00A35280"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.</w:t>
      </w:r>
      <w:proofErr w:type="gramEnd"/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2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BE2">
        <w:rPr>
          <w:rFonts w:ascii="Times New Roman" w:hAnsi="Times New Roman" w:cs="Times New Roman"/>
          <w:b/>
          <w:bCs/>
          <w:spacing w:val="-8"/>
          <w:sz w:val="24"/>
          <w:szCs w:val="24"/>
        </w:rPr>
        <w:t>Farmakokinetik özellikler</w:t>
      </w:r>
    </w:p>
    <w:p w:rsidR="00176A72" w:rsidRPr="00E75BE2" w:rsidRDefault="00176A72" w:rsidP="00176A72">
      <w:pPr>
        <w:shd w:val="clear" w:color="auto" w:fill="FFFFFF"/>
        <w:spacing w:line="413" w:lineRule="exact"/>
        <w:ind w:left="14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75BE2">
        <w:rPr>
          <w:rFonts w:ascii="Times New Roman" w:hAnsi="Times New Roman" w:cs="Times New Roman"/>
          <w:b/>
          <w:spacing w:val="-6"/>
          <w:sz w:val="24"/>
          <w:szCs w:val="24"/>
        </w:rPr>
        <w:t>Genel özellikler</w:t>
      </w:r>
    </w:p>
    <w:p w:rsidR="00176A72" w:rsidRPr="00E75BE2" w:rsidRDefault="00176A72" w:rsidP="00176A72">
      <w:pPr>
        <w:shd w:val="clear" w:color="auto" w:fill="FFFFFF"/>
        <w:spacing w:line="413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1"/>
          <w:sz w:val="24"/>
          <w:szCs w:val="24"/>
          <w:u w:val="single"/>
        </w:rPr>
        <w:t>Emilim</w:t>
      </w:r>
      <w:r w:rsidRPr="00E75BE2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176A72" w:rsidRPr="00E75BE2" w:rsidRDefault="00176A72" w:rsidP="00176A72">
      <w:pPr>
        <w:shd w:val="clear" w:color="auto" w:fill="FFFFFF"/>
        <w:spacing w:before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6"/>
          <w:sz w:val="24"/>
          <w:szCs w:val="24"/>
        </w:rPr>
        <w:t>Nistatin gastrointestinal kanaldan çok az miktarda absorbe olur.</w:t>
      </w:r>
    </w:p>
    <w:p w:rsidR="00176A72" w:rsidRPr="00E75BE2" w:rsidRDefault="00176A72" w:rsidP="00176A72">
      <w:pPr>
        <w:shd w:val="clear" w:color="auto" w:fill="FFFFFF"/>
        <w:spacing w:before="322"/>
        <w:ind w:left="1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3"/>
          <w:sz w:val="24"/>
          <w:szCs w:val="24"/>
          <w:u w:val="single"/>
        </w:rPr>
        <w:t>Eliminasyon</w:t>
      </w:r>
      <w:r w:rsidRPr="00E75BE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176A72" w:rsidRPr="00E75BE2" w:rsidRDefault="00176A72" w:rsidP="00176A72">
      <w:pPr>
        <w:shd w:val="clear" w:color="auto" w:fill="FFFFFF"/>
        <w:spacing w:before="43"/>
        <w:ind w:left="1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5"/>
          <w:sz w:val="24"/>
          <w:szCs w:val="24"/>
        </w:rPr>
        <w:t>Oral yoldan uygulanan nistatinin büyük kısmı değişmeden feçesle atılır.</w:t>
      </w:r>
    </w:p>
    <w:p w:rsidR="00176A72" w:rsidRPr="00E75BE2" w:rsidRDefault="00176A72" w:rsidP="00176A72">
      <w:pPr>
        <w:shd w:val="clear" w:color="auto" w:fill="FFFFFF"/>
        <w:tabs>
          <w:tab w:val="left" w:pos="720"/>
        </w:tabs>
        <w:spacing w:before="326"/>
        <w:ind w:left="1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5</w:t>
      </w:r>
      <w:proofErr w:type="gramStart"/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.</w:t>
      </w:r>
      <w:r w:rsidR="00A35280"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.</w:t>
      </w:r>
      <w:proofErr w:type="gramEnd"/>
      <w:r w:rsidRPr="00E75BE2">
        <w:rPr>
          <w:rFonts w:ascii="Times New Roman" w:hAnsi="Times New Roman" w:cs="Times New Roman"/>
          <w:b/>
          <w:bCs/>
          <w:spacing w:val="-25"/>
          <w:sz w:val="24"/>
          <w:szCs w:val="24"/>
        </w:rPr>
        <w:t>3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BE2">
        <w:rPr>
          <w:rFonts w:ascii="Times New Roman" w:hAnsi="Times New Roman" w:cs="Times New Roman"/>
          <w:b/>
          <w:bCs/>
          <w:spacing w:val="-7"/>
          <w:sz w:val="24"/>
          <w:szCs w:val="24"/>
        </w:rPr>
        <w:t>Klinik öncesi güvenlilik verileri</w:t>
      </w:r>
    </w:p>
    <w:p w:rsidR="00176A72" w:rsidRPr="00E75BE2" w:rsidRDefault="00176A72" w:rsidP="00176A72">
      <w:pPr>
        <w:shd w:val="clear" w:color="auto" w:fill="FFFFFF"/>
        <w:spacing w:before="163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i/>
          <w:iCs/>
          <w:spacing w:val="-2"/>
          <w:sz w:val="24"/>
          <w:szCs w:val="24"/>
        </w:rPr>
        <w:t>Karsinojenez, Mutajenez ve Fertilite Yetersizliği</w:t>
      </w:r>
    </w:p>
    <w:p w:rsidR="00176A72" w:rsidRPr="00E75BE2" w:rsidRDefault="00176A72" w:rsidP="00176A72">
      <w:pPr>
        <w:shd w:val="clear" w:color="auto" w:fill="FFFFFF"/>
        <w:spacing w:before="120"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 xml:space="preserve">Nistatinin karsinojenik potansiyelini değerlendirmek için uzun süreli hayvan çalışması </w:t>
      </w:r>
      <w:r w:rsidRPr="00E75BE2">
        <w:rPr>
          <w:rFonts w:ascii="Times New Roman" w:hAnsi="Times New Roman" w:cs="Times New Roman"/>
          <w:spacing w:val="-2"/>
          <w:sz w:val="24"/>
          <w:szCs w:val="24"/>
        </w:rPr>
        <w:t xml:space="preserve">yapılmamıştır. Nistatinin mutajenisitesini ya da erkek veya dişi fertilitesi üzerindeki etkisini </w:t>
      </w:r>
      <w:r w:rsidRPr="00E75BE2">
        <w:rPr>
          <w:rFonts w:ascii="Times New Roman" w:hAnsi="Times New Roman" w:cs="Times New Roman"/>
          <w:sz w:val="24"/>
          <w:szCs w:val="24"/>
        </w:rPr>
        <w:t>belirlemek için hiç bir çalışma yapılmamıştır.</w:t>
      </w:r>
    </w:p>
    <w:p w:rsidR="00176A72" w:rsidRPr="00E75BE2" w:rsidRDefault="00176A72" w:rsidP="00176A72">
      <w:pPr>
        <w:shd w:val="clear" w:color="auto" w:fill="FFFFFF"/>
        <w:spacing w:before="182" w:line="39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z w:val="24"/>
          <w:szCs w:val="24"/>
        </w:rPr>
        <w:t>6.        FARMASÖTİK ÖZELLİKLER</w:t>
      </w:r>
    </w:p>
    <w:p w:rsidR="00176A72" w:rsidRPr="00E75BE2" w:rsidRDefault="00176A72" w:rsidP="00176A72">
      <w:pPr>
        <w:shd w:val="clear" w:color="auto" w:fill="FFFFFF"/>
        <w:tabs>
          <w:tab w:val="left" w:pos="720"/>
        </w:tabs>
        <w:spacing w:line="394" w:lineRule="exact"/>
        <w:ind w:left="1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75BE2">
        <w:rPr>
          <w:rFonts w:ascii="Times New Roman" w:hAnsi="Times New Roman" w:cs="Times New Roman"/>
          <w:b/>
          <w:spacing w:val="-2"/>
          <w:sz w:val="24"/>
          <w:szCs w:val="24"/>
        </w:rPr>
        <w:t>6.1</w:t>
      </w:r>
      <w:r w:rsidRPr="00E75BE2">
        <w:rPr>
          <w:rFonts w:ascii="Times New Roman" w:hAnsi="Times New Roman" w:cs="Times New Roman"/>
          <w:b/>
          <w:spacing w:val="-2"/>
          <w:sz w:val="24"/>
          <w:szCs w:val="24"/>
        </w:rPr>
        <w:tab/>
        <w:t>Yardımcı maddelerin listesi</w:t>
      </w:r>
    </w:p>
    <w:p w:rsidR="00176A72" w:rsidRPr="00E75BE2" w:rsidRDefault="00176A72" w:rsidP="00176A72">
      <w:pPr>
        <w:shd w:val="clear" w:color="auto" w:fill="FFFFFF"/>
        <w:spacing w:line="39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4"/>
          <w:sz w:val="24"/>
          <w:szCs w:val="24"/>
        </w:rPr>
        <w:t>Sinnamaldehit</w:t>
      </w:r>
    </w:p>
    <w:p w:rsidR="00176A72" w:rsidRPr="00E75BE2" w:rsidRDefault="00176A72" w:rsidP="00176A72">
      <w:pPr>
        <w:shd w:val="clear" w:color="auto" w:fill="FFFFFF"/>
        <w:spacing w:line="39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3"/>
          <w:sz w:val="24"/>
          <w:szCs w:val="24"/>
        </w:rPr>
        <w:t>Kiraz esansı</w:t>
      </w:r>
    </w:p>
    <w:p w:rsidR="00176A72" w:rsidRPr="00E75BE2" w:rsidRDefault="00176A72" w:rsidP="00176A72">
      <w:pPr>
        <w:shd w:val="clear" w:color="auto" w:fill="FFFFFF"/>
        <w:spacing w:line="39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>Gliserin</w:t>
      </w:r>
    </w:p>
    <w:p w:rsidR="00176A72" w:rsidRPr="00E75BE2" w:rsidRDefault="00176A72" w:rsidP="00176A72">
      <w:pPr>
        <w:shd w:val="clear" w:color="auto" w:fill="FFFFFF"/>
        <w:spacing w:line="39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2"/>
          <w:sz w:val="24"/>
          <w:szCs w:val="24"/>
        </w:rPr>
        <w:t>Metilparaben</w:t>
      </w:r>
    </w:p>
    <w:p w:rsidR="00176A72" w:rsidRPr="00E75BE2" w:rsidRDefault="00176A72" w:rsidP="00176A72">
      <w:pPr>
        <w:shd w:val="clear" w:color="auto" w:fill="FFFFFF"/>
        <w:spacing w:before="5" w:line="39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4"/>
          <w:sz w:val="24"/>
          <w:szCs w:val="24"/>
        </w:rPr>
        <w:t>Nane yağı</w:t>
      </w:r>
    </w:p>
    <w:p w:rsidR="00176A72" w:rsidRPr="00E75BE2" w:rsidRDefault="00176A72" w:rsidP="00176A72">
      <w:pPr>
        <w:shd w:val="clear" w:color="auto" w:fill="FFFFFF"/>
        <w:spacing w:line="39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3"/>
          <w:sz w:val="24"/>
          <w:szCs w:val="24"/>
        </w:rPr>
        <w:t>Propilparaben</w:t>
      </w:r>
    </w:p>
    <w:p w:rsidR="00176A72" w:rsidRPr="00E75BE2" w:rsidRDefault="00176A72" w:rsidP="00176A72">
      <w:pPr>
        <w:shd w:val="clear" w:color="auto" w:fill="FFFFFF"/>
        <w:spacing w:line="39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4"/>
          <w:sz w:val="24"/>
          <w:szCs w:val="24"/>
        </w:rPr>
        <w:t>Sukroz</w:t>
      </w:r>
    </w:p>
    <w:p w:rsidR="00176A72" w:rsidRPr="00E75BE2" w:rsidRDefault="00176A72" w:rsidP="00176A72">
      <w:pPr>
        <w:shd w:val="clear" w:color="auto" w:fill="FFFFFF"/>
        <w:spacing w:line="39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2"/>
          <w:sz w:val="24"/>
          <w:szCs w:val="24"/>
        </w:rPr>
        <w:t>Karboksimetil selüloz sodyum</w:t>
      </w:r>
    </w:p>
    <w:p w:rsidR="00176A72" w:rsidRPr="00E75BE2" w:rsidRDefault="00176A72" w:rsidP="00176A72">
      <w:pPr>
        <w:shd w:val="clear" w:color="auto" w:fill="FFFFFF"/>
        <w:spacing w:line="39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4"/>
          <w:sz w:val="24"/>
          <w:szCs w:val="24"/>
        </w:rPr>
        <w:t>Sodyum fosfat dibazik susuz</w:t>
      </w:r>
    </w:p>
    <w:p w:rsidR="00176A72" w:rsidRPr="00E75BE2" w:rsidRDefault="00176A72" w:rsidP="00176A72">
      <w:pPr>
        <w:shd w:val="clear" w:color="auto" w:fill="FFFFFF"/>
        <w:spacing w:line="39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5"/>
          <w:sz w:val="24"/>
          <w:szCs w:val="24"/>
        </w:rPr>
        <w:lastRenderedPageBreak/>
        <w:t>Etanol %96</w:t>
      </w:r>
    </w:p>
    <w:p w:rsidR="00176A72" w:rsidRPr="00E75BE2" w:rsidRDefault="00176A72" w:rsidP="00176A72">
      <w:pPr>
        <w:shd w:val="clear" w:color="auto" w:fill="FFFFFF"/>
        <w:spacing w:line="39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1"/>
          <w:sz w:val="24"/>
          <w:szCs w:val="24"/>
        </w:rPr>
        <w:t>Purifiye su</w:t>
      </w:r>
    </w:p>
    <w:p w:rsidR="00176A72" w:rsidRPr="00E75BE2" w:rsidRDefault="00176A72" w:rsidP="00176A72">
      <w:pPr>
        <w:shd w:val="clear" w:color="auto" w:fill="FFFFFF"/>
        <w:tabs>
          <w:tab w:val="left" w:pos="384"/>
        </w:tabs>
        <w:spacing w:before="288"/>
        <w:ind w:left="29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7"/>
          <w:sz w:val="24"/>
          <w:szCs w:val="24"/>
        </w:rPr>
        <w:t>6</w:t>
      </w:r>
      <w:r w:rsidRPr="00E75BE2">
        <w:rPr>
          <w:rFonts w:ascii="Times New Roman" w:hAnsi="Times New Roman" w:cs="Times New Roman"/>
          <w:b/>
          <w:spacing w:val="-4"/>
          <w:sz w:val="24"/>
          <w:szCs w:val="24"/>
        </w:rPr>
        <w:t>.2</w:t>
      </w:r>
      <w:r w:rsidRPr="00E75BE2">
        <w:rPr>
          <w:rFonts w:ascii="Times New Roman" w:hAnsi="Times New Roman" w:cs="Times New Roman"/>
          <w:b/>
          <w:spacing w:val="-4"/>
          <w:sz w:val="24"/>
          <w:szCs w:val="24"/>
        </w:rPr>
        <w:tab/>
        <w:t>Geçimsizlikler</w:t>
      </w:r>
    </w:p>
    <w:p w:rsidR="00176A72" w:rsidRPr="00E75BE2" w:rsidRDefault="00176A72" w:rsidP="00176A72">
      <w:pPr>
        <w:shd w:val="clear" w:color="auto" w:fill="FFFFFF"/>
        <w:spacing w:before="178"/>
        <w:ind w:left="2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1"/>
          <w:sz w:val="24"/>
          <w:szCs w:val="24"/>
        </w:rPr>
        <w:t>Geçerli değildir.</w:t>
      </w:r>
    </w:p>
    <w:p w:rsidR="00176A72" w:rsidRPr="00E75BE2" w:rsidRDefault="00176A72" w:rsidP="00176A72">
      <w:pPr>
        <w:shd w:val="clear" w:color="auto" w:fill="FFFFFF"/>
        <w:tabs>
          <w:tab w:val="left" w:pos="384"/>
        </w:tabs>
        <w:spacing w:before="470"/>
        <w:ind w:left="29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75BE2">
        <w:rPr>
          <w:rFonts w:ascii="Times New Roman" w:hAnsi="Times New Roman" w:cs="Times New Roman"/>
          <w:b/>
          <w:spacing w:val="-4"/>
          <w:sz w:val="24"/>
          <w:szCs w:val="24"/>
        </w:rPr>
        <w:t>6.3</w:t>
      </w:r>
      <w:r w:rsidRPr="00E75BE2">
        <w:rPr>
          <w:rFonts w:ascii="Times New Roman" w:hAnsi="Times New Roman" w:cs="Times New Roman"/>
          <w:b/>
          <w:spacing w:val="-4"/>
          <w:sz w:val="24"/>
          <w:szCs w:val="24"/>
        </w:rPr>
        <w:tab/>
        <w:t>Raf ömrü</w:t>
      </w:r>
    </w:p>
    <w:p w:rsidR="00A35280" w:rsidRPr="00E75BE2" w:rsidRDefault="00176A72" w:rsidP="00E75BE2">
      <w:pPr>
        <w:shd w:val="clear" w:color="auto" w:fill="FFFFFF"/>
        <w:spacing w:before="178"/>
        <w:ind w:left="29"/>
        <w:rPr>
          <w:rFonts w:ascii="Times New Roman" w:hAnsi="Times New Roman" w:cs="Times New Roman"/>
          <w:spacing w:val="-1"/>
          <w:sz w:val="24"/>
          <w:szCs w:val="24"/>
        </w:rPr>
      </w:pPr>
      <w:r w:rsidRPr="00E75BE2">
        <w:rPr>
          <w:rFonts w:ascii="Times New Roman" w:hAnsi="Times New Roman" w:cs="Times New Roman"/>
          <w:spacing w:val="-1"/>
          <w:sz w:val="24"/>
          <w:szCs w:val="24"/>
        </w:rPr>
        <w:t>24 ay</w:t>
      </w:r>
    </w:p>
    <w:p w:rsidR="00176A72" w:rsidRPr="00E75BE2" w:rsidRDefault="00176A72" w:rsidP="00176A72">
      <w:pPr>
        <w:shd w:val="clear" w:color="auto" w:fill="FFFFFF"/>
        <w:tabs>
          <w:tab w:val="left" w:pos="384"/>
        </w:tabs>
        <w:spacing w:before="470"/>
        <w:ind w:left="2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spacing w:val="-4"/>
          <w:sz w:val="24"/>
          <w:szCs w:val="24"/>
        </w:rPr>
        <w:t>6.4</w:t>
      </w:r>
      <w:r w:rsidRPr="00E75BE2">
        <w:rPr>
          <w:rFonts w:ascii="Times New Roman" w:hAnsi="Times New Roman" w:cs="Times New Roman"/>
          <w:b/>
          <w:spacing w:val="-4"/>
          <w:sz w:val="24"/>
          <w:szCs w:val="24"/>
        </w:rPr>
        <w:tab/>
        <w:t>Saklamaya yönelik özel tedbirler</w:t>
      </w:r>
    </w:p>
    <w:p w:rsidR="00176A72" w:rsidRPr="00E75BE2" w:rsidRDefault="00176A72" w:rsidP="00176A72">
      <w:pPr>
        <w:shd w:val="clear" w:color="auto" w:fill="FFFFFF"/>
        <w:spacing w:before="178"/>
        <w:ind w:left="53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pacing w:val="-4"/>
          <w:sz w:val="24"/>
          <w:szCs w:val="24"/>
        </w:rPr>
        <w:t>15</w:t>
      </w:r>
      <w:r w:rsidR="000C1CE9" w:rsidRPr="00E75BE2">
        <w:rPr>
          <w:rFonts w:ascii="Times New Roman" w:hAnsi="Times New Roman" w:cs="Times New Roman"/>
          <w:spacing w:val="-4"/>
          <w:sz w:val="24"/>
          <w:szCs w:val="24"/>
        </w:rPr>
        <w:t>-30°C arasında oda sıcaklığında</w:t>
      </w:r>
      <w:r w:rsidRPr="00E75BE2">
        <w:rPr>
          <w:rFonts w:ascii="Times New Roman" w:hAnsi="Times New Roman" w:cs="Times New Roman"/>
          <w:spacing w:val="-4"/>
          <w:sz w:val="24"/>
          <w:szCs w:val="24"/>
        </w:rPr>
        <w:t xml:space="preserve"> saklayınız.</w:t>
      </w:r>
    </w:p>
    <w:p w:rsidR="00176A72" w:rsidRPr="00E75BE2" w:rsidRDefault="00176A72" w:rsidP="00176A72">
      <w:pPr>
        <w:shd w:val="clear" w:color="auto" w:fill="FFFFFF"/>
        <w:tabs>
          <w:tab w:val="left" w:pos="384"/>
        </w:tabs>
        <w:spacing w:before="326"/>
        <w:ind w:left="29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4"/>
          <w:sz w:val="24"/>
          <w:szCs w:val="24"/>
        </w:rPr>
        <w:t>6</w:t>
      </w:r>
      <w:proofErr w:type="gramStart"/>
      <w:r w:rsidRPr="00E75BE2">
        <w:rPr>
          <w:rFonts w:ascii="Times New Roman" w:hAnsi="Times New Roman" w:cs="Times New Roman"/>
          <w:b/>
          <w:bCs/>
          <w:spacing w:val="-24"/>
          <w:sz w:val="24"/>
          <w:szCs w:val="24"/>
        </w:rPr>
        <w:t>.</w:t>
      </w:r>
      <w:r w:rsidR="0006605A" w:rsidRPr="00E75BE2">
        <w:rPr>
          <w:rFonts w:ascii="Times New Roman" w:hAnsi="Times New Roman" w:cs="Times New Roman"/>
          <w:b/>
          <w:bCs/>
          <w:spacing w:val="-24"/>
          <w:sz w:val="24"/>
          <w:szCs w:val="24"/>
        </w:rPr>
        <w:t>.</w:t>
      </w:r>
      <w:proofErr w:type="gramEnd"/>
      <w:r w:rsidRPr="00E75BE2">
        <w:rPr>
          <w:rFonts w:ascii="Times New Roman" w:hAnsi="Times New Roman" w:cs="Times New Roman"/>
          <w:b/>
          <w:bCs/>
          <w:spacing w:val="-24"/>
          <w:sz w:val="24"/>
          <w:szCs w:val="24"/>
        </w:rPr>
        <w:t>5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BE2">
        <w:rPr>
          <w:rFonts w:ascii="Times New Roman" w:hAnsi="Times New Roman" w:cs="Times New Roman"/>
          <w:b/>
          <w:bCs/>
          <w:spacing w:val="-7"/>
          <w:sz w:val="24"/>
          <w:szCs w:val="24"/>
        </w:rPr>
        <w:t>Ambalajın niteliği ve içeriği</w:t>
      </w:r>
    </w:p>
    <w:p w:rsidR="00176A72" w:rsidRPr="00E75BE2" w:rsidRDefault="00E11B5B" w:rsidP="00176A72">
      <w:pPr>
        <w:shd w:val="clear" w:color="auto" w:fill="FFFFFF"/>
        <w:spacing w:before="178"/>
        <w:ind w:left="34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Plastik kapak ile</w:t>
      </w:r>
      <w:r w:rsidRPr="00E75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BE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kapatılmış</w:t>
      </w:r>
      <w:r w:rsidRPr="00E75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76A72" w:rsidRPr="00E75BE2">
        <w:rPr>
          <w:rFonts w:ascii="Times New Roman" w:hAnsi="Times New Roman" w:cs="Times New Roman"/>
          <w:spacing w:val="-3"/>
          <w:sz w:val="24"/>
          <w:szCs w:val="24"/>
        </w:rPr>
        <w:t>48 dozluk cam şişelerde, damlalıklı kapak ile birlikte.</w:t>
      </w:r>
    </w:p>
    <w:p w:rsidR="00176A72" w:rsidRPr="00E75BE2" w:rsidRDefault="00176A72" w:rsidP="00176A72">
      <w:pPr>
        <w:shd w:val="clear" w:color="auto" w:fill="FFFFFF"/>
        <w:ind w:left="1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76A72" w:rsidRPr="00E75BE2" w:rsidRDefault="00176A72" w:rsidP="00176A72">
      <w:pPr>
        <w:shd w:val="clear" w:color="auto" w:fill="FFFFFF"/>
        <w:ind w:left="1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75BE2">
        <w:rPr>
          <w:rFonts w:ascii="Times New Roman" w:hAnsi="Times New Roman" w:cs="Times New Roman"/>
          <w:b/>
          <w:spacing w:val="-1"/>
          <w:sz w:val="24"/>
          <w:szCs w:val="24"/>
        </w:rPr>
        <w:t>6.6 Beşeri tıbbi üründen arta kalan maddelerin imhası ve diğer özel önlemler</w:t>
      </w:r>
    </w:p>
    <w:p w:rsidR="00176A72" w:rsidRPr="00E75BE2" w:rsidRDefault="00176A72" w:rsidP="00176A72">
      <w:pPr>
        <w:shd w:val="clear" w:color="auto" w:fill="FFFFFF"/>
        <w:spacing w:before="134" w:line="278" w:lineRule="exact"/>
        <w:ind w:left="5"/>
        <w:rPr>
          <w:rFonts w:ascii="Times New Roman" w:hAnsi="Times New Roman" w:cs="Times New Roman"/>
          <w:spacing w:val="-1"/>
          <w:sz w:val="24"/>
          <w:szCs w:val="24"/>
        </w:rPr>
      </w:pPr>
      <w:r w:rsidRPr="00E75BE2">
        <w:rPr>
          <w:rFonts w:ascii="Times New Roman" w:hAnsi="Times New Roman" w:cs="Times New Roman"/>
          <w:spacing w:val="-1"/>
          <w:sz w:val="24"/>
          <w:szCs w:val="24"/>
        </w:rPr>
        <w:t>Kullanılmamış olan ürünler ya da atık materyaller "Tıbbi Atıkların Kontrolü Yönetmeliği" ve "Ambalaj ve Ambalaj Atıkları Kontrolü Yönetmeliği"ne uygun olarak imha edilmelidir.</w:t>
      </w:r>
    </w:p>
    <w:p w:rsidR="00176A72" w:rsidRPr="00E75BE2" w:rsidRDefault="00176A72" w:rsidP="00176A72">
      <w:pPr>
        <w:shd w:val="clear" w:color="auto" w:fill="FFFFFF"/>
        <w:spacing w:before="134" w:line="278" w:lineRule="exact"/>
        <w:rPr>
          <w:rFonts w:ascii="Times New Roman" w:hAnsi="Times New Roman" w:cs="Times New Roman"/>
          <w:sz w:val="24"/>
          <w:szCs w:val="24"/>
        </w:rPr>
      </w:pPr>
    </w:p>
    <w:p w:rsidR="00176A72" w:rsidRPr="00E75BE2" w:rsidRDefault="00176A72" w:rsidP="00176A72">
      <w:pPr>
        <w:shd w:val="clear" w:color="auto" w:fill="FFFFFF"/>
        <w:tabs>
          <w:tab w:val="left" w:pos="710"/>
        </w:tabs>
        <w:spacing w:before="187" w:line="360" w:lineRule="auto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7"/>
          <w:sz w:val="24"/>
          <w:szCs w:val="24"/>
        </w:rPr>
        <w:t>7.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  <w:t>RUHSAT SAHİBİ</w:t>
      </w:r>
    </w:p>
    <w:p w:rsidR="00176A72" w:rsidRPr="00E75BE2" w:rsidRDefault="00176A72" w:rsidP="00176A7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E75BE2">
        <w:rPr>
          <w:rFonts w:ascii="Times New Roman" w:eastAsia="Times New Roman" w:hAnsi="Times New Roman" w:cs="Times New Roman"/>
          <w:kern w:val="32"/>
          <w:sz w:val="24"/>
          <w:szCs w:val="24"/>
        </w:rPr>
        <w:t>Deva Holding A.Ş</w:t>
      </w:r>
    </w:p>
    <w:p w:rsidR="00176A72" w:rsidRPr="00E75BE2" w:rsidRDefault="00176A72" w:rsidP="00176A7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E75BE2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Halkalı Merkez Mah. Basın Ekspres Cad. </w:t>
      </w:r>
    </w:p>
    <w:p w:rsidR="00176A72" w:rsidRPr="00E75BE2" w:rsidRDefault="00A35280" w:rsidP="00176A7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E75BE2">
        <w:rPr>
          <w:rFonts w:ascii="Times New Roman" w:eastAsia="Times New Roman" w:hAnsi="Times New Roman" w:cs="Times New Roman"/>
          <w:kern w:val="32"/>
          <w:sz w:val="24"/>
          <w:szCs w:val="24"/>
        </w:rPr>
        <w:t>3430</w:t>
      </w:r>
      <w:r w:rsidR="00176A72" w:rsidRPr="00E75BE2">
        <w:rPr>
          <w:rFonts w:ascii="Times New Roman" w:eastAsia="Times New Roman" w:hAnsi="Times New Roman" w:cs="Times New Roman"/>
          <w:kern w:val="32"/>
          <w:sz w:val="24"/>
          <w:szCs w:val="24"/>
        </w:rPr>
        <w:t>3 No:1 K. Çekmece/İstanbul</w:t>
      </w:r>
    </w:p>
    <w:p w:rsidR="00176A72" w:rsidRPr="00E75BE2" w:rsidRDefault="00176A72" w:rsidP="00176A7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E75BE2">
        <w:rPr>
          <w:rFonts w:ascii="Times New Roman" w:eastAsia="Times New Roman" w:hAnsi="Times New Roman" w:cs="Times New Roman"/>
          <w:kern w:val="32"/>
          <w:sz w:val="24"/>
          <w:szCs w:val="24"/>
        </w:rPr>
        <w:t>Tel: 0212 692 92 92</w:t>
      </w:r>
    </w:p>
    <w:p w:rsidR="00176A72" w:rsidRPr="00E75BE2" w:rsidRDefault="00176A72" w:rsidP="00176A7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E75BE2">
        <w:rPr>
          <w:rFonts w:ascii="Times New Roman" w:eastAsia="Times New Roman" w:hAnsi="Times New Roman" w:cs="Times New Roman"/>
          <w:kern w:val="32"/>
          <w:sz w:val="24"/>
          <w:szCs w:val="24"/>
        </w:rPr>
        <w:t>Fax: 0212 697 00 24</w:t>
      </w:r>
    </w:p>
    <w:p w:rsidR="00176A72" w:rsidRPr="00E75BE2" w:rsidRDefault="00176A72" w:rsidP="00176A72">
      <w:pPr>
        <w:shd w:val="clear" w:color="auto" w:fill="FFFFFF"/>
        <w:tabs>
          <w:tab w:val="left" w:pos="710"/>
        </w:tabs>
        <w:spacing w:before="298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6"/>
          <w:sz w:val="24"/>
          <w:szCs w:val="24"/>
        </w:rPr>
        <w:t>8.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  <w:t>RUHSAT NUMARASI</w:t>
      </w:r>
    </w:p>
    <w:p w:rsidR="00176A72" w:rsidRPr="00E75BE2" w:rsidRDefault="00A35280" w:rsidP="00176A72">
      <w:pPr>
        <w:shd w:val="clear" w:color="auto" w:fill="FFFFFF"/>
        <w:tabs>
          <w:tab w:val="left" w:pos="710"/>
        </w:tabs>
        <w:spacing w:before="298"/>
        <w:ind w:left="5"/>
        <w:rPr>
          <w:rFonts w:ascii="Times New Roman" w:hAnsi="Times New Roman" w:cs="Times New Roman"/>
          <w:bCs/>
          <w:sz w:val="24"/>
          <w:szCs w:val="24"/>
        </w:rPr>
      </w:pPr>
      <w:r w:rsidRPr="00E75BE2">
        <w:rPr>
          <w:rFonts w:ascii="Times New Roman" w:hAnsi="Times New Roman" w:cs="Times New Roman"/>
          <w:bCs/>
          <w:sz w:val="24"/>
          <w:szCs w:val="24"/>
        </w:rPr>
        <w:t>228/97</w:t>
      </w:r>
    </w:p>
    <w:p w:rsidR="00176A72" w:rsidRPr="00E75BE2" w:rsidRDefault="00176A72" w:rsidP="00176A72">
      <w:pPr>
        <w:shd w:val="clear" w:color="auto" w:fill="FFFFFF"/>
        <w:tabs>
          <w:tab w:val="left" w:pos="710"/>
        </w:tabs>
        <w:spacing w:before="187" w:line="408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b/>
          <w:bCs/>
          <w:spacing w:val="-24"/>
          <w:sz w:val="24"/>
          <w:szCs w:val="24"/>
        </w:rPr>
        <w:t>9.</w:t>
      </w:r>
      <w:r w:rsidRPr="00E75BE2">
        <w:rPr>
          <w:rFonts w:ascii="Times New Roman" w:hAnsi="Times New Roman" w:cs="Times New Roman"/>
          <w:b/>
          <w:bCs/>
          <w:sz w:val="24"/>
          <w:szCs w:val="24"/>
        </w:rPr>
        <w:tab/>
        <w:t>İLK RUHSAT TARİHİ/RUHSAT YENİLEME TARİHİ</w:t>
      </w:r>
    </w:p>
    <w:p w:rsidR="00176A72" w:rsidRPr="00E75BE2" w:rsidRDefault="00A35280" w:rsidP="00176A72">
      <w:pPr>
        <w:shd w:val="clear" w:color="auto" w:fill="FFFFFF"/>
        <w:spacing w:line="408" w:lineRule="exact"/>
        <w:ind w:left="10" w:right="553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>İlk Ruhsat Tarihi: 04.01.2011</w:t>
      </w:r>
    </w:p>
    <w:p w:rsidR="00A35280" w:rsidRPr="00E75BE2" w:rsidRDefault="00A35280" w:rsidP="00176A72">
      <w:pPr>
        <w:shd w:val="clear" w:color="auto" w:fill="FFFFFF"/>
        <w:spacing w:line="408" w:lineRule="exact"/>
        <w:ind w:left="10" w:right="5530"/>
        <w:rPr>
          <w:rFonts w:ascii="Times New Roman" w:hAnsi="Times New Roman" w:cs="Times New Roman"/>
          <w:sz w:val="24"/>
          <w:szCs w:val="24"/>
        </w:rPr>
      </w:pPr>
      <w:r w:rsidRPr="00E75BE2">
        <w:rPr>
          <w:rFonts w:ascii="Times New Roman" w:hAnsi="Times New Roman" w:cs="Times New Roman"/>
          <w:sz w:val="24"/>
          <w:szCs w:val="24"/>
        </w:rPr>
        <w:t>Ruhsat Yenileme Tarihi: --</w:t>
      </w:r>
    </w:p>
    <w:p w:rsidR="00176A72" w:rsidRPr="00E75BE2" w:rsidRDefault="00176A72" w:rsidP="00176A72">
      <w:pPr>
        <w:shd w:val="clear" w:color="auto" w:fill="FFFFFF"/>
        <w:spacing w:before="178"/>
        <w:ind w:left="34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75BE2">
        <w:rPr>
          <w:rFonts w:ascii="Times New Roman" w:hAnsi="Times New Roman" w:cs="Times New Roman"/>
          <w:b/>
          <w:spacing w:val="-7"/>
          <w:sz w:val="24"/>
          <w:szCs w:val="24"/>
        </w:rPr>
        <w:t>10.</w:t>
      </w:r>
      <w:r w:rsidRPr="00E75BE2">
        <w:rPr>
          <w:rFonts w:ascii="Times New Roman" w:hAnsi="Times New Roman" w:cs="Times New Roman"/>
          <w:b/>
          <w:spacing w:val="-7"/>
          <w:sz w:val="24"/>
          <w:szCs w:val="24"/>
        </w:rPr>
        <w:tab/>
        <w:t>KÜB'ÜN YENİLENME TARİHİ</w:t>
      </w:r>
    </w:p>
    <w:p w:rsidR="00176A72" w:rsidRPr="00E75BE2" w:rsidRDefault="00176A72" w:rsidP="00176A72">
      <w:pPr>
        <w:rPr>
          <w:rFonts w:ascii="Times New Roman" w:hAnsi="Times New Roman" w:cs="Times New Roman"/>
          <w:sz w:val="24"/>
          <w:szCs w:val="24"/>
        </w:rPr>
      </w:pPr>
    </w:p>
    <w:p w:rsidR="00176A72" w:rsidRPr="00E75BE2" w:rsidRDefault="00176A72" w:rsidP="00176A72">
      <w:pPr>
        <w:shd w:val="clear" w:color="auto" w:fill="FFFFFF"/>
        <w:spacing w:before="24"/>
        <w:ind w:left="34"/>
        <w:rPr>
          <w:rFonts w:ascii="Times New Roman" w:hAnsi="Times New Roman" w:cs="Times New Roman"/>
          <w:sz w:val="24"/>
          <w:szCs w:val="24"/>
        </w:rPr>
      </w:pPr>
    </w:p>
    <w:p w:rsidR="00176A72" w:rsidRPr="00E75BE2" w:rsidRDefault="00176A72" w:rsidP="00176A72">
      <w:pPr>
        <w:shd w:val="clear" w:color="auto" w:fill="FFFFFF"/>
        <w:spacing w:before="24"/>
        <w:ind w:left="34"/>
        <w:rPr>
          <w:rFonts w:ascii="Times New Roman" w:hAnsi="Times New Roman" w:cs="Times New Roman"/>
          <w:sz w:val="24"/>
          <w:szCs w:val="24"/>
        </w:rPr>
      </w:pPr>
    </w:p>
    <w:p w:rsidR="00176A72" w:rsidRPr="00E75BE2" w:rsidRDefault="00176A72" w:rsidP="00E75BE2">
      <w:pPr>
        <w:shd w:val="clear" w:color="auto" w:fill="FFFFFF"/>
        <w:spacing w:before="24"/>
        <w:rPr>
          <w:rFonts w:ascii="Times New Roman" w:hAnsi="Times New Roman" w:cs="Times New Roman"/>
          <w:sz w:val="24"/>
          <w:szCs w:val="24"/>
        </w:rPr>
      </w:pPr>
    </w:p>
    <w:p w:rsidR="00176A72" w:rsidRPr="00E75BE2" w:rsidRDefault="00176A72" w:rsidP="00176A72">
      <w:pPr>
        <w:shd w:val="clear" w:color="auto" w:fill="FFFFFF"/>
        <w:spacing w:before="24"/>
        <w:ind w:left="34"/>
        <w:rPr>
          <w:rFonts w:ascii="Times New Roman" w:hAnsi="Times New Roman" w:cs="Times New Roman"/>
          <w:sz w:val="24"/>
          <w:szCs w:val="24"/>
        </w:rPr>
      </w:pPr>
    </w:p>
    <w:p w:rsidR="00176A72" w:rsidRPr="00E75BE2" w:rsidRDefault="00176A72" w:rsidP="00176A72">
      <w:pPr>
        <w:shd w:val="clear" w:color="auto" w:fill="FFFFFF"/>
        <w:spacing w:before="24"/>
        <w:ind w:left="34"/>
        <w:rPr>
          <w:rFonts w:ascii="Times New Roman" w:hAnsi="Times New Roman" w:cs="Times New Roman"/>
          <w:sz w:val="24"/>
          <w:szCs w:val="24"/>
        </w:rPr>
      </w:pPr>
    </w:p>
    <w:p w:rsidR="00176A72" w:rsidRPr="00E75BE2" w:rsidRDefault="00176A72" w:rsidP="00176A72">
      <w:pPr>
        <w:shd w:val="clear" w:color="auto" w:fill="FFFFFF"/>
        <w:spacing w:before="24"/>
        <w:ind w:left="34"/>
        <w:rPr>
          <w:rFonts w:ascii="Times New Roman" w:hAnsi="Times New Roman" w:cs="Times New Roman"/>
          <w:sz w:val="24"/>
          <w:szCs w:val="24"/>
        </w:rPr>
      </w:pPr>
    </w:p>
    <w:p w:rsidR="00176A72" w:rsidRPr="00E75BE2" w:rsidRDefault="00176A72" w:rsidP="00176A72">
      <w:pPr>
        <w:shd w:val="clear" w:color="auto" w:fill="FFFFFF"/>
        <w:spacing w:before="24"/>
        <w:ind w:left="34"/>
        <w:rPr>
          <w:rFonts w:ascii="Times New Roman" w:hAnsi="Times New Roman" w:cs="Times New Roman"/>
          <w:sz w:val="24"/>
          <w:szCs w:val="24"/>
        </w:rPr>
      </w:pPr>
    </w:p>
    <w:p w:rsidR="00176A72" w:rsidRPr="00E75BE2" w:rsidRDefault="00176A72" w:rsidP="00176A72">
      <w:pPr>
        <w:shd w:val="clear" w:color="auto" w:fill="FFFFFF"/>
        <w:spacing w:before="24"/>
        <w:rPr>
          <w:rFonts w:ascii="Times New Roman" w:hAnsi="Times New Roman" w:cs="Times New Roman"/>
          <w:sz w:val="24"/>
          <w:szCs w:val="24"/>
        </w:rPr>
      </w:pPr>
    </w:p>
    <w:sectPr w:rsidR="00176A72" w:rsidRPr="00E75BE2" w:rsidSect="00176A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80" w:rsidRDefault="008A6080" w:rsidP="001128E4">
      <w:r>
        <w:separator/>
      </w:r>
    </w:p>
  </w:endnote>
  <w:endnote w:type="continuationSeparator" w:id="0">
    <w:p w:rsidR="008A6080" w:rsidRDefault="008A6080" w:rsidP="0011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5A" w:rsidRDefault="0006605A" w:rsidP="001128E4">
    <w:pPr>
      <w:pStyle w:val="Altbilgi"/>
      <w:pBdr>
        <w:top w:val="single" w:sz="4" w:space="1" w:color="auto"/>
      </w:pBdr>
      <w:jc w:val="right"/>
    </w:pPr>
    <w:r w:rsidRPr="006247DB">
      <w:rPr>
        <w:rFonts w:ascii="Times New Roman" w:hAnsi="Times New Roman"/>
        <w:sz w:val="24"/>
        <w:szCs w:val="24"/>
      </w:rPr>
      <w:t xml:space="preserve">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     Sayfa</w:t>
    </w:r>
    <w:r w:rsidRPr="006247DB">
      <w:rPr>
        <w:rFonts w:ascii="Times New Roman" w:hAnsi="Times New Roman"/>
        <w:sz w:val="24"/>
        <w:szCs w:val="24"/>
      </w:rPr>
      <w:t xml:space="preserve"> </w:t>
    </w:r>
    <w:r w:rsidR="004E4617" w:rsidRPr="006247DB">
      <w:rPr>
        <w:rStyle w:val="SayfaNumaras"/>
        <w:rFonts w:ascii="Times New Roman" w:hAnsi="Times New Roman"/>
        <w:sz w:val="24"/>
        <w:szCs w:val="24"/>
      </w:rPr>
      <w:fldChar w:fldCharType="begin"/>
    </w:r>
    <w:r w:rsidRPr="006247DB">
      <w:rPr>
        <w:rStyle w:val="SayfaNumaras"/>
        <w:rFonts w:ascii="Times New Roman" w:hAnsi="Times New Roman"/>
        <w:sz w:val="24"/>
        <w:szCs w:val="24"/>
      </w:rPr>
      <w:instrText xml:space="preserve"> PAGE </w:instrText>
    </w:r>
    <w:r w:rsidR="004E4617" w:rsidRPr="006247DB">
      <w:rPr>
        <w:rStyle w:val="SayfaNumaras"/>
        <w:rFonts w:ascii="Times New Roman" w:hAnsi="Times New Roman"/>
        <w:sz w:val="24"/>
        <w:szCs w:val="24"/>
      </w:rPr>
      <w:fldChar w:fldCharType="separate"/>
    </w:r>
    <w:r w:rsidR="00607EAA">
      <w:rPr>
        <w:rStyle w:val="SayfaNumaras"/>
        <w:rFonts w:ascii="Times New Roman" w:hAnsi="Times New Roman"/>
        <w:noProof/>
        <w:sz w:val="24"/>
        <w:szCs w:val="24"/>
      </w:rPr>
      <w:t>3</w:t>
    </w:r>
    <w:r w:rsidR="004E4617" w:rsidRPr="006247DB">
      <w:rPr>
        <w:rStyle w:val="SayfaNumaras"/>
        <w:rFonts w:ascii="Times New Roman" w:hAnsi="Times New Roman"/>
        <w:sz w:val="24"/>
        <w:szCs w:val="24"/>
      </w:rPr>
      <w:fldChar w:fldCharType="end"/>
    </w:r>
    <w:r>
      <w:rPr>
        <w:rStyle w:val="SayfaNumaras"/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/ 5</w:t>
    </w:r>
  </w:p>
  <w:p w:rsidR="0006605A" w:rsidRDefault="0006605A">
    <w:pPr>
      <w:pStyle w:val="Altbilgi"/>
    </w:pPr>
  </w:p>
  <w:p w:rsidR="0006605A" w:rsidRDefault="000660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80" w:rsidRDefault="008A6080" w:rsidP="001128E4">
      <w:r>
        <w:separator/>
      </w:r>
    </w:p>
  </w:footnote>
  <w:footnote w:type="continuationSeparator" w:id="0">
    <w:p w:rsidR="008A6080" w:rsidRDefault="008A6080" w:rsidP="00112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72"/>
    <w:rsid w:val="000147E7"/>
    <w:rsid w:val="0006605A"/>
    <w:rsid w:val="000C1CE9"/>
    <w:rsid w:val="001128E4"/>
    <w:rsid w:val="001464FA"/>
    <w:rsid w:val="00176A72"/>
    <w:rsid w:val="002429A6"/>
    <w:rsid w:val="00286E6A"/>
    <w:rsid w:val="003A6A86"/>
    <w:rsid w:val="003E6B44"/>
    <w:rsid w:val="00402A82"/>
    <w:rsid w:val="00427947"/>
    <w:rsid w:val="00453528"/>
    <w:rsid w:val="004C50BC"/>
    <w:rsid w:val="004E4617"/>
    <w:rsid w:val="005062EC"/>
    <w:rsid w:val="005B43C6"/>
    <w:rsid w:val="00607EAA"/>
    <w:rsid w:val="00614376"/>
    <w:rsid w:val="0065571F"/>
    <w:rsid w:val="00655C02"/>
    <w:rsid w:val="007D3FCD"/>
    <w:rsid w:val="007E5BE9"/>
    <w:rsid w:val="00893097"/>
    <w:rsid w:val="008A6080"/>
    <w:rsid w:val="008E16BC"/>
    <w:rsid w:val="00902E1F"/>
    <w:rsid w:val="00A10AF0"/>
    <w:rsid w:val="00A35280"/>
    <w:rsid w:val="00A70B0B"/>
    <w:rsid w:val="00A8750D"/>
    <w:rsid w:val="00AC3E1C"/>
    <w:rsid w:val="00AF7737"/>
    <w:rsid w:val="00B02164"/>
    <w:rsid w:val="00B30484"/>
    <w:rsid w:val="00C41122"/>
    <w:rsid w:val="00C77288"/>
    <w:rsid w:val="00D0081C"/>
    <w:rsid w:val="00DA1D98"/>
    <w:rsid w:val="00E11B5B"/>
    <w:rsid w:val="00E14D48"/>
    <w:rsid w:val="00E75BE2"/>
    <w:rsid w:val="00EE79BF"/>
    <w:rsid w:val="00F46888"/>
    <w:rsid w:val="00F80A8F"/>
    <w:rsid w:val="00FA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7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128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28E4"/>
    <w:rPr>
      <w:rFonts w:ascii="Verdana" w:eastAsiaTheme="minorEastAsia" w:hAnsi="Verdana" w:cs="Verdana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8E4"/>
    <w:rPr>
      <w:rFonts w:ascii="Verdana" w:eastAsiaTheme="minorEastAsia" w:hAnsi="Verdana" w:cs="Verdana"/>
      <w:sz w:val="20"/>
      <w:szCs w:val="20"/>
      <w:lang w:eastAsia="tr-TR"/>
    </w:rPr>
  </w:style>
  <w:style w:type="character" w:styleId="SayfaNumaras">
    <w:name w:val="page number"/>
    <w:basedOn w:val="VarsaylanParagrafYazTipi"/>
    <w:rsid w:val="00112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Deva Holding A.S.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fguler</dc:creator>
  <cp:keywords/>
  <dc:description/>
  <cp:lastModifiedBy>esecgel</cp:lastModifiedBy>
  <cp:revision>4</cp:revision>
  <dcterms:created xsi:type="dcterms:W3CDTF">2014-07-02T13:45:00Z</dcterms:created>
  <dcterms:modified xsi:type="dcterms:W3CDTF">2015-02-04T09:33:00Z</dcterms:modified>
</cp:coreProperties>
</file>