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CE" w:rsidRPr="0092719C" w:rsidRDefault="009962CE" w:rsidP="00002E5F">
      <w:pPr>
        <w:spacing w:line="360" w:lineRule="auto"/>
        <w:jc w:val="center"/>
        <w:rPr>
          <w:b/>
          <w:sz w:val="24"/>
          <w:lang w:val="tr-TR"/>
        </w:rPr>
      </w:pPr>
      <w:r w:rsidRPr="0092719C">
        <w:rPr>
          <w:b/>
          <w:sz w:val="24"/>
          <w:lang w:val="tr-TR"/>
        </w:rPr>
        <w:t>KISA ÜRÜN BİLGİ</w:t>
      </w:r>
      <w:r w:rsidR="00CD2AF4" w:rsidRPr="0092719C">
        <w:rPr>
          <w:b/>
          <w:sz w:val="24"/>
          <w:lang w:val="tr-TR"/>
        </w:rPr>
        <w:t>S</w:t>
      </w:r>
      <w:r w:rsidRPr="0092719C">
        <w:rPr>
          <w:b/>
          <w:sz w:val="24"/>
          <w:lang w:val="tr-TR"/>
        </w:rPr>
        <w:t>İ</w:t>
      </w:r>
    </w:p>
    <w:p w:rsidR="009962CE" w:rsidRPr="0092719C" w:rsidRDefault="009962CE" w:rsidP="00002E5F">
      <w:pPr>
        <w:spacing w:line="360" w:lineRule="auto"/>
        <w:jc w:val="both"/>
        <w:rPr>
          <w:b/>
          <w:sz w:val="24"/>
          <w:lang w:val="tr-TR"/>
        </w:rPr>
      </w:pPr>
    </w:p>
    <w:p w:rsidR="009962CE" w:rsidRPr="0092719C" w:rsidRDefault="009962CE" w:rsidP="00002E5F">
      <w:pPr>
        <w:tabs>
          <w:tab w:val="left" w:pos="284"/>
        </w:tabs>
        <w:spacing w:line="360" w:lineRule="auto"/>
        <w:jc w:val="both"/>
        <w:rPr>
          <w:b/>
          <w:sz w:val="24"/>
          <w:lang w:val="tr-TR"/>
        </w:rPr>
      </w:pPr>
      <w:r w:rsidRPr="0092719C">
        <w:rPr>
          <w:b/>
          <w:sz w:val="24"/>
          <w:lang w:val="tr-TR"/>
        </w:rPr>
        <w:t>1.</w:t>
      </w:r>
      <w:r w:rsidRPr="0092719C">
        <w:rPr>
          <w:b/>
          <w:sz w:val="24"/>
          <w:lang w:val="tr-TR"/>
        </w:rPr>
        <w:tab/>
      </w:r>
      <w:r w:rsidR="00D03D13" w:rsidRPr="0092719C">
        <w:rPr>
          <w:b/>
          <w:sz w:val="24"/>
          <w:szCs w:val="24"/>
          <w:lang w:val="tr-TR"/>
        </w:rPr>
        <w:t>BEŞERİ TIBBİ ÜRÜNÜN ADI</w:t>
      </w:r>
    </w:p>
    <w:p w:rsidR="00D03D13" w:rsidRPr="0092719C" w:rsidRDefault="00D03D13" w:rsidP="00002E5F">
      <w:pPr>
        <w:spacing w:line="360" w:lineRule="auto"/>
        <w:jc w:val="both"/>
        <w:rPr>
          <w:sz w:val="24"/>
          <w:szCs w:val="24"/>
          <w:lang w:val="tr-TR"/>
        </w:rPr>
      </w:pPr>
      <w:r w:rsidRPr="0092719C">
        <w:rPr>
          <w:sz w:val="24"/>
          <w:szCs w:val="24"/>
          <w:lang w:val="tr-TR"/>
        </w:rPr>
        <w:t>TİLCOTİL</w:t>
      </w:r>
      <w:r w:rsidRPr="0092719C">
        <w:rPr>
          <w:sz w:val="24"/>
          <w:szCs w:val="24"/>
          <w:vertAlign w:val="superscript"/>
          <w:lang w:val="tr-TR"/>
        </w:rPr>
        <w:t xml:space="preserve"> </w:t>
      </w:r>
      <w:r w:rsidRPr="0092719C">
        <w:rPr>
          <w:sz w:val="24"/>
          <w:szCs w:val="24"/>
          <w:lang w:val="tr-TR"/>
        </w:rPr>
        <w:t>20 mg film</w:t>
      </w:r>
      <w:r w:rsidR="00217DB4" w:rsidRPr="0092719C">
        <w:rPr>
          <w:sz w:val="24"/>
          <w:szCs w:val="24"/>
          <w:lang w:val="tr-TR"/>
        </w:rPr>
        <w:t xml:space="preserve"> kaplı</w:t>
      </w:r>
      <w:r w:rsidRPr="0092719C">
        <w:rPr>
          <w:sz w:val="24"/>
          <w:szCs w:val="24"/>
          <w:lang w:val="tr-TR"/>
        </w:rPr>
        <w:t xml:space="preserve"> tablet</w:t>
      </w:r>
    </w:p>
    <w:p w:rsidR="004359C1" w:rsidRPr="0092719C" w:rsidRDefault="004359C1" w:rsidP="00002E5F">
      <w:pPr>
        <w:spacing w:line="360" w:lineRule="auto"/>
        <w:jc w:val="both"/>
        <w:rPr>
          <w:sz w:val="24"/>
          <w:szCs w:val="24"/>
          <w:lang w:val="tr-TR"/>
        </w:rPr>
      </w:pPr>
    </w:p>
    <w:p w:rsidR="00D03D13" w:rsidRPr="0092719C" w:rsidRDefault="00D03D13" w:rsidP="00002E5F">
      <w:pPr>
        <w:suppressAutoHyphens/>
        <w:spacing w:line="360" w:lineRule="auto"/>
        <w:jc w:val="both"/>
        <w:rPr>
          <w:sz w:val="24"/>
          <w:szCs w:val="24"/>
          <w:lang w:val="tr-TR"/>
        </w:rPr>
      </w:pPr>
      <w:r w:rsidRPr="0092719C">
        <w:rPr>
          <w:b/>
          <w:sz w:val="24"/>
          <w:szCs w:val="24"/>
          <w:lang w:val="tr-TR"/>
        </w:rPr>
        <w:t>2. KALİTATİF VE KANTİTATİF BİLEŞİM</w:t>
      </w:r>
      <w:r w:rsidR="004E05C1" w:rsidRPr="0092719C">
        <w:rPr>
          <w:sz w:val="24"/>
          <w:szCs w:val="24"/>
          <w:lang w:val="tr-TR"/>
        </w:rPr>
        <w:t xml:space="preserve"> </w:t>
      </w:r>
    </w:p>
    <w:p w:rsidR="00EB3F5A" w:rsidRPr="0092719C" w:rsidRDefault="00EB3F5A" w:rsidP="00002E5F">
      <w:pPr>
        <w:suppressAutoHyphens/>
        <w:spacing w:line="360" w:lineRule="auto"/>
        <w:jc w:val="both"/>
        <w:rPr>
          <w:spacing w:val="-2"/>
          <w:sz w:val="24"/>
          <w:lang w:val="tr-TR"/>
        </w:rPr>
      </w:pPr>
      <w:r w:rsidRPr="0092719C">
        <w:rPr>
          <w:spacing w:val="-2"/>
          <w:sz w:val="24"/>
          <w:szCs w:val="24"/>
          <w:lang w:val="tr-TR"/>
        </w:rPr>
        <w:t>Her bir</w:t>
      </w:r>
      <w:r w:rsidRPr="0092719C">
        <w:rPr>
          <w:spacing w:val="-2"/>
          <w:sz w:val="24"/>
          <w:lang w:val="tr-TR"/>
        </w:rPr>
        <w:t xml:space="preserve"> film kaplı tablet</w:t>
      </w:r>
      <w:r w:rsidRPr="0092719C">
        <w:rPr>
          <w:spacing w:val="-2"/>
          <w:sz w:val="24"/>
          <w:szCs w:val="24"/>
          <w:lang w:val="tr-TR"/>
        </w:rPr>
        <w:t>te;</w:t>
      </w:r>
      <w:r w:rsidRPr="0092719C">
        <w:rPr>
          <w:spacing w:val="-2"/>
          <w:sz w:val="24"/>
          <w:lang w:val="tr-TR"/>
        </w:rPr>
        <w:t xml:space="preserve"> </w:t>
      </w:r>
    </w:p>
    <w:p w:rsidR="00AB7265" w:rsidRPr="0092719C" w:rsidRDefault="00D03D13" w:rsidP="00002E5F">
      <w:pPr>
        <w:suppressAutoHyphens/>
        <w:spacing w:line="360" w:lineRule="auto"/>
        <w:jc w:val="both"/>
        <w:rPr>
          <w:spacing w:val="-2"/>
          <w:sz w:val="24"/>
          <w:lang w:val="tr-TR"/>
        </w:rPr>
      </w:pPr>
      <w:r w:rsidRPr="0092719C">
        <w:rPr>
          <w:b/>
          <w:spacing w:val="-2"/>
          <w:sz w:val="24"/>
          <w:szCs w:val="24"/>
          <w:lang w:val="tr-TR"/>
        </w:rPr>
        <w:t>Etkin madde:</w:t>
      </w:r>
    </w:p>
    <w:p w:rsidR="00D03D13" w:rsidRPr="0092719C" w:rsidRDefault="00AB7265" w:rsidP="00002E5F">
      <w:pPr>
        <w:tabs>
          <w:tab w:val="right" w:pos="2694"/>
        </w:tabs>
        <w:suppressAutoHyphens/>
        <w:spacing w:line="360" w:lineRule="auto"/>
        <w:jc w:val="both"/>
        <w:rPr>
          <w:spacing w:val="-2"/>
          <w:sz w:val="24"/>
          <w:szCs w:val="24"/>
          <w:lang w:val="tr-TR"/>
        </w:rPr>
      </w:pPr>
      <w:proofErr w:type="spellStart"/>
      <w:r w:rsidRPr="0092719C">
        <w:rPr>
          <w:spacing w:val="-2"/>
          <w:sz w:val="24"/>
          <w:lang w:val="tr-TR"/>
        </w:rPr>
        <w:t>T</w:t>
      </w:r>
      <w:r w:rsidR="009962CE" w:rsidRPr="0092719C">
        <w:rPr>
          <w:spacing w:val="-2"/>
          <w:sz w:val="24"/>
          <w:lang w:val="tr-TR"/>
        </w:rPr>
        <w:t>enoksikam</w:t>
      </w:r>
      <w:proofErr w:type="spellEnd"/>
      <w:r w:rsidRPr="0092719C">
        <w:rPr>
          <w:spacing w:val="-2"/>
          <w:sz w:val="24"/>
          <w:szCs w:val="24"/>
          <w:u w:val="dotted"/>
          <w:lang w:val="tr-TR"/>
        </w:rPr>
        <w:tab/>
      </w:r>
      <w:r w:rsidRPr="0092719C">
        <w:rPr>
          <w:spacing w:val="-2"/>
          <w:sz w:val="24"/>
          <w:szCs w:val="24"/>
          <w:lang w:val="tr-TR"/>
        </w:rPr>
        <w:t>20 mg</w:t>
      </w:r>
    </w:p>
    <w:p w:rsidR="00D03D13" w:rsidRPr="0092719C" w:rsidRDefault="00D03D13" w:rsidP="00002E5F">
      <w:pPr>
        <w:suppressAutoHyphens/>
        <w:spacing w:line="360" w:lineRule="auto"/>
        <w:jc w:val="both"/>
        <w:rPr>
          <w:spacing w:val="-2"/>
          <w:sz w:val="24"/>
          <w:szCs w:val="24"/>
          <w:lang w:val="tr-TR"/>
        </w:rPr>
      </w:pPr>
      <w:r w:rsidRPr="0092719C">
        <w:rPr>
          <w:b/>
          <w:spacing w:val="-2"/>
          <w:sz w:val="24"/>
          <w:szCs w:val="24"/>
          <w:lang w:val="tr-TR"/>
        </w:rPr>
        <w:t>Yardımcı madde(</w:t>
      </w:r>
      <w:proofErr w:type="spellStart"/>
      <w:r w:rsidRPr="0092719C">
        <w:rPr>
          <w:b/>
          <w:spacing w:val="-2"/>
          <w:sz w:val="24"/>
          <w:szCs w:val="24"/>
          <w:lang w:val="tr-TR"/>
        </w:rPr>
        <w:t>ler</w:t>
      </w:r>
      <w:proofErr w:type="spellEnd"/>
      <w:r w:rsidRPr="0092719C">
        <w:rPr>
          <w:b/>
          <w:spacing w:val="-2"/>
          <w:sz w:val="24"/>
          <w:szCs w:val="24"/>
          <w:lang w:val="tr-TR"/>
        </w:rPr>
        <w:t>):</w:t>
      </w:r>
    </w:p>
    <w:p w:rsidR="00D03D13" w:rsidRPr="0092719C" w:rsidRDefault="00D03D13" w:rsidP="00002E5F">
      <w:pPr>
        <w:tabs>
          <w:tab w:val="right" w:pos="2694"/>
        </w:tabs>
        <w:spacing w:line="360" w:lineRule="auto"/>
        <w:ind w:left="426" w:hanging="426"/>
        <w:jc w:val="both"/>
        <w:rPr>
          <w:sz w:val="24"/>
          <w:szCs w:val="24"/>
          <w:lang w:val="tr-TR"/>
        </w:rPr>
      </w:pPr>
      <w:r w:rsidRPr="0092719C">
        <w:rPr>
          <w:sz w:val="24"/>
          <w:szCs w:val="24"/>
          <w:lang w:val="tr-TR"/>
        </w:rPr>
        <w:t>Laktoz</w:t>
      </w:r>
      <w:r w:rsidR="00AB7265" w:rsidRPr="0092719C">
        <w:rPr>
          <w:sz w:val="24"/>
          <w:szCs w:val="24"/>
          <w:u w:val="dotted"/>
          <w:lang w:val="tr-TR"/>
        </w:rPr>
        <w:tab/>
      </w:r>
      <w:proofErr w:type="gramStart"/>
      <w:r w:rsidR="00EB3F5A" w:rsidRPr="0092719C">
        <w:rPr>
          <w:sz w:val="24"/>
          <w:szCs w:val="24"/>
          <w:lang w:val="tr-TR"/>
        </w:rPr>
        <w:t>90.0</w:t>
      </w:r>
      <w:proofErr w:type="gramEnd"/>
      <w:r w:rsidR="00EB3F5A" w:rsidRPr="0092719C">
        <w:rPr>
          <w:sz w:val="24"/>
          <w:szCs w:val="24"/>
          <w:lang w:val="tr-TR"/>
        </w:rPr>
        <w:t xml:space="preserve"> mg</w:t>
      </w:r>
    </w:p>
    <w:p w:rsidR="009962CE" w:rsidRPr="0092719C" w:rsidRDefault="00D03D13" w:rsidP="00002E5F">
      <w:pPr>
        <w:suppressAutoHyphens/>
        <w:spacing w:line="360" w:lineRule="auto"/>
        <w:jc w:val="both"/>
        <w:rPr>
          <w:spacing w:val="-2"/>
          <w:sz w:val="24"/>
          <w:lang w:val="tr-TR"/>
        </w:rPr>
      </w:pPr>
      <w:r w:rsidRPr="0092719C">
        <w:rPr>
          <w:spacing w:val="-2"/>
          <w:sz w:val="24"/>
          <w:szCs w:val="24"/>
          <w:lang w:val="tr-TR"/>
        </w:rPr>
        <w:t xml:space="preserve">Yardımcı maddeler için </w:t>
      </w:r>
      <w:proofErr w:type="gramStart"/>
      <w:r w:rsidRPr="0092719C">
        <w:rPr>
          <w:spacing w:val="-2"/>
          <w:sz w:val="24"/>
          <w:szCs w:val="24"/>
          <w:lang w:val="tr-TR"/>
        </w:rPr>
        <w:t>6.1</w:t>
      </w:r>
      <w:r w:rsidR="00984136" w:rsidRPr="0092719C">
        <w:rPr>
          <w:spacing w:val="-2"/>
          <w:sz w:val="24"/>
          <w:szCs w:val="24"/>
          <w:lang w:val="tr-TR"/>
        </w:rPr>
        <w:t>’</w:t>
      </w:r>
      <w:r w:rsidRPr="0092719C">
        <w:rPr>
          <w:spacing w:val="-2"/>
          <w:sz w:val="24"/>
          <w:szCs w:val="24"/>
          <w:lang w:val="tr-TR"/>
        </w:rPr>
        <w:t>e</w:t>
      </w:r>
      <w:proofErr w:type="gramEnd"/>
      <w:r w:rsidRPr="0092719C">
        <w:rPr>
          <w:spacing w:val="-2"/>
          <w:sz w:val="24"/>
          <w:szCs w:val="24"/>
          <w:lang w:val="tr-TR"/>
        </w:rPr>
        <w:t xml:space="preserve"> bakınız.</w:t>
      </w:r>
      <w:r w:rsidR="004E05C1" w:rsidRPr="0092719C">
        <w:rPr>
          <w:spacing w:val="-2"/>
          <w:sz w:val="24"/>
          <w:szCs w:val="24"/>
          <w:lang w:val="tr-TR"/>
        </w:rPr>
        <w:t xml:space="preserve"> </w:t>
      </w:r>
    </w:p>
    <w:p w:rsidR="009962CE" w:rsidRPr="0092719C" w:rsidRDefault="009962CE" w:rsidP="00002E5F">
      <w:pPr>
        <w:spacing w:line="360" w:lineRule="auto"/>
        <w:jc w:val="both"/>
        <w:rPr>
          <w:b/>
          <w:sz w:val="24"/>
          <w:lang w:val="tr-TR"/>
        </w:rPr>
      </w:pPr>
    </w:p>
    <w:p w:rsidR="009962CE" w:rsidRPr="0092719C" w:rsidRDefault="004E05C1" w:rsidP="00002E5F">
      <w:pPr>
        <w:spacing w:line="360" w:lineRule="auto"/>
        <w:jc w:val="both"/>
        <w:rPr>
          <w:b/>
          <w:sz w:val="24"/>
          <w:lang w:val="tr-TR"/>
        </w:rPr>
      </w:pPr>
      <w:r w:rsidRPr="0092719C">
        <w:rPr>
          <w:b/>
          <w:sz w:val="24"/>
          <w:lang w:val="tr-TR"/>
        </w:rPr>
        <w:t xml:space="preserve">3. </w:t>
      </w:r>
      <w:r w:rsidR="00D03D13" w:rsidRPr="0092719C">
        <w:rPr>
          <w:b/>
          <w:sz w:val="24"/>
          <w:szCs w:val="24"/>
          <w:lang w:val="tr-TR"/>
        </w:rPr>
        <w:t>FARMASÖTİK FORM</w:t>
      </w:r>
    </w:p>
    <w:p w:rsidR="009962CE" w:rsidRPr="0092719C" w:rsidRDefault="009962CE" w:rsidP="00002E5F">
      <w:pPr>
        <w:spacing w:line="360" w:lineRule="auto"/>
        <w:jc w:val="both"/>
        <w:rPr>
          <w:spacing w:val="-2"/>
          <w:sz w:val="24"/>
          <w:lang w:val="tr-TR"/>
        </w:rPr>
      </w:pPr>
      <w:r w:rsidRPr="0092719C">
        <w:rPr>
          <w:sz w:val="24"/>
          <w:lang w:val="tr-TR"/>
        </w:rPr>
        <w:t>F</w:t>
      </w:r>
      <w:r w:rsidRPr="0092719C">
        <w:rPr>
          <w:spacing w:val="-2"/>
          <w:sz w:val="24"/>
          <w:lang w:val="tr-TR"/>
        </w:rPr>
        <w:t>ilm kaplı tablet</w:t>
      </w:r>
    </w:p>
    <w:p w:rsidR="00D03D13" w:rsidRPr="0092719C" w:rsidRDefault="00D03D13" w:rsidP="00002E5F">
      <w:pPr>
        <w:spacing w:line="360" w:lineRule="auto"/>
        <w:jc w:val="both"/>
        <w:rPr>
          <w:sz w:val="24"/>
          <w:szCs w:val="24"/>
          <w:lang w:val="tr-TR"/>
        </w:rPr>
      </w:pPr>
      <w:r w:rsidRPr="0092719C">
        <w:rPr>
          <w:sz w:val="24"/>
          <w:szCs w:val="24"/>
          <w:lang w:val="tr-TR"/>
        </w:rPr>
        <w:t xml:space="preserve">Oval, silindirik, </w:t>
      </w:r>
      <w:proofErr w:type="spellStart"/>
      <w:r w:rsidRPr="0092719C">
        <w:rPr>
          <w:sz w:val="24"/>
          <w:szCs w:val="24"/>
          <w:lang w:val="tr-TR"/>
        </w:rPr>
        <w:t>bikonve</w:t>
      </w:r>
      <w:r w:rsidR="004E05C1" w:rsidRPr="0092719C">
        <w:rPr>
          <w:sz w:val="24"/>
          <w:szCs w:val="24"/>
          <w:lang w:val="tr-TR"/>
        </w:rPr>
        <w:t>ks</w:t>
      </w:r>
      <w:proofErr w:type="spellEnd"/>
      <w:r w:rsidR="004E05C1" w:rsidRPr="0092719C">
        <w:rPr>
          <w:sz w:val="24"/>
          <w:szCs w:val="24"/>
          <w:lang w:val="tr-TR"/>
        </w:rPr>
        <w:t xml:space="preserve"> ve grimsi sarı renkli tablet</w:t>
      </w:r>
    </w:p>
    <w:p w:rsidR="009962CE" w:rsidRPr="0092719C" w:rsidRDefault="009962CE" w:rsidP="00002E5F">
      <w:pPr>
        <w:tabs>
          <w:tab w:val="left" w:pos="-1440"/>
          <w:tab w:val="left" w:pos="-720"/>
          <w:tab w:val="left" w:pos="720"/>
        </w:tabs>
        <w:suppressAutoHyphens/>
        <w:spacing w:line="360" w:lineRule="auto"/>
        <w:jc w:val="both"/>
        <w:rPr>
          <w:b/>
          <w:sz w:val="24"/>
          <w:lang w:val="tr-TR"/>
        </w:rPr>
      </w:pPr>
    </w:p>
    <w:p w:rsidR="009962CE" w:rsidRPr="0092719C" w:rsidRDefault="009962CE" w:rsidP="00002E5F">
      <w:pPr>
        <w:tabs>
          <w:tab w:val="left" w:pos="-1440"/>
          <w:tab w:val="left" w:pos="-720"/>
          <w:tab w:val="left" w:pos="720"/>
        </w:tabs>
        <w:suppressAutoHyphens/>
        <w:spacing w:line="360" w:lineRule="auto"/>
        <w:jc w:val="both"/>
        <w:rPr>
          <w:b/>
          <w:sz w:val="24"/>
          <w:lang w:val="tr-TR"/>
        </w:rPr>
      </w:pPr>
      <w:r w:rsidRPr="0092719C">
        <w:rPr>
          <w:b/>
          <w:sz w:val="24"/>
          <w:lang w:val="tr-TR"/>
        </w:rPr>
        <w:t>4.</w:t>
      </w:r>
      <w:r w:rsidR="00D03D13" w:rsidRPr="0092719C">
        <w:rPr>
          <w:b/>
          <w:sz w:val="24"/>
          <w:szCs w:val="24"/>
          <w:lang w:val="tr-TR"/>
        </w:rPr>
        <w:t xml:space="preserve"> KLİNİK ÖZELLİKLER </w:t>
      </w:r>
    </w:p>
    <w:p w:rsidR="009962CE" w:rsidRPr="0092719C" w:rsidRDefault="009962CE" w:rsidP="00002E5F">
      <w:pPr>
        <w:tabs>
          <w:tab w:val="left" w:pos="-1440"/>
          <w:tab w:val="left" w:pos="-720"/>
          <w:tab w:val="left" w:pos="720"/>
        </w:tabs>
        <w:suppressAutoHyphens/>
        <w:spacing w:line="360" w:lineRule="auto"/>
        <w:jc w:val="both"/>
        <w:rPr>
          <w:b/>
          <w:sz w:val="24"/>
          <w:lang w:val="tr-TR"/>
        </w:rPr>
      </w:pPr>
      <w:r w:rsidRPr="0092719C">
        <w:rPr>
          <w:b/>
          <w:sz w:val="24"/>
          <w:lang w:val="tr-TR"/>
        </w:rPr>
        <w:t xml:space="preserve">4.1 </w:t>
      </w:r>
      <w:proofErr w:type="spellStart"/>
      <w:r w:rsidRPr="0092719C">
        <w:rPr>
          <w:b/>
          <w:sz w:val="24"/>
          <w:lang w:val="tr-TR"/>
        </w:rPr>
        <w:t>Terapötik</w:t>
      </w:r>
      <w:proofErr w:type="spellEnd"/>
      <w:r w:rsidRPr="0092719C">
        <w:rPr>
          <w:b/>
          <w:sz w:val="24"/>
          <w:lang w:val="tr-TR"/>
        </w:rPr>
        <w:t xml:space="preserve"> </w:t>
      </w:r>
      <w:proofErr w:type="spellStart"/>
      <w:r w:rsidR="00D03D13" w:rsidRPr="0092719C">
        <w:rPr>
          <w:b/>
          <w:sz w:val="24"/>
          <w:szCs w:val="24"/>
          <w:lang w:val="tr-TR"/>
        </w:rPr>
        <w:t>e</w:t>
      </w:r>
      <w:r w:rsidRPr="0092719C">
        <w:rPr>
          <w:b/>
          <w:sz w:val="24"/>
          <w:lang w:val="tr-TR"/>
        </w:rPr>
        <w:t>ndikasyon</w:t>
      </w:r>
      <w:r w:rsidR="00D03D13" w:rsidRPr="0092719C">
        <w:rPr>
          <w:b/>
          <w:sz w:val="24"/>
          <w:szCs w:val="24"/>
          <w:lang w:val="tr-TR"/>
        </w:rPr>
        <w:t>lar</w:t>
      </w:r>
      <w:proofErr w:type="spellEnd"/>
      <w:r w:rsidR="00D03D13" w:rsidRPr="0092719C">
        <w:rPr>
          <w:b/>
          <w:sz w:val="24"/>
          <w:szCs w:val="24"/>
          <w:lang w:val="tr-TR"/>
        </w:rPr>
        <w:t xml:space="preserve"> </w:t>
      </w:r>
    </w:p>
    <w:p w:rsidR="008070AE" w:rsidRPr="0092719C" w:rsidRDefault="008070AE" w:rsidP="00002E5F">
      <w:pPr>
        <w:tabs>
          <w:tab w:val="left" w:pos="851"/>
          <w:tab w:val="left" w:pos="993"/>
        </w:tabs>
        <w:spacing w:line="360" w:lineRule="auto"/>
        <w:jc w:val="both"/>
        <w:rPr>
          <w:spacing w:val="-2"/>
          <w:sz w:val="24"/>
          <w:lang w:val="tr-TR"/>
        </w:rPr>
      </w:pPr>
      <w:r w:rsidRPr="0092719C">
        <w:rPr>
          <w:spacing w:val="-2"/>
          <w:sz w:val="24"/>
          <w:lang w:val="tr-TR"/>
        </w:rPr>
        <w:t xml:space="preserve">TİLCOTİL, </w:t>
      </w:r>
      <w:proofErr w:type="spellStart"/>
      <w:r w:rsidRPr="0092719C">
        <w:rPr>
          <w:spacing w:val="-2"/>
          <w:sz w:val="24"/>
          <w:lang w:val="tr-TR"/>
        </w:rPr>
        <w:t>osteoartrit</w:t>
      </w:r>
      <w:proofErr w:type="spellEnd"/>
      <w:r w:rsidRPr="0092719C">
        <w:rPr>
          <w:spacing w:val="-2"/>
          <w:sz w:val="24"/>
          <w:lang w:val="tr-TR"/>
        </w:rPr>
        <w:t xml:space="preserve">, </w:t>
      </w:r>
      <w:proofErr w:type="spellStart"/>
      <w:r w:rsidRPr="0092719C">
        <w:rPr>
          <w:spacing w:val="-2"/>
          <w:sz w:val="24"/>
          <w:lang w:val="tr-TR"/>
        </w:rPr>
        <w:t>romatoid</w:t>
      </w:r>
      <w:proofErr w:type="spellEnd"/>
      <w:r w:rsidRPr="0092719C">
        <w:rPr>
          <w:spacing w:val="-2"/>
          <w:sz w:val="24"/>
          <w:lang w:val="tr-TR"/>
        </w:rPr>
        <w:t xml:space="preserve"> </w:t>
      </w:r>
      <w:proofErr w:type="spellStart"/>
      <w:r w:rsidRPr="0092719C">
        <w:rPr>
          <w:spacing w:val="-2"/>
          <w:sz w:val="24"/>
          <w:lang w:val="tr-TR"/>
        </w:rPr>
        <w:t>artrit</w:t>
      </w:r>
      <w:proofErr w:type="spellEnd"/>
      <w:r w:rsidRPr="0092719C">
        <w:rPr>
          <w:spacing w:val="-2"/>
          <w:sz w:val="24"/>
          <w:lang w:val="tr-TR"/>
        </w:rPr>
        <w:t xml:space="preserve"> ve </w:t>
      </w:r>
      <w:proofErr w:type="spellStart"/>
      <w:r w:rsidRPr="0092719C">
        <w:rPr>
          <w:spacing w:val="-2"/>
          <w:sz w:val="24"/>
          <w:lang w:val="tr-TR"/>
        </w:rPr>
        <w:t>ankilozan</w:t>
      </w:r>
      <w:proofErr w:type="spellEnd"/>
      <w:r w:rsidRPr="0092719C">
        <w:rPr>
          <w:spacing w:val="-2"/>
          <w:sz w:val="24"/>
          <w:lang w:val="tr-TR"/>
        </w:rPr>
        <w:t xml:space="preserve"> </w:t>
      </w:r>
      <w:proofErr w:type="spellStart"/>
      <w:r w:rsidRPr="0092719C">
        <w:rPr>
          <w:spacing w:val="-2"/>
          <w:sz w:val="24"/>
          <w:lang w:val="tr-TR"/>
        </w:rPr>
        <w:t>spondilit</w:t>
      </w:r>
      <w:proofErr w:type="spellEnd"/>
      <w:r w:rsidRPr="0092719C">
        <w:rPr>
          <w:spacing w:val="-2"/>
          <w:sz w:val="24"/>
          <w:lang w:val="tr-TR"/>
        </w:rPr>
        <w:t xml:space="preserve"> belirti ve bulgularının tedavisi ile akut gut </w:t>
      </w:r>
      <w:proofErr w:type="spellStart"/>
      <w:r w:rsidRPr="0092719C">
        <w:rPr>
          <w:spacing w:val="-2"/>
          <w:sz w:val="24"/>
          <w:lang w:val="tr-TR"/>
        </w:rPr>
        <w:t>artriti</w:t>
      </w:r>
      <w:proofErr w:type="spellEnd"/>
      <w:r w:rsidRPr="0092719C">
        <w:rPr>
          <w:spacing w:val="-2"/>
          <w:sz w:val="24"/>
          <w:lang w:val="tr-TR"/>
        </w:rPr>
        <w:t xml:space="preserve">, akut kas iskelet sistemi ağrıları, </w:t>
      </w:r>
      <w:proofErr w:type="spellStart"/>
      <w:r w:rsidRPr="0092719C">
        <w:rPr>
          <w:spacing w:val="-2"/>
          <w:sz w:val="24"/>
          <w:lang w:val="tr-TR"/>
        </w:rPr>
        <w:t>postoperatif</w:t>
      </w:r>
      <w:proofErr w:type="spellEnd"/>
      <w:r w:rsidRPr="0092719C">
        <w:rPr>
          <w:spacing w:val="-2"/>
          <w:sz w:val="24"/>
          <w:lang w:val="tr-TR"/>
        </w:rPr>
        <w:t xml:space="preserve"> ağrı ve </w:t>
      </w:r>
      <w:proofErr w:type="spellStart"/>
      <w:r w:rsidRPr="0092719C">
        <w:rPr>
          <w:spacing w:val="-2"/>
          <w:sz w:val="24"/>
          <w:lang w:val="tr-TR"/>
        </w:rPr>
        <w:t>dismenore</w:t>
      </w:r>
      <w:proofErr w:type="spellEnd"/>
      <w:r w:rsidRPr="0092719C">
        <w:rPr>
          <w:spacing w:val="-2"/>
          <w:sz w:val="24"/>
          <w:lang w:val="tr-TR"/>
        </w:rPr>
        <w:t xml:space="preserve"> tedavisinde etkilidir.</w:t>
      </w:r>
      <w:r w:rsidRPr="0092719C">
        <w:rPr>
          <w:b/>
          <w:spacing w:val="-2"/>
          <w:sz w:val="24"/>
          <w:lang w:val="tr-TR"/>
        </w:rPr>
        <w:t xml:space="preserve"> </w:t>
      </w:r>
    </w:p>
    <w:p w:rsidR="009962CE" w:rsidRPr="0092719C" w:rsidRDefault="009962CE" w:rsidP="00002E5F">
      <w:pPr>
        <w:tabs>
          <w:tab w:val="left" w:pos="851"/>
          <w:tab w:val="left" w:pos="993"/>
        </w:tabs>
        <w:spacing w:line="360" w:lineRule="auto"/>
        <w:ind w:left="426" w:hanging="426"/>
        <w:jc w:val="both"/>
        <w:rPr>
          <w:sz w:val="24"/>
          <w:lang w:val="tr-TR"/>
        </w:rPr>
      </w:pPr>
    </w:p>
    <w:p w:rsidR="009962CE" w:rsidRPr="0092719C" w:rsidRDefault="009962CE" w:rsidP="00002E5F">
      <w:pPr>
        <w:tabs>
          <w:tab w:val="left" w:pos="-1440"/>
          <w:tab w:val="left" w:pos="-720"/>
          <w:tab w:val="left" w:pos="386"/>
        </w:tabs>
        <w:suppressAutoHyphens/>
        <w:spacing w:line="360" w:lineRule="auto"/>
        <w:jc w:val="both"/>
        <w:rPr>
          <w:b/>
          <w:sz w:val="24"/>
          <w:lang w:val="tr-TR"/>
        </w:rPr>
      </w:pPr>
      <w:r w:rsidRPr="0092719C">
        <w:rPr>
          <w:b/>
          <w:sz w:val="24"/>
          <w:lang w:val="tr-TR"/>
        </w:rPr>
        <w:t>4.2</w:t>
      </w:r>
      <w:r w:rsidR="004E05C1" w:rsidRPr="0092719C">
        <w:rPr>
          <w:b/>
          <w:sz w:val="24"/>
          <w:lang w:val="tr-TR"/>
        </w:rPr>
        <w:t xml:space="preserve"> </w:t>
      </w:r>
      <w:proofErr w:type="spellStart"/>
      <w:r w:rsidRPr="0092719C">
        <w:rPr>
          <w:b/>
          <w:sz w:val="24"/>
          <w:lang w:val="tr-TR"/>
        </w:rPr>
        <w:t>Pozoloji</w:t>
      </w:r>
      <w:proofErr w:type="spellEnd"/>
      <w:r w:rsidRPr="0092719C">
        <w:rPr>
          <w:b/>
          <w:sz w:val="24"/>
          <w:lang w:val="tr-TR"/>
        </w:rPr>
        <w:t xml:space="preserve"> ve </w:t>
      </w:r>
      <w:r w:rsidR="00D03D13" w:rsidRPr="0092719C">
        <w:rPr>
          <w:b/>
          <w:sz w:val="24"/>
          <w:szCs w:val="24"/>
          <w:lang w:val="tr-TR"/>
        </w:rPr>
        <w:t>uygulama</w:t>
      </w:r>
      <w:r w:rsidRPr="0092719C">
        <w:rPr>
          <w:b/>
          <w:sz w:val="24"/>
          <w:lang w:val="tr-TR"/>
        </w:rPr>
        <w:t xml:space="preserve"> şekli</w:t>
      </w:r>
      <w:r w:rsidR="00D03D13" w:rsidRPr="0092719C">
        <w:rPr>
          <w:b/>
          <w:sz w:val="24"/>
          <w:szCs w:val="24"/>
          <w:lang w:val="tr-TR"/>
        </w:rPr>
        <w:t xml:space="preserve"> </w:t>
      </w:r>
    </w:p>
    <w:p w:rsidR="00D03D13" w:rsidRPr="0092719C" w:rsidRDefault="00D03D13" w:rsidP="00002E5F">
      <w:pPr>
        <w:tabs>
          <w:tab w:val="left" w:pos="-1440"/>
          <w:tab w:val="left" w:pos="-720"/>
          <w:tab w:val="left" w:pos="386"/>
        </w:tabs>
        <w:suppressAutoHyphens/>
        <w:spacing w:line="360" w:lineRule="auto"/>
        <w:jc w:val="both"/>
        <w:rPr>
          <w:spacing w:val="-2"/>
          <w:sz w:val="24"/>
          <w:szCs w:val="24"/>
          <w:lang w:val="tr-TR"/>
        </w:rPr>
      </w:pPr>
      <w:proofErr w:type="spellStart"/>
      <w:r w:rsidRPr="0092719C">
        <w:rPr>
          <w:b/>
          <w:sz w:val="24"/>
          <w:szCs w:val="24"/>
          <w:lang w:val="tr-TR"/>
        </w:rPr>
        <w:t>Pozoloji</w:t>
      </w:r>
      <w:proofErr w:type="spellEnd"/>
      <w:r w:rsidRPr="0092719C">
        <w:rPr>
          <w:b/>
          <w:sz w:val="24"/>
          <w:szCs w:val="24"/>
          <w:lang w:val="tr-TR"/>
        </w:rPr>
        <w:t>/uygulama sıklığı ve süresi</w:t>
      </w:r>
    </w:p>
    <w:p w:rsidR="00984136" w:rsidRPr="0092719C" w:rsidRDefault="00984136" w:rsidP="00002E5F">
      <w:pPr>
        <w:tabs>
          <w:tab w:val="left" w:pos="709"/>
        </w:tabs>
        <w:autoSpaceDE w:val="0"/>
        <w:autoSpaceDN w:val="0"/>
        <w:adjustRightInd w:val="0"/>
        <w:spacing w:line="360" w:lineRule="auto"/>
        <w:jc w:val="both"/>
        <w:rPr>
          <w:sz w:val="24"/>
          <w:szCs w:val="24"/>
          <w:lang w:val="tr-TR"/>
        </w:rPr>
      </w:pPr>
      <w:r w:rsidRPr="0092719C">
        <w:rPr>
          <w:sz w:val="24"/>
          <w:szCs w:val="24"/>
          <w:lang w:val="tr-TR"/>
        </w:rPr>
        <w:t xml:space="preserve">İstenmeyen etkiler </w:t>
      </w:r>
      <w:proofErr w:type="gramStart"/>
      <w:r w:rsidRPr="0092719C">
        <w:rPr>
          <w:sz w:val="24"/>
          <w:szCs w:val="24"/>
          <w:lang w:val="tr-TR"/>
        </w:rPr>
        <w:t>semptom</w:t>
      </w:r>
      <w:proofErr w:type="gramEnd"/>
      <w:r w:rsidRPr="0092719C">
        <w:rPr>
          <w:sz w:val="24"/>
          <w:szCs w:val="24"/>
          <w:lang w:val="tr-TR"/>
        </w:rPr>
        <w:t xml:space="preserve"> kontrolü için gerekli en düşük doz ve en kısa sürede ku</w:t>
      </w:r>
      <w:r w:rsidR="004F50CD" w:rsidRPr="0092719C">
        <w:rPr>
          <w:sz w:val="24"/>
          <w:szCs w:val="24"/>
          <w:lang w:val="tr-TR"/>
        </w:rPr>
        <w:t xml:space="preserve">llanılarak </w:t>
      </w:r>
      <w:r w:rsidRPr="0092719C">
        <w:rPr>
          <w:sz w:val="24"/>
          <w:szCs w:val="24"/>
          <w:lang w:val="tr-TR"/>
        </w:rPr>
        <w:t>en aza indirilebilir.</w:t>
      </w:r>
    </w:p>
    <w:p w:rsidR="009962CE"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Doktor tarafından başka şekilde tavsiye edilmediği takdirde;</w:t>
      </w:r>
    </w:p>
    <w:p w:rsidR="00EB3F5A" w:rsidRPr="0092719C" w:rsidRDefault="009962CE" w:rsidP="00002E5F">
      <w:pPr>
        <w:tabs>
          <w:tab w:val="left" w:pos="-1440"/>
          <w:tab w:val="left" w:pos="-720"/>
          <w:tab w:val="left" w:pos="386"/>
          <w:tab w:val="left" w:pos="709"/>
          <w:tab w:val="left" w:pos="5812"/>
        </w:tabs>
        <w:suppressAutoHyphens/>
        <w:spacing w:line="360" w:lineRule="auto"/>
        <w:jc w:val="both"/>
        <w:rPr>
          <w:spacing w:val="-2"/>
          <w:sz w:val="24"/>
          <w:lang w:val="tr-TR"/>
        </w:rPr>
      </w:pPr>
      <w:r w:rsidRPr="0092719C">
        <w:rPr>
          <w:spacing w:val="-2"/>
          <w:sz w:val="24"/>
          <w:lang w:val="tr-TR"/>
        </w:rPr>
        <w:t xml:space="preserve">Standart doz: </w:t>
      </w:r>
      <w:proofErr w:type="spellStart"/>
      <w:r w:rsidR="00D03D13" w:rsidRPr="0092719C">
        <w:rPr>
          <w:sz w:val="24"/>
          <w:szCs w:val="24"/>
          <w:lang w:val="tr-TR"/>
        </w:rPr>
        <w:t>Primer</w:t>
      </w:r>
      <w:proofErr w:type="spellEnd"/>
      <w:r w:rsidR="00D03D13" w:rsidRPr="0092719C">
        <w:rPr>
          <w:sz w:val="24"/>
          <w:szCs w:val="24"/>
          <w:lang w:val="tr-TR"/>
        </w:rPr>
        <w:t xml:space="preserve"> </w:t>
      </w:r>
      <w:proofErr w:type="spellStart"/>
      <w:r w:rsidR="00D03D13" w:rsidRPr="0092719C">
        <w:rPr>
          <w:sz w:val="24"/>
          <w:szCs w:val="24"/>
          <w:lang w:val="tr-TR"/>
        </w:rPr>
        <w:t>dismenore</w:t>
      </w:r>
      <w:proofErr w:type="spellEnd"/>
      <w:r w:rsidR="00D03D13" w:rsidRPr="0092719C">
        <w:rPr>
          <w:sz w:val="24"/>
          <w:szCs w:val="24"/>
          <w:lang w:val="tr-TR"/>
        </w:rPr>
        <w:t xml:space="preserve">, </w:t>
      </w:r>
      <w:proofErr w:type="spellStart"/>
      <w:r w:rsidR="00D03D13" w:rsidRPr="0092719C">
        <w:rPr>
          <w:sz w:val="24"/>
          <w:szCs w:val="24"/>
          <w:lang w:val="tr-TR"/>
        </w:rPr>
        <w:t>postoperatif</w:t>
      </w:r>
      <w:proofErr w:type="spellEnd"/>
      <w:r w:rsidR="00D03D13" w:rsidRPr="0092719C">
        <w:rPr>
          <w:sz w:val="24"/>
          <w:szCs w:val="24"/>
          <w:lang w:val="tr-TR"/>
        </w:rPr>
        <w:t xml:space="preserve"> ağrı ve a</w:t>
      </w:r>
      <w:r w:rsidR="00D03D13" w:rsidRPr="0092719C">
        <w:rPr>
          <w:spacing w:val="-2"/>
          <w:sz w:val="24"/>
          <w:szCs w:val="24"/>
          <w:lang w:val="tr-TR"/>
        </w:rPr>
        <w:t>kut</w:t>
      </w:r>
      <w:r w:rsidRPr="0092719C">
        <w:rPr>
          <w:spacing w:val="-2"/>
          <w:sz w:val="24"/>
          <w:lang w:val="tr-TR"/>
        </w:rPr>
        <w:t xml:space="preserve"> gut dışındaki tüm </w:t>
      </w:r>
      <w:proofErr w:type="spellStart"/>
      <w:r w:rsidRPr="0092719C">
        <w:rPr>
          <w:spacing w:val="-2"/>
          <w:sz w:val="24"/>
          <w:lang w:val="tr-TR"/>
        </w:rPr>
        <w:t>endikasyonlar</w:t>
      </w:r>
      <w:proofErr w:type="spellEnd"/>
      <w:r w:rsidRPr="0092719C">
        <w:rPr>
          <w:spacing w:val="-2"/>
          <w:sz w:val="24"/>
          <w:lang w:val="tr-TR"/>
        </w:rPr>
        <w:t xml:space="preserve"> için günde tek doz 20 mg, her gün aynı saatte verilmelidir. </w:t>
      </w:r>
    </w:p>
    <w:p w:rsidR="00D03D13" w:rsidRPr="0092719C" w:rsidRDefault="00D03D13" w:rsidP="00002E5F">
      <w:pPr>
        <w:tabs>
          <w:tab w:val="left" w:pos="-1440"/>
          <w:tab w:val="left" w:pos="-720"/>
          <w:tab w:val="left" w:pos="386"/>
          <w:tab w:val="left" w:pos="709"/>
          <w:tab w:val="left" w:pos="5812"/>
        </w:tabs>
        <w:suppressAutoHyphens/>
        <w:spacing w:line="360" w:lineRule="auto"/>
        <w:jc w:val="both"/>
        <w:rPr>
          <w:sz w:val="24"/>
          <w:szCs w:val="24"/>
          <w:lang w:val="tr-TR"/>
        </w:rPr>
      </w:pPr>
      <w:proofErr w:type="spellStart"/>
      <w:r w:rsidRPr="0092719C">
        <w:rPr>
          <w:sz w:val="24"/>
          <w:szCs w:val="24"/>
          <w:lang w:val="tr-TR"/>
        </w:rPr>
        <w:t>Primer</w:t>
      </w:r>
      <w:proofErr w:type="spellEnd"/>
      <w:r w:rsidRPr="0092719C">
        <w:rPr>
          <w:sz w:val="24"/>
          <w:szCs w:val="24"/>
          <w:lang w:val="tr-TR"/>
        </w:rPr>
        <w:t xml:space="preserve"> </w:t>
      </w:r>
      <w:proofErr w:type="spellStart"/>
      <w:r w:rsidRPr="0092719C">
        <w:rPr>
          <w:sz w:val="24"/>
          <w:szCs w:val="24"/>
          <w:lang w:val="tr-TR"/>
        </w:rPr>
        <w:t>dismenore</w:t>
      </w:r>
      <w:proofErr w:type="spellEnd"/>
      <w:r w:rsidR="009962CE" w:rsidRPr="0092719C">
        <w:rPr>
          <w:sz w:val="24"/>
          <w:lang w:val="tr-TR"/>
        </w:rPr>
        <w:t xml:space="preserve"> için önerilen doz günde </w:t>
      </w:r>
      <w:r w:rsidRPr="0092719C">
        <w:rPr>
          <w:sz w:val="24"/>
          <w:szCs w:val="24"/>
          <w:lang w:val="tr-TR"/>
        </w:rPr>
        <w:t>tek doz 20-</w:t>
      </w:r>
      <w:r w:rsidR="009962CE" w:rsidRPr="0092719C">
        <w:rPr>
          <w:sz w:val="24"/>
          <w:lang w:val="tr-TR"/>
        </w:rPr>
        <w:t xml:space="preserve">40 </w:t>
      </w:r>
      <w:proofErr w:type="spellStart"/>
      <w:r w:rsidR="009962CE" w:rsidRPr="0092719C">
        <w:rPr>
          <w:sz w:val="24"/>
          <w:lang w:val="tr-TR"/>
        </w:rPr>
        <w:t>mg</w:t>
      </w:r>
      <w:r w:rsidRPr="0092719C">
        <w:rPr>
          <w:sz w:val="24"/>
          <w:szCs w:val="24"/>
          <w:lang w:val="tr-TR"/>
        </w:rPr>
        <w:t>.</w:t>
      </w:r>
      <w:r w:rsidR="00984136" w:rsidRPr="0092719C">
        <w:rPr>
          <w:sz w:val="24"/>
          <w:szCs w:val="24"/>
          <w:lang w:val="tr-TR"/>
        </w:rPr>
        <w:t>’</w:t>
      </w:r>
      <w:r w:rsidRPr="0092719C">
        <w:rPr>
          <w:sz w:val="24"/>
          <w:szCs w:val="24"/>
          <w:lang w:val="tr-TR"/>
        </w:rPr>
        <w:t>dır</w:t>
      </w:r>
      <w:proofErr w:type="spellEnd"/>
      <w:r w:rsidRPr="0092719C">
        <w:rPr>
          <w:sz w:val="24"/>
          <w:szCs w:val="24"/>
          <w:lang w:val="tr-TR"/>
        </w:rPr>
        <w:t xml:space="preserve">. </w:t>
      </w:r>
      <w:proofErr w:type="spellStart"/>
      <w:r w:rsidRPr="0092719C">
        <w:rPr>
          <w:sz w:val="24"/>
          <w:szCs w:val="24"/>
          <w:lang w:val="tr-TR"/>
        </w:rPr>
        <w:t>Postoperatif</w:t>
      </w:r>
      <w:proofErr w:type="spellEnd"/>
      <w:r w:rsidRPr="0092719C">
        <w:rPr>
          <w:sz w:val="24"/>
          <w:szCs w:val="24"/>
          <w:lang w:val="tr-TR"/>
        </w:rPr>
        <w:t xml:space="preserve"> ağrı için önerilen doz günde tek doz 40 mg olup</w:t>
      </w:r>
      <w:r w:rsidR="009962CE" w:rsidRPr="0092719C">
        <w:rPr>
          <w:sz w:val="24"/>
          <w:lang w:val="tr-TR"/>
        </w:rPr>
        <w:t xml:space="preserve"> 5 gün </w:t>
      </w:r>
      <w:r w:rsidRPr="0092719C">
        <w:rPr>
          <w:sz w:val="24"/>
          <w:szCs w:val="24"/>
          <w:lang w:val="tr-TR"/>
        </w:rPr>
        <w:t xml:space="preserve">uygulanabilir ve akut gut ataklarında önerilen doz günde tek doz 2 gün 40 mg ve ardından 5 gün 20 </w:t>
      </w:r>
      <w:proofErr w:type="spellStart"/>
      <w:r w:rsidRPr="0092719C">
        <w:rPr>
          <w:sz w:val="24"/>
          <w:szCs w:val="24"/>
          <w:lang w:val="tr-TR"/>
        </w:rPr>
        <w:t>mg</w:t>
      </w:r>
      <w:r w:rsidR="00984136" w:rsidRPr="0092719C">
        <w:rPr>
          <w:sz w:val="24"/>
          <w:szCs w:val="24"/>
          <w:lang w:val="tr-TR"/>
        </w:rPr>
        <w:t>’</w:t>
      </w:r>
      <w:r w:rsidRPr="0092719C">
        <w:rPr>
          <w:sz w:val="24"/>
          <w:szCs w:val="24"/>
          <w:lang w:val="tr-TR"/>
        </w:rPr>
        <w:t>dır</w:t>
      </w:r>
      <w:proofErr w:type="spellEnd"/>
      <w:r w:rsidRPr="0092719C">
        <w:rPr>
          <w:sz w:val="24"/>
          <w:szCs w:val="24"/>
          <w:lang w:val="tr-TR"/>
        </w:rPr>
        <w:t xml:space="preserve">. </w:t>
      </w:r>
    </w:p>
    <w:p w:rsidR="00D03D13" w:rsidRPr="0092719C" w:rsidRDefault="009962CE" w:rsidP="00002E5F">
      <w:pPr>
        <w:tabs>
          <w:tab w:val="left" w:pos="-1440"/>
          <w:tab w:val="left" w:pos="-720"/>
          <w:tab w:val="left" w:pos="386"/>
          <w:tab w:val="left" w:pos="5812"/>
        </w:tabs>
        <w:suppressAutoHyphens/>
        <w:spacing w:line="360" w:lineRule="auto"/>
        <w:jc w:val="both"/>
        <w:rPr>
          <w:spacing w:val="-2"/>
          <w:sz w:val="24"/>
          <w:szCs w:val="24"/>
          <w:lang w:val="tr-TR"/>
        </w:rPr>
      </w:pPr>
      <w:r w:rsidRPr="0092719C">
        <w:rPr>
          <w:spacing w:val="-2"/>
          <w:sz w:val="24"/>
          <w:lang w:val="tr-TR"/>
        </w:rPr>
        <w:t xml:space="preserve">Gerektiği durumlarda tedaviye 1 veya 2 gün, günde tek doz i.v. veya i.m. uygulama ile başlanıp oral veya </w:t>
      </w:r>
      <w:proofErr w:type="spellStart"/>
      <w:r w:rsidRPr="0092719C">
        <w:rPr>
          <w:spacing w:val="-2"/>
          <w:sz w:val="24"/>
          <w:lang w:val="tr-TR"/>
        </w:rPr>
        <w:t>rektal</w:t>
      </w:r>
      <w:proofErr w:type="spellEnd"/>
      <w:r w:rsidRPr="0092719C">
        <w:rPr>
          <w:spacing w:val="-2"/>
          <w:sz w:val="24"/>
          <w:lang w:val="tr-TR"/>
        </w:rPr>
        <w:t xml:space="preserve"> devam edilebilir. </w:t>
      </w:r>
    </w:p>
    <w:p w:rsidR="00D03D13" w:rsidRPr="0092719C" w:rsidRDefault="009962CE" w:rsidP="00002E5F">
      <w:pPr>
        <w:tabs>
          <w:tab w:val="left" w:pos="-1440"/>
          <w:tab w:val="left" w:pos="-720"/>
          <w:tab w:val="left" w:pos="386"/>
          <w:tab w:val="left" w:pos="5812"/>
        </w:tabs>
        <w:suppressAutoHyphens/>
        <w:spacing w:line="360" w:lineRule="auto"/>
        <w:jc w:val="both"/>
        <w:rPr>
          <w:spacing w:val="-2"/>
          <w:sz w:val="24"/>
          <w:szCs w:val="24"/>
          <w:lang w:val="tr-TR"/>
        </w:rPr>
      </w:pPr>
      <w:r w:rsidRPr="0092719C">
        <w:rPr>
          <w:spacing w:val="-2"/>
          <w:sz w:val="24"/>
          <w:lang w:val="tr-TR"/>
        </w:rPr>
        <w:lastRenderedPageBreak/>
        <w:t xml:space="preserve">Kronik hastalıkların tedavisinde </w:t>
      </w:r>
      <w:proofErr w:type="spellStart"/>
      <w:r w:rsidRPr="0092719C">
        <w:rPr>
          <w:spacing w:val="-2"/>
          <w:sz w:val="24"/>
          <w:lang w:val="tr-TR"/>
        </w:rPr>
        <w:t>tenoksikamın</w:t>
      </w:r>
      <w:proofErr w:type="spellEnd"/>
      <w:r w:rsidRPr="0092719C">
        <w:rPr>
          <w:spacing w:val="-2"/>
          <w:sz w:val="24"/>
          <w:lang w:val="tr-TR"/>
        </w:rPr>
        <w:t xml:space="preserve"> </w:t>
      </w:r>
      <w:proofErr w:type="spellStart"/>
      <w:r w:rsidRPr="0092719C">
        <w:rPr>
          <w:spacing w:val="-2"/>
          <w:sz w:val="24"/>
          <w:lang w:val="tr-TR"/>
        </w:rPr>
        <w:t>terapötik</w:t>
      </w:r>
      <w:proofErr w:type="spellEnd"/>
      <w:r w:rsidRPr="0092719C">
        <w:rPr>
          <w:spacing w:val="-2"/>
          <w:sz w:val="24"/>
          <w:lang w:val="tr-TR"/>
        </w:rPr>
        <w:t xml:space="preserve"> etkinliği tedavinin başında belirgindir ve elde edilen yanıt zaman içinde artar. Kronik bozukluklarda günde 20 </w:t>
      </w:r>
      <w:proofErr w:type="spellStart"/>
      <w:r w:rsidRPr="0092719C">
        <w:rPr>
          <w:spacing w:val="-2"/>
          <w:sz w:val="24"/>
          <w:lang w:val="tr-TR"/>
        </w:rPr>
        <w:t>mg</w:t>
      </w:r>
      <w:r w:rsidR="00984136" w:rsidRPr="0092719C">
        <w:rPr>
          <w:spacing w:val="-2"/>
          <w:sz w:val="24"/>
          <w:lang w:val="tr-TR"/>
        </w:rPr>
        <w:t>’</w:t>
      </w:r>
      <w:r w:rsidRPr="0092719C">
        <w:rPr>
          <w:spacing w:val="-2"/>
          <w:sz w:val="24"/>
          <w:lang w:val="tr-TR"/>
        </w:rPr>
        <w:t>lık</w:t>
      </w:r>
      <w:proofErr w:type="spellEnd"/>
      <w:r w:rsidRPr="0092719C">
        <w:rPr>
          <w:spacing w:val="-2"/>
          <w:sz w:val="24"/>
          <w:lang w:val="tr-TR"/>
        </w:rPr>
        <w:t xml:space="preserve"> dozun üzerine çıkılması tavsiye edilmez. Bu durumda </w:t>
      </w:r>
      <w:proofErr w:type="spellStart"/>
      <w:r w:rsidRPr="0092719C">
        <w:rPr>
          <w:spacing w:val="-2"/>
          <w:sz w:val="24"/>
          <w:lang w:val="tr-TR"/>
        </w:rPr>
        <w:t>terapötik</w:t>
      </w:r>
      <w:proofErr w:type="spellEnd"/>
      <w:r w:rsidRPr="0092719C">
        <w:rPr>
          <w:spacing w:val="-2"/>
          <w:sz w:val="24"/>
          <w:lang w:val="tr-TR"/>
        </w:rPr>
        <w:t xml:space="preserve"> etkinlikte anlamlı bir artış olmaksızın istenmeyen reaksiyonların sıklık ve şiddeti artacaktır. </w:t>
      </w:r>
    </w:p>
    <w:p w:rsidR="009962CE" w:rsidRPr="0092719C" w:rsidRDefault="009962CE" w:rsidP="00002E5F">
      <w:pPr>
        <w:tabs>
          <w:tab w:val="left" w:pos="-1440"/>
          <w:tab w:val="left" w:pos="-720"/>
          <w:tab w:val="left" w:pos="386"/>
          <w:tab w:val="left" w:pos="5812"/>
        </w:tabs>
        <w:suppressAutoHyphens/>
        <w:spacing w:line="360" w:lineRule="auto"/>
        <w:jc w:val="both"/>
        <w:rPr>
          <w:spacing w:val="-2"/>
          <w:sz w:val="24"/>
          <w:lang w:val="tr-TR"/>
        </w:rPr>
      </w:pPr>
      <w:r w:rsidRPr="0092719C">
        <w:rPr>
          <w:spacing w:val="-2"/>
          <w:sz w:val="24"/>
          <w:lang w:val="tr-TR"/>
        </w:rPr>
        <w:t xml:space="preserve">Uzun süreli tedaviye gereksinim gösteren hastalarda idame tedavi için günlük oral dozun 10 </w:t>
      </w:r>
      <w:proofErr w:type="spellStart"/>
      <w:r w:rsidRPr="0092719C">
        <w:rPr>
          <w:spacing w:val="-2"/>
          <w:sz w:val="24"/>
          <w:lang w:val="tr-TR"/>
        </w:rPr>
        <w:t>mg</w:t>
      </w:r>
      <w:r w:rsidR="00984136" w:rsidRPr="0092719C">
        <w:rPr>
          <w:spacing w:val="-2"/>
          <w:sz w:val="24"/>
          <w:lang w:val="tr-TR"/>
        </w:rPr>
        <w:t>’</w:t>
      </w:r>
      <w:r w:rsidRPr="0092719C">
        <w:rPr>
          <w:spacing w:val="-2"/>
          <w:sz w:val="24"/>
          <w:lang w:val="tr-TR"/>
        </w:rPr>
        <w:t>a</w:t>
      </w:r>
      <w:proofErr w:type="spellEnd"/>
      <w:r w:rsidRPr="0092719C">
        <w:rPr>
          <w:spacing w:val="-2"/>
          <w:sz w:val="24"/>
          <w:lang w:val="tr-TR"/>
        </w:rPr>
        <w:t xml:space="preserve"> indirilmesi denenebilir.</w:t>
      </w:r>
    </w:p>
    <w:p w:rsidR="00984136"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r w:rsidRPr="0092719C">
        <w:rPr>
          <w:b/>
          <w:spacing w:val="-2"/>
          <w:sz w:val="24"/>
          <w:szCs w:val="24"/>
          <w:lang w:val="tr-TR"/>
        </w:rPr>
        <w:t>Uygulama şekli:</w:t>
      </w:r>
    </w:p>
    <w:p w:rsidR="009962CE"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Tabletler bir bardak su ile</w:t>
      </w:r>
      <w:r w:rsidR="00D03D13" w:rsidRPr="0092719C">
        <w:rPr>
          <w:spacing w:val="-2"/>
          <w:sz w:val="24"/>
          <w:szCs w:val="24"/>
          <w:lang w:val="tr-TR"/>
        </w:rPr>
        <w:t xml:space="preserve"> </w:t>
      </w:r>
      <w:proofErr w:type="spellStart"/>
      <w:r w:rsidR="00D03D13" w:rsidRPr="0092719C">
        <w:rPr>
          <w:spacing w:val="-2"/>
          <w:sz w:val="24"/>
          <w:szCs w:val="24"/>
          <w:lang w:val="tr-TR"/>
        </w:rPr>
        <w:t>alınıır</w:t>
      </w:r>
      <w:proofErr w:type="spellEnd"/>
      <w:r w:rsidR="00D03D13" w:rsidRPr="0092719C">
        <w:rPr>
          <w:spacing w:val="-2"/>
          <w:sz w:val="24"/>
          <w:szCs w:val="24"/>
          <w:lang w:val="tr-TR"/>
        </w:rPr>
        <w:t xml:space="preserve">. </w:t>
      </w:r>
      <w:r w:rsidR="00361610" w:rsidRPr="0092719C">
        <w:rPr>
          <w:spacing w:val="-2"/>
          <w:sz w:val="24"/>
          <w:szCs w:val="24"/>
          <w:lang w:val="tr-TR"/>
        </w:rPr>
        <w:t>TİLCOTİL</w:t>
      </w:r>
      <w:r w:rsidR="00D03D13" w:rsidRPr="0092719C">
        <w:rPr>
          <w:spacing w:val="-2"/>
          <w:sz w:val="24"/>
          <w:szCs w:val="24"/>
          <w:lang w:val="tr-TR"/>
        </w:rPr>
        <w:t xml:space="preserve"> tabletler</w:t>
      </w:r>
      <w:r w:rsidRPr="0092719C">
        <w:rPr>
          <w:spacing w:val="-2"/>
          <w:sz w:val="24"/>
          <w:lang w:val="tr-TR"/>
        </w:rPr>
        <w:t xml:space="preserve"> tercihen yemek sırasında veya yemekten hemen sonra alınmalıdır.</w:t>
      </w:r>
      <w:r w:rsidR="00D03D13" w:rsidRPr="0092719C">
        <w:rPr>
          <w:spacing w:val="-2"/>
          <w:sz w:val="24"/>
          <w:szCs w:val="24"/>
          <w:lang w:val="tr-TR"/>
        </w:rPr>
        <w:t xml:space="preserve"> </w:t>
      </w:r>
    </w:p>
    <w:p w:rsidR="004732CF" w:rsidRPr="0092719C" w:rsidRDefault="004732CF" w:rsidP="00002E5F">
      <w:pPr>
        <w:tabs>
          <w:tab w:val="left" w:pos="-1440"/>
          <w:tab w:val="left" w:pos="-720"/>
          <w:tab w:val="left" w:pos="386"/>
          <w:tab w:val="left" w:pos="720"/>
        </w:tabs>
        <w:suppressAutoHyphens/>
        <w:spacing w:line="360" w:lineRule="auto"/>
        <w:jc w:val="both"/>
        <w:rPr>
          <w:b/>
          <w:spacing w:val="-2"/>
          <w:sz w:val="24"/>
          <w:lang w:val="tr-TR"/>
        </w:rPr>
      </w:pPr>
      <w:r w:rsidRPr="0092719C">
        <w:rPr>
          <w:b/>
          <w:spacing w:val="-2"/>
          <w:sz w:val="24"/>
          <w:lang w:val="tr-TR"/>
        </w:rPr>
        <w:t xml:space="preserve">Özel </w:t>
      </w:r>
      <w:proofErr w:type="gramStart"/>
      <w:r w:rsidRPr="0092719C">
        <w:rPr>
          <w:b/>
          <w:spacing w:val="-2"/>
          <w:sz w:val="24"/>
          <w:lang w:val="tr-TR"/>
        </w:rPr>
        <w:t>popülasyonlara</w:t>
      </w:r>
      <w:proofErr w:type="gramEnd"/>
      <w:r w:rsidRPr="0092719C">
        <w:rPr>
          <w:b/>
          <w:spacing w:val="-2"/>
          <w:sz w:val="24"/>
          <w:lang w:val="tr-TR"/>
        </w:rPr>
        <w:t xml:space="preserve"> ilişkin ek bilgiler:</w:t>
      </w:r>
    </w:p>
    <w:p w:rsidR="004732CF" w:rsidRPr="0092719C" w:rsidRDefault="004732CF" w:rsidP="00002E5F">
      <w:pPr>
        <w:tabs>
          <w:tab w:val="left" w:pos="-1440"/>
          <w:tab w:val="left" w:pos="-720"/>
          <w:tab w:val="left" w:pos="386"/>
          <w:tab w:val="left" w:pos="720"/>
        </w:tabs>
        <w:suppressAutoHyphens/>
        <w:spacing w:line="360" w:lineRule="auto"/>
        <w:jc w:val="both"/>
        <w:rPr>
          <w:b/>
          <w:spacing w:val="-2"/>
          <w:sz w:val="24"/>
          <w:lang w:val="tr-TR"/>
        </w:rPr>
      </w:pPr>
      <w:r w:rsidRPr="0092719C">
        <w:rPr>
          <w:b/>
          <w:spacing w:val="-2"/>
          <w:sz w:val="24"/>
          <w:lang w:val="tr-TR"/>
        </w:rPr>
        <w:t xml:space="preserve">Böbrek yetmezliği: </w:t>
      </w:r>
    </w:p>
    <w:p w:rsidR="004732CF" w:rsidRPr="0092719C" w:rsidRDefault="004732CF"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Böbrek hastalığı olan hastalara yukarıda belirtilen doz önerileri uygulanabilir. Ancak böbrek yetmezliği olan hastalarda TİLCOTİL kullanıldığında böbrek fonksiyonlarının dikkatle izlenmesi önerilir. Ciddi böbrek yetmezliği olan hastalarda kullanılmamalıdır.</w:t>
      </w:r>
    </w:p>
    <w:p w:rsidR="004732CF" w:rsidRPr="0092719C" w:rsidRDefault="004732CF" w:rsidP="00002E5F">
      <w:pPr>
        <w:tabs>
          <w:tab w:val="left" w:pos="-1440"/>
          <w:tab w:val="left" w:pos="-720"/>
          <w:tab w:val="left" w:pos="386"/>
          <w:tab w:val="left" w:pos="720"/>
        </w:tabs>
        <w:suppressAutoHyphens/>
        <w:spacing w:line="360" w:lineRule="auto"/>
        <w:jc w:val="both"/>
        <w:rPr>
          <w:b/>
          <w:spacing w:val="-2"/>
          <w:sz w:val="24"/>
          <w:lang w:val="tr-TR"/>
        </w:rPr>
      </w:pPr>
      <w:r w:rsidRPr="0092719C">
        <w:rPr>
          <w:b/>
          <w:spacing w:val="-2"/>
          <w:sz w:val="24"/>
          <w:lang w:val="tr-TR"/>
        </w:rPr>
        <w:t>Karaciğer yetmezliği:</w:t>
      </w:r>
    </w:p>
    <w:p w:rsidR="004732CF" w:rsidRPr="0092719C" w:rsidRDefault="004732CF"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Karaciğer hastalığı olan hastalara yukarıda belirtilen doz önerileri uygulanabilir. Ancak karaciğer yetmezliği olan hastalarda TİLCOTİL kullanıldığında karaciğer fonksiyonlarının dikkatle izlenmesi önerilir. Ciddi karaciğer yetmezliği olan hastalarda kullanılmamalıdır.</w:t>
      </w:r>
    </w:p>
    <w:p w:rsidR="004732CF" w:rsidRPr="0092719C" w:rsidRDefault="004732CF" w:rsidP="00002E5F">
      <w:pPr>
        <w:tabs>
          <w:tab w:val="left" w:pos="-1440"/>
          <w:tab w:val="left" w:pos="-720"/>
          <w:tab w:val="left" w:pos="386"/>
          <w:tab w:val="left" w:pos="720"/>
        </w:tabs>
        <w:suppressAutoHyphens/>
        <w:spacing w:line="360" w:lineRule="auto"/>
        <w:jc w:val="both"/>
        <w:rPr>
          <w:b/>
          <w:spacing w:val="-2"/>
          <w:sz w:val="24"/>
          <w:lang w:val="tr-TR"/>
        </w:rPr>
      </w:pPr>
      <w:proofErr w:type="spellStart"/>
      <w:r w:rsidRPr="0092719C">
        <w:rPr>
          <w:b/>
          <w:spacing w:val="-2"/>
          <w:sz w:val="24"/>
          <w:lang w:val="tr-TR"/>
        </w:rPr>
        <w:t>Pediyatrik</w:t>
      </w:r>
      <w:proofErr w:type="spellEnd"/>
      <w:r w:rsidRPr="0092719C">
        <w:rPr>
          <w:b/>
          <w:spacing w:val="-2"/>
          <w:sz w:val="24"/>
          <w:lang w:val="tr-TR"/>
        </w:rPr>
        <w:t xml:space="preserve"> </w:t>
      </w:r>
      <w:proofErr w:type="gramStart"/>
      <w:r w:rsidRPr="0092719C">
        <w:rPr>
          <w:b/>
          <w:spacing w:val="-2"/>
          <w:sz w:val="24"/>
          <w:lang w:val="tr-TR"/>
        </w:rPr>
        <w:t>popülasyon</w:t>
      </w:r>
      <w:proofErr w:type="gramEnd"/>
      <w:r w:rsidRPr="0092719C">
        <w:rPr>
          <w:b/>
          <w:spacing w:val="-2"/>
          <w:sz w:val="24"/>
          <w:lang w:val="tr-TR"/>
        </w:rPr>
        <w:t xml:space="preserve">: </w:t>
      </w:r>
    </w:p>
    <w:p w:rsidR="004732CF" w:rsidRPr="0092719C" w:rsidRDefault="004732CF"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Ergenler ve çocuklar için, klinik deneyim eksikliği nedeniyle doz önerisi yapılamamaktadır. Bu yaş grubunda kullanılmaz.</w:t>
      </w:r>
    </w:p>
    <w:p w:rsidR="004732CF" w:rsidRPr="0092719C" w:rsidRDefault="004732CF" w:rsidP="00002E5F">
      <w:pPr>
        <w:tabs>
          <w:tab w:val="left" w:pos="-1440"/>
          <w:tab w:val="left" w:pos="-720"/>
          <w:tab w:val="left" w:pos="386"/>
          <w:tab w:val="left" w:pos="720"/>
        </w:tabs>
        <w:suppressAutoHyphens/>
        <w:spacing w:line="360" w:lineRule="auto"/>
        <w:jc w:val="both"/>
        <w:rPr>
          <w:b/>
          <w:spacing w:val="-2"/>
          <w:sz w:val="24"/>
          <w:lang w:val="tr-TR"/>
        </w:rPr>
      </w:pPr>
      <w:proofErr w:type="spellStart"/>
      <w:r w:rsidRPr="0092719C">
        <w:rPr>
          <w:b/>
          <w:spacing w:val="-2"/>
          <w:sz w:val="24"/>
          <w:lang w:val="tr-TR"/>
        </w:rPr>
        <w:t>Geriyatrik</w:t>
      </w:r>
      <w:proofErr w:type="spellEnd"/>
      <w:r w:rsidRPr="0092719C">
        <w:rPr>
          <w:b/>
          <w:spacing w:val="-2"/>
          <w:sz w:val="24"/>
          <w:lang w:val="tr-TR"/>
        </w:rPr>
        <w:t xml:space="preserve"> </w:t>
      </w:r>
      <w:proofErr w:type="gramStart"/>
      <w:r w:rsidRPr="0092719C">
        <w:rPr>
          <w:b/>
          <w:spacing w:val="-2"/>
          <w:sz w:val="24"/>
          <w:lang w:val="tr-TR"/>
        </w:rPr>
        <w:t>popülasyon</w:t>
      </w:r>
      <w:proofErr w:type="gramEnd"/>
      <w:r w:rsidRPr="0092719C">
        <w:rPr>
          <w:b/>
          <w:spacing w:val="-2"/>
          <w:sz w:val="24"/>
          <w:lang w:val="tr-TR"/>
        </w:rPr>
        <w:t xml:space="preserve">: </w:t>
      </w:r>
    </w:p>
    <w:p w:rsidR="004732CF" w:rsidRPr="0092719C" w:rsidRDefault="004732CF"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Yaşlı hastalara </w:t>
      </w:r>
      <w:proofErr w:type="spellStart"/>
      <w:r w:rsidRPr="0092719C">
        <w:rPr>
          <w:spacing w:val="-2"/>
          <w:sz w:val="24"/>
          <w:lang w:val="tr-TR"/>
        </w:rPr>
        <w:t>gastrointestinal</w:t>
      </w:r>
      <w:proofErr w:type="spellEnd"/>
      <w:r w:rsidRPr="0092719C">
        <w:rPr>
          <w:spacing w:val="-2"/>
          <w:sz w:val="24"/>
          <w:lang w:val="tr-TR"/>
        </w:rPr>
        <w:t xml:space="preserve"> kanama, </w:t>
      </w:r>
      <w:proofErr w:type="spellStart"/>
      <w:r w:rsidRPr="0092719C">
        <w:rPr>
          <w:spacing w:val="-2"/>
          <w:sz w:val="24"/>
          <w:lang w:val="tr-TR"/>
        </w:rPr>
        <w:t>ülserasyon</w:t>
      </w:r>
      <w:proofErr w:type="spellEnd"/>
      <w:r w:rsidRPr="0092719C">
        <w:rPr>
          <w:spacing w:val="-2"/>
          <w:sz w:val="24"/>
          <w:lang w:val="tr-TR"/>
        </w:rPr>
        <w:t xml:space="preserve"> ya da </w:t>
      </w:r>
      <w:proofErr w:type="spellStart"/>
      <w:r w:rsidRPr="0092719C">
        <w:rPr>
          <w:spacing w:val="-2"/>
          <w:sz w:val="24"/>
          <w:lang w:val="tr-TR"/>
        </w:rPr>
        <w:t>perforasyon</w:t>
      </w:r>
      <w:proofErr w:type="spellEnd"/>
      <w:r w:rsidRPr="0092719C">
        <w:rPr>
          <w:spacing w:val="-2"/>
          <w:sz w:val="24"/>
          <w:lang w:val="tr-TR"/>
        </w:rPr>
        <w:t xml:space="preserve"> riski daha yüksektir ve ölümcül sonuçlar doğurabilir. Bu hastalarda tedaviye en düşük doz ile başlanmalı ve eşzamanlı olarak düşük doz aspirin ya da </w:t>
      </w:r>
      <w:proofErr w:type="spellStart"/>
      <w:r w:rsidRPr="0092719C">
        <w:rPr>
          <w:spacing w:val="-2"/>
          <w:sz w:val="24"/>
          <w:lang w:val="tr-TR"/>
        </w:rPr>
        <w:t>gastrointestinal</w:t>
      </w:r>
      <w:proofErr w:type="spellEnd"/>
      <w:r w:rsidRPr="0092719C">
        <w:rPr>
          <w:spacing w:val="-2"/>
          <w:sz w:val="24"/>
          <w:lang w:val="tr-TR"/>
        </w:rPr>
        <w:t xml:space="preserve"> riski artıran diğer ilaçlar kullanan hastal</w:t>
      </w:r>
      <w:r w:rsidR="00984136" w:rsidRPr="0092719C">
        <w:rPr>
          <w:spacing w:val="-2"/>
          <w:sz w:val="24"/>
          <w:lang w:val="tr-TR"/>
        </w:rPr>
        <w:t>ar için koruyucu ilaçlarla (örn.</w:t>
      </w:r>
      <w:r w:rsidRPr="0092719C">
        <w:rPr>
          <w:spacing w:val="-2"/>
          <w:sz w:val="24"/>
          <w:lang w:val="tr-TR"/>
        </w:rPr>
        <w:t xml:space="preserve"> </w:t>
      </w:r>
      <w:proofErr w:type="spellStart"/>
      <w:r w:rsidRPr="0092719C">
        <w:rPr>
          <w:spacing w:val="-2"/>
          <w:sz w:val="24"/>
          <w:lang w:val="tr-TR"/>
        </w:rPr>
        <w:t>mizoprostol</w:t>
      </w:r>
      <w:proofErr w:type="spellEnd"/>
      <w:r w:rsidRPr="0092719C">
        <w:rPr>
          <w:spacing w:val="-2"/>
          <w:sz w:val="24"/>
          <w:lang w:val="tr-TR"/>
        </w:rPr>
        <w:t xml:space="preserve"> ya da proton pompa inhibitörleri) kombine tedavi düşünülmelidir (bkz. Bölüm </w:t>
      </w:r>
      <w:proofErr w:type="gramStart"/>
      <w:r w:rsidRPr="0092719C">
        <w:rPr>
          <w:spacing w:val="-2"/>
          <w:sz w:val="24"/>
          <w:lang w:val="tr-TR"/>
        </w:rPr>
        <w:t>4.4</w:t>
      </w:r>
      <w:proofErr w:type="gramEnd"/>
      <w:r w:rsidRPr="0092719C">
        <w:rPr>
          <w:spacing w:val="-2"/>
          <w:sz w:val="24"/>
          <w:lang w:val="tr-TR"/>
        </w:rPr>
        <w:t>).</w:t>
      </w:r>
    </w:p>
    <w:p w:rsidR="006B731F" w:rsidRPr="0092719C" w:rsidRDefault="006B731F" w:rsidP="00002E5F">
      <w:pPr>
        <w:tabs>
          <w:tab w:val="left" w:pos="851"/>
          <w:tab w:val="left" w:pos="993"/>
        </w:tabs>
        <w:spacing w:line="360" w:lineRule="auto"/>
        <w:ind w:left="426" w:hanging="426"/>
        <w:jc w:val="both"/>
        <w:rPr>
          <w:b/>
          <w:sz w:val="24"/>
          <w:lang w:val="tr-TR"/>
        </w:rPr>
      </w:pP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 xml:space="preserve">4.3 </w:t>
      </w:r>
      <w:proofErr w:type="spellStart"/>
      <w:r w:rsidRPr="0092719C">
        <w:rPr>
          <w:b/>
          <w:sz w:val="24"/>
          <w:lang w:val="tr-TR"/>
        </w:rPr>
        <w:t>Kontrendikasyonlar</w:t>
      </w:r>
      <w:proofErr w:type="spellEnd"/>
      <w:r w:rsidRPr="0092719C">
        <w:rPr>
          <w:b/>
          <w:sz w:val="24"/>
          <w:lang w:val="tr-TR"/>
        </w:rPr>
        <w:t xml:space="preserve"> </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proofErr w:type="spellStart"/>
      <w:r w:rsidRPr="0092719C">
        <w:rPr>
          <w:spacing w:val="-2"/>
          <w:sz w:val="24"/>
          <w:lang w:val="tr-TR"/>
        </w:rPr>
        <w:t>Tenoksikama</w:t>
      </w:r>
      <w:proofErr w:type="spellEnd"/>
      <w:r w:rsidRPr="0092719C">
        <w:rPr>
          <w:spacing w:val="-2"/>
          <w:sz w:val="24"/>
          <w:lang w:val="tr-TR"/>
        </w:rPr>
        <w:t xml:space="preserve"> veya </w:t>
      </w:r>
      <w:proofErr w:type="spellStart"/>
      <w:r w:rsidRPr="0092719C">
        <w:rPr>
          <w:spacing w:val="-2"/>
          <w:sz w:val="24"/>
          <w:lang w:val="tr-TR"/>
        </w:rPr>
        <w:t>TİLCOTİL</w:t>
      </w:r>
      <w:r w:rsidR="00984136" w:rsidRPr="0092719C">
        <w:rPr>
          <w:spacing w:val="-2"/>
          <w:sz w:val="24"/>
          <w:lang w:val="tr-TR"/>
        </w:rPr>
        <w:t>’</w:t>
      </w:r>
      <w:r w:rsidRPr="0092719C">
        <w:rPr>
          <w:spacing w:val="-2"/>
          <w:sz w:val="24"/>
          <w:lang w:val="tr-TR"/>
        </w:rPr>
        <w:t>in</w:t>
      </w:r>
      <w:proofErr w:type="spellEnd"/>
      <w:r w:rsidRPr="0092719C">
        <w:rPr>
          <w:spacing w:val="-2"/>
          <w:sz w:val="24"/>
          <w:lang w:val="tr-TR"/>
        </w:rPr>
        <w:t xml:space="preserve"> bileşiminde bulunan yardımcı maddelerden herhangi birine karşı aşırı duyarlılığı olduğu bilinen hastalarda,</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proofErr w:type="gramStart"/>
      <w:r w:rsidRPr="0092719C">
        <w:rPr>
          <w:spacing w:val="-2"/>
          <w:sz w:val="24"/>
          <w:lang w:val="tr-TR"/>
        </w:rPr>
        <w:t>Salisilat</w:t>
      </w:r>
      <w:proofErr w:type="gramEnd"/>
      <w:r w:rsidRPr="0092719C">
        <w:rPr>
          <w:spacing w:val="-2"/>
          <w:sz w:val="24"/>
          <w:lang w:val="tr-TR"/>
        </w:rPr>
        <w:t xml:space="preserve"> veya diğer </w:t>
      </w:r>
      <w:proofErr w:type="spellStart"/>
      <w:r w:rsidRPr="0092719C">
        <w:rPr>
          <w:spacing w:val="-2"/>
          <w:sz w:val="24"/>
          <w:lang w:val="tr-TR"/>
        </w:rPr>
        <w:t>non</w:t>
      </w:r>
      <w:proofErr w:type="spellEnd"/>
      <w:r w:rsidRPr="0092719C">
        <w:rPr>
          <w:spacing w:val="-2"/>
          <w:sz w:val="24"/>
          <w:lang w:val="tr-TR"/>
        </w:rPr>
        <w:t>-</w:t>
      </w:r>
      <w:proofErr w:type="spellStart"/>
      <w:r w:rsidRPr="0092719C">
        <w:rPr>
          <w:spacing w:val="-2"/>
          <w:sz w:val="24"/>
          <w:lang w:val="tr-TR"/>
        </w:rPr>
        <w:t>steroidal</w:t>
      </w:r>
      <w:proofErr w:type="spellEnd"/>
      <w:r w:rsidRPr="0092719C">
        <w:rPr>
          <w:spacing w:val="-2"/>
          <w:sz w:val="24"/>
          <w:lang w:val="tr-TR"/>
        </w:rPr>
        <w:t xml:space="preserve"> </w:t>
      </w:r>
      <w:proofErr w:type="spellStart"/>
      <w:r w:rsidRPr="0092719C">
        <w:rPr>
          <w:spacing w:val="-2"/>
          <w:sz w:val="24"/>
          <w:lang w:val="tr-TR"/>
        </w:rPr>
        <w:t>antiiflamatuvar</w:t>
      </w:r>
      <w:proofErr w:type="spellEnd"/>
      <w:r w:rsidRPr="0092719C">
        <w:rPr>
          <w:spacing w:val="-2"/>
          <w:sz w:val="24"/>
          <w:lang w:val="tr-TR"/>
        </w:rPr>
        <w:t xml:space="preserve"> (NSAİ) ilaçların astım, </w:t>
      </w:r>
      <w:proofErr w:type="spellStart"/>
      <w:r w:rsidRPr="0092719C">
        <w:rPr>
          <w:spacing w:val="-2"/>
          <w:sz w:val="24"/>
          <w:lang w:val="tr-TR"/>
        </w:rPr>
        <w:t>rinit</w:t>
      </w:r>
      <w:proofErr w:type="spellEnd"/>
      <w:r w:rsidRPr="0092719C">
        <w:rPr>
          <w:spacing w:val="-2"/>
          <w:sz w:val="24"/>
          <w:lang w:val="tr-TR"/>
        </w:rPr>
        <w:t xml:space="preserve"> veya ürtiker gibi semptomları oluşturduğu bilinen hastalarda,</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r w:rsidRPr="0092719C">
        <w:rPr>
          <w:spacing w:val="-2"/>
          <w:sz w:val="24"/>
          <w:lang w:val="tr-TR"/>
        </w:rPr>
        <w:t xml:space="preserve">Bir önceki NSAİ ilaç tedavisi ile ilişkili </w:t>
      </w:r>
      <w:proofErr w:type="spellStart"/>
      <w:r w:rsidRPr="0092719C">
        <w:rPr>
          <w:spacing w:val="-2"/>
          <w:sz w:val="24"/>
          <w:lang w:val="tr-TR"/>
        </w:rPr>
        <w:t>gastrointestinal</w:t>
      </w:r>
      <w:proofErr w:type="spellEnd"/>
      <w:r w:rsidRPr="0092719C">
        <w:rPr>
          <w:spacing w:val="-2"/>
          <w:sz w:val="24"/>
          <w:lang w:val="tr-TR"/>
        </w:rPr>
        <w:t xml:space="preserve"> kanaması veya </w:t>
      </w:r>
      <w:proofErr w:type="spellStart"/>
      <w:r w:rsidRPr="0092719C">
        <w:rPr>
          <w:spacing w:val="-2"/>
          <w:sz w:val="24"/>
          <w:lang w:val="tr-TR"/>
        </w:rPr>
        <w:t>perforasyon</w:t>
      </w:r>
      <w:proofErr w:type="spellEnd"/>
      <w:r w:rsidRPr="0092719C">
        <w:rPr>
          <w:spacing w:val="-2"/>
          <w:sz w:val="24"/>
          <w:lang w:val="tr-TR"/>
        </w:rPr>
        <w:t xml:space="preserve"> geçirmiş veya bu hastalıkları olan hastalarda (bkz. Bölüm </w:t>
      </w:r>
      <w:proofErr w:type="gramStart"/>
      <w:r w:rsidRPr="0092719C">
        <w:rPr>
          <w:spacing w:val="-2"/>
          <w:sz w:val="24"/>
          <w:lang w:val="tr-TR"/>
        </w:rPr>
        <w:t>4.4</w:t>
      </w:r>
      <w:proofErr w:type="gramEnd"/>
      <w:r w:rsidRPr="0092719C">
        <w:rPr>
          <w:spacing w:val="-2"/>
          <w:sz w:val="24"/>
          <w:lang w:val="tr-TR"/>
        </w:rPr>
        <w:t xml:space="preserve">), </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proofErr w:type="spellStart"/>
      <w:r w:rsidRPr="0092719C">
        <w:rPr>
          <w:spacing w:val="-2"/>
          <w:sz w:val="24"/>
          <w:lang w:val="tr-TR"/>
        </w:rPr>
        <w:lastRenderedPageBreak/>
        <w:t>Rekürrent</w:t>
      </w:r>
      <w:proofErr w:type="spellEnd"/>
      <w:r w:rsidRPr="0092719C">
        <w:rPr>
          <w:spacing w:val="-2"/>
          <w:sz w:val="24"/>
          <w:lang w:val="tr-TR"/>
        </w:rPr>
        <w:t xml:space="preserve"> </w:t>
      </w:r>
      <w:proofErr w:type="spellStart"/>
      <w:r w:rsidRPr="0092719C">
        <w:rPr>
          <w:spacing w:val="-2"/>
          <w:sz w:val="24"/>
          <w:lang w:val="tr-TR"/>
        </w:rPr>
        <w:t>peptik</w:t>
      </w:r>
      <w:proofErr w:type="spellEnd"/>
      <w:r w:rsidRPr="0092719C">
        <w:rPr>
          <w:spacing w:val="-2"/>
          <w:sz w:val="24"/>
          <w:lang w:val="tr-TR"/>
        </w:rPr>
        <w:t xml:space="preserve"> ülser veya kanaması olan veya geçirmiş hastalarda</w:t>
      </w:r>
      <w:r w:rsidR="004E05C1" w:rsidRPr="0092719C">
        <w:rPr>
          <w:spacing w:val="-2"/>
          <w:sz w:val="24"/>
          <w:lang w:val="tr-TR"/>
        </w:rPr>
        <w:t xml:space="preserve"> </w:t>
      </w:r>
      <w:r w:rsidRPr="0092719C">
        <w:rPr>
          <w:spacing w:val="-2"/>
          <w:sz w:val="24"/>
          <w:lang w:val="tr-TR"/>
        </w:rPr>
        <w:t xml:space="preserve">(kanıtlanmış ülser veya kanamaya ait iki veya daha fazla farklı atak) (bkz. Bölüm </w:t>
      </w:r>
      <w:proofErr w:type="gramStart"/>
      <w:r w:rsidRPr="0092719C">
        <w:rPr>
          <w:spacing w:val="-2"/>
          <w:sz w:val="24"/>
          <w:lang w:val="tr-TR"/>
        </w:rPr>
        <w:t>4.4</w:t>
      </w:r>
      <w:proofErr w:type="gramEnd"/>
      <w:r w:rsidRPr="0092719C">
        <w:rPr>
          <w:spacing w:val="-2"/>
          <w:sz w:val="24"/>
          <w:lang w:val="tr-TR"/>
        </w:rPr>
        <w:t xml:space="preserve">), </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r w:rsidRPr="0092719C">
        <w:rPr>
          <w:spacing w:val="-2"/>
          <w:sz w:val="24"/>
          <w:lang w:val="tr-TR"/>
        </w:rPr>
        <w:t xml:space="preserve">Diğer NSAİ ilaçlarda olduğu gibi ciddi kalp yetmezliği, böbrek ve karaciğer yetmezliği olan hastalarda, </w:t>
      </w:r>
    </w:p>
    <w:p w:rsidR="008C6AA0" w:rsidRPr="0092719C" w:rsidRDefault="008C6AA0" w:rsidP="00E56CDD">
      <w:pPr>
        <w:pStyle w:val="ListeParagraf"/>
        <w:numPr>
          <w:ilvl w:val="0"/>
          <w:numId w:val="4"/>
        </w:numPr>
        <w:suppressAutoHyphens/>
        <w:spacing w:line="360" w:lineRule="auto"/>
        <w:ind w:left="426"/>
        <w:jc w:val="both"/>
        <w:rPr>
          <w:spacing w:val="-2"/>
          <w:sz w:val="24"/>
          <w:lang w:val="tr-TR"/>
        </w:rPr>
      </w:pPr>
      <w:r w:rsidRPr="0092719C">
        <w:rPr>
          <w:spacing w:val="-2"/>
          <w:sz w:val="24"/>
          <w:lang w:val="tr-TR"/>
        </w:rPr>
        <w:t xml:space="preserve">Gebeliğin son 3 ayında TİLCOTİL </w:t>
      </w:r>
      <w:proofErr w:type="spellStart"/>
      <w:r w:rsidRPr="0092719C">
        <w:rPr>
          <w:spacing w:val="-2"/>
          <w:sz w:val="24"/>
          <w:lang w:val="tr-TR"/>
        </w:rPr>
        <w:t>kontrendikedir</w:t>
      </w:r>
      <w:proofErr w:type="spellEnd"/>
      <w:r w:rsidRPr="0092719C">
        <w:rPr>
          <w:spacing w:val="-2"/>
          <w:sz w:val="24"/>
          <w:lang w:val="tr-TR"/>
        </w:rPr>
        <w:t>.</w:t>
      </w:r>
    </w:p>
    <w:p w:rsidR="00EB3F5A" w:rsidRPr="0092719C" w:rsidRDefault="00EB3F5A" w:rsidP="00002E5F">
      <w:pPr>
        <w:autoSpaceDE w:val="0"/>
        <w:autoSpaceDN w:val="0"/>
        <w:adjustRightInd w:val="0"/>
        <w:spacing w:line="360" w:lineRule="auto"/>
        <w:jc w:val="both"/>
        <w:rPr>
          <w:sz w:val="24"/>
          <w:szCs w:val="24"/>
          <w:lang w:val="tr-TR"/>
        </w:rPr>
      </w:pP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 xml:space="preserve">4.4 Özel kullanım </w:t>
      </w:r>
      <w:r w:rsidR="00D03D13" w:rsidRPr="0092719C">
        <w:rPr>
          <w:b/>
          <w:sz w:val="24"/>
          <w:szCs w:val="24"/>
          <w:lang w:val="tr-TR"/>
        </w:rPr>
        <w:t>uyarıları ve önlemleri</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NSAİ ilaçlar </w:t>
      </w:r>
      <w:proofErr w:type="spellStart"/>
      <w:r w:rsidRPr="0092719C">
        <w:rPr>
          <w:sz w:val="24"/>
          <w:szCs w:val="24"/>
          <w:lang w:val="tr-TR"/>
        </w:rPr>
        <w:t>renal</w:t>
      </w:r>
      <w:proofErr w:type="spellEnd"/>
      <w:r w:rsidRPr="0092719C">
        <w:rPr>
          <w:sz w:val="24"/>
          <w:szCs w:val="24"/>
          <w:lang w:val="tr-TR"/>
        </w:rPr>
        <w:t xml:space="preserve"> </w:t>
      </w:r>
      <w:proofErr w:type="spellStart"/>
      <w:r w:rsidRPr="0092719C">
        <w:rPr>
          <w:sz w:val="24"/>
          <w:szCs w:val="24"/>
          <w:lang w:val="tr-TR"/>
        </w:rPr>
        <w:t>prostaglandin</w:t>
      </w:r>
      <w:proofErr w:type="spellEnd"/>
      <w:r w:rsidRPr="0092719C">
        <w:rPr>
          <w:sz w:val="24"/>
          <w:szCs w:val="24"/>
          <w:lang w:val="tr-TR"/>
        </w:rPr>
        <w:t xml:space="preserve"> sentezini </w:t>
      </w:r>
      <w:proofErr w:type="spellStart"/>
      <w:r w:rsidRPr="0092719C">
        <w:rPr>
          <w:sz w:val="24"/>
          <w:szCs w:val="24"/>
          <w:lang w:val="tr-TR"/>
        </w:rPr>
        <w:t>inhibe</w:t>
      </w:r>
      <w:proofErr w:type="spellEnd"/>
      <w:r w:rsidRPr="0092719C">
        <w:rPr>
          <w:sz w:val="24"/>
          <w:szCs w:val="24"/>
          <w:lang w:val="tr-TR"/>
        </w:rPr>
        <w:t xml:space="preserve"> ederek </w:t>
      </w:r>
      <w:proofErr w:type="spellStart"/>
      <w:r w:rsidRPr="0092719C">
        <w:rPr>
          <w:sz w:val="24"/>
          <w:szCs w:val="24"/>
          <w:lang w:val="tr-TR"/>
        </w:rPr>
        <w:t>renal</w:t>
      </w:r>
      <w:proofErr w:type="spellEnd"/>
      <w:r w:rsidRPr="0092719C">
        <w:rPr>
          <w:sz w:val="24"/>
          <w:szCs w:val="24"/>
          <w:lang w:val="tr-TR"/>
        </w:rPr>
        <w:t xml:space="preserve"> </w:t>
      </w:r>
      <w:proofErr w:type="spellStart"/>
      <w:r w:rsidRPr="0092719C">
        <w:rPr>
          <w:sz w:val="24"/>
          <w:szCs w:val="24"/>
          <w:lang w:val="tr-TR"/>
        </w:rPr>
        <w:t>hemodinamik</w:t>
      </w:r>
      <w:proofErr w:type="spellEnd"/>
      <w:r w:rsidRPr="0092719C">
        <w:rPr>
          <w:sz w:val="24"/>
          <w:szCs w:val="24"/>
          <w:lang w:val="tr-TR"/>
        </w:rPr>
        <w:t xml:space="preserve"> ile tuz/su dengesinde istenmeyen etkilere yol açabilirler. </w:t>
      </w:r>
      <w:proofErr w:type="gramStart"/>
      <w:r w:rsidRPr="0092719C">
        <w:rPr>
          <w:sz w:val="24"/>
          <w:szCs w:val="24"/>
          <w:lang w:val="tr-TR"/>
        </w:rPr>
        <w:t xml:space="preserve">Böbrek hastalığı öyküsü olan hastalarda, böbrek bozukluğu olan diyabetlilerde, </w:t>
      </w:r>
      <w:proofErr w:type="spellStart"/>
      <w:r w:rsidRPr="0092719C">
        <w:rPr>
          <w:sz w:val="24"/>
          <w:szCs w:val="24"/>
          <w:lang w:val="tr-TR"/>
        </w:rPr>
        <w:t>hepatik</w:t>
      </w:r>
      <w:proofErr w:type="spellEnd"/>
      <w:r w:rsidRPr="0092719C">
        <w:rPr>
          <w:sz w:val="24"/>
          <w:szCs w:val="24"/>
          <w:lang w:val="tr-TR"/>
        </w:rPr>
        <w:t xml:space="preserve"> siroz, </w:t>
      </w:r>
      <w:proofErr w:type="spellStart"/>
      <w:r w:rsidRPr="0092719C">
        <w:rPr>
          <w:sz w:val="24"/>
          <w:szCs w:val="24"/>
          <w:lang w:val="tr-TR"/>
        </w:rPr>
        <w:t>konjestif</w:t>
      </w:r>
      <w:proofErr w:type="spellEnd"/>
      <w:r w:rsidRPr="0092719C">
        <w:rPr>
          <w:sz w:val="24"/>
          <w:szCs w:val="24"/>
          <w:lang w:val="tr-TR"/>
        </w:rPr>
        <w:t xml:space="preserve"> kalp yetmezliği olan hastalarda, </w:t>
      </w:r>
      <w:proofErr w:type="spellStart"/>
      <w:r w:rsidRPr="0092719C">
        <w:rPr>
          <w:sz w:val="24"/>
          <w:szCs w:val="24"/>
          <w:lang w:val="tr-TR"/>
        </w:rPr>
        <w:t>hipovolemide</w:t>
      </w:r>
      <w:proofErr w:type="spellEnd"/>
      <w:r w:rsidRPr="0092719C">
        <w:rPr>
          <w:sz w:val="24"/>
          <w:szCs w:val="24"/>
          <w:lang w:val="tr-TR"/>
        </w:rPr>
        <w:t xml:space="preserve"> ya da potansiyel olarak </w:t>
      </w:r>
      <w:proofErr w:type="spellStart"/>
      <w:r w:rsidRPr="0092719C">
        <w:rPr>
          <w:sz w:val="24"/>
          <w:szCs w:val="24"/>
          <w:lang w:val="tr-TR"/>
        </w:rPr>
        <w:t>nefrotoksik</w:t>
      </w:r>
      <w:proofErr w:type="spellEnd"/>
      <w:r w:rsidRPr="0092719C">
        <w:rPr>
          <w:sz w:val="24"/>
          <w:szCs w:val="24"/>
          <w:lang w:val="tr-TR"/>
        </w:rPr>
        <w:t xml:space="preserve"> ilaç, </w:t>
      </w:r>
      <w:proofErr w:type="spellStart"/>
      <w:r w:rsidRPr="0092719C">
        <w:rPr>
          <w:sz w:val="24"/>
          <w:szCs w:val="24"/>
          <w:lang w:val="tr-TR"/>
        </w:rPr>
        <w:t>diüretik</w:t>
      </w:r>
      <w:proofErr w:type="spellEnd"/>
      <w:r w:rsidRPr="0092719C">
        <w:rPr>
          <w:sz w:val="24"/>
          <w:szCs w:val="24"/>
          <w:lang w:val="tr-TR"/>
        </w:rPr>
        <w:t xml:space="preserve"> ve </w:t>
      </w:r>
      <w:proofErr w:type="spellStart"/>
      <w:r w:rsidRPr="0092719C">
        <w:rPr>
          <w:sz w:val="24"/>
          <w:szCs w:val="24"/>
          <w:lang w:val="tr-TR"/>
        </w:rPr>
        <w:t>kortikosteroid</w:t>
      </w:r>
      <w:proofErr w:type="spellEnd"/>
      <w:r w:rsidRPr="0092719C">
        <w:rPr>
          <w:sz w:val="24"/>
          <w:szCs w:val="24"/>
          <w:lang w:val="tr-TR"/>
        </w:rPr>
        <w:t xml:space="preserve"> kullanımı gibi böbrek yetmezliği gelişme riskini artırabilecek ilaçlarla eş zamanlı kullanıldığında TİLCOTİL tedavisi sırasında kardiyak ve böbrek fonksiyonlarının (kan üre azotu (BUN), </w:t>
      </w:r>
      <w:proofErr w:type="spellStart"/>
      <w:r w:rsidRPr="0092719C">
        <w:rPr>
          <w:sz w:val="24"/>
          <w:szCs w:val="24"/>
          <w:lang w:val="tr-TR"/>
        </w:rPr>
        <w:t>kreatinin</w:t>
      </w:r>
      <w:proofErr w:type="spellEnd"/>
      <w:r w:rsidRPr="0092719C">
        <w:rPr>
          <w:sz w:val="24"/>
          <w:szCs w:val="24"/>
          <w:lang w:val="tr-TR"/>
        </w:rPr>
        <w:t xml:space="preserve">, ödem gelişimi, kilo artışı vb.) dikkatle izlenmesi gerekir. </w:t>
      </w:r>
      <w:proofErr w:type="gramEnd"/>
      <w:r w:rsidRPr="0092719C">
        <w:rPr>
          <w:sz w:val="24"/>
          <w:szCs w:val="24"/>
          <w:lang w:val="tr-TR"/>
        </w:rPr>
        <w:t>Bu hasta grubu ciddi kan kaybı olasılığı nedeniyle majör cerrahi peri- ve post-</w:t>
      </w:r>
      <w:proofErr w:type="spellStart"/>
      <w:r w:rsidRPr="0092719C">
        <w:rPr>
          <w:sz w:val="24"/>
          <w:szCs w:val="24"/>
          <w:lang w:val="tr-TR"/>
        </w:rPr>
        <w:t>operatif</w:t>
      </w:r>
      <w:proofErr w:type="spellEnd"/>
      <w:r w:rsidRPr="0092719C">
        <w:rPr>
          <w:sz w:val="24"/>
          <w:szCs w:val="24"/>
          <w:lang w:val="tr-TR"/>
        </w:rPr>
        <w:t xml:space="preserve"> evresinde özel riske sahiptir. Bu nedenle bu hastalar </w:t>
      </w:r>
      <w:proofErr w:type="spellStart"/>
      <w:r w:rsidRPr="0092719C">
        <w:rPr>
          <w:sz w:val="24"/>
          <w:szCs w:val="24"/>
          <w:lang w:val="tr-TR"/>
        </w:rPr>
        <w:t>postoperatif</w:t>
      </w:r>
      <w:proofErr w:type="spellEnd"/>
      <w:r w:rsidRPr="0092719C">
        <w:rPr>
          <w:sz w:val="24"/>
          <w:szCs w:val="24"/>
          <w:lang w:val="tr-TR"/>
        </w:rPr>
        <w:t xml:space="preserve"> ve iyileşme dönemlerinde yakından izlenmelidir.</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Tenoksikam</w:t>
      </w:r>
      <w:proofErr w:type="spellEnd"/>
      <w:r w:rsidRPr="0092719C">
        <w:rPr>
          <w:sz w:val="24"/>
          <w:szCs w:val="24"/>
          <w:lang w:val="tr-TR"/>
        </w:rPr>
        <w:t xml:space="preserve"> yüksek oranda plazma proteinlerine bağlandığından, plazma albümin düzeyinde belirgin düşme olduğunda dikkatli olunmalı ve önlem alınmalıdır. </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Tenoksikam’ın</w:t>
      </w:r>
      <w:proofErr w:type="spellEnd"/>
      <w:r w:rsidRPr="0092719C">
        <w:rPr>
          <w:sz w:val="24"/>
          <w:szCs w:val="24"/>
          <w:lang w:val="tr-TR"/>
        </w:rPr>
        <w:t xml:space="preserve"> </w:t>
      </w:r>
      <w:proofErr w:type="spellStart"/>
      <w:r w:rsidRPr="0092719C">
        <w:rPr>
          <w:sz w:val="24"/>
          <w:szCs w:val="24"/>
          <w:lang w:val="tr-TR"/>
        </w:rPr>
        <w:t>siklooksijenaz</w:t>
      </w:r>
      <w:proofErr w:type="spellEnd"/>
      <w:r w:rsidRPr="0092719C">
        <w:rPr>
          <w:sz w:val="24"/>
          <w:szCs w:val="24"/>
          <w:lang w:val="tr-TR"/>
        </w:rPr>
        <w:t xml:space="preserve">-2 (COX-2) </w:t>
      </w:r>
      <w:proofErr w:type="spellStart"/>
      <w:r w:rsidRPr="0092719C">
        <w:rPr>
          <w:sz w:val="24"/>
          <w:szCs w:val="24"/>
          <w:lang w:val="tr-TR"/>
        </w:rPr>
        <w:t>selektif</w:t>
      </w:r>
      <w:proofErr w:type="spellEnd"/>
      <w:r w:rsidRPr="0092719C">
        <w:rPr>
          <w:sz w:val="24"/>
          <w:szCs w:val="24"/>
          <w:lang w:val="tr-TR"/>
        </w:rPr>
        <w:t xml:space="preserve"> inhibitörler </w:t>
      </w:r>
      <w:proofErr w:type="gramStart"/>
      <w:r w:rsidRPr="0092719C">
        <w:rPr>
          <w:sz w:val="24"/>
          <w:szCs w:val="24"/>
          <w:lang w:val="tr-TR"/>
        </w:rPr>
        <w:t>dahil</w:t>
      </w:r>
      <w:proofErr w:type="gramEnd"/>
      <w:r w:rsidRPr="0092719C">
        <w:rPr>
          <w:sz w:val="24"/>
          <w:szCs w:val="24"/>
          <w:lang w:val="tr-TR"/>
        </w:rPr>
        <w:t xml:space="preserve"> olmak üzere NSAİ ilaçlarla eşzamanlı olarak kullanımından kaçınılmalıdır.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Semptomların kontrolü için, gereken en kısa süre için en düşük doz kullanılarak istenmeyen etkiler azaltılabilir (bkz. Bölüm </w:t>
      </w:r>
      <w:proofErr w:type="gramStart"/>
      <w:r w:rsidRPr="0092719C">
        <w:rPr>
          <w:sz w:val="24"/>
          <w:szCs w:val="24"/>
          <w:lang w:val="tr-TR"/>
        </w:rPr>
        <w:t>4.2</w:t>
      </w:r>
      <w:proofErr w:type="gramEnd"/>
      <w:r w:rsidRPr="0092719C">
        <w:rPr>
          <w:sz w:val="24"/>
          <w:szCs w:val="24"/>
          <w:lang w:val="tr-TR"/>
        </w:rPr>
        <w:t xml:space="preserve"> ve aşağıda verilen </w:t>
      </w:r>
      <w:proofErr w:type="spellStart"/>
      <w:r w:rsidRPr="0092719C">
        <w:rPr>
          <w:sz w:val="24"/>
          <w:szCs w:val="24"/>
          <w:lang w:val="tr-TR"/>
        </w:rPr>
        <w:t>gastrointestinal</w:t>
      </w:r>
      <w:proofErr w:type="spellEnd"/>
      <w:r w:rsidRPr="0092719C">
        <w:rPr>
          <w:sz w:val="24"/>
          <w:szCs w:val="24"/>
          <w:lang w:val="tr-TR"/>
        </w:rPr>
        <w:t xml:space="preserve"> kanama, </w:t>
      </w:r>
      <w:proofErr w:type="spellStart"/>
      <w:r w:rsidRPr="0092719C">
        <w:rPr>
          <w:sz w:val="24"/>
          <w:szCs w:val="24"/>
          <w:lang w:val="tr-TR"/>
        </w:rPr>
        <w:t>ülserasyon</w:t>
      </w:r>
      <w:proofErr w:type="spellEnd"/>
      <w:r w:rsidRPr="0092719C">
        <w:rPr>
          <w:sz w:val="24"/>
          <w:szCs w:val="24"/>
          <w:lang w:val="tr-TR"/>
        </w:rPr>
        <w:t xml:space="preserve"> ve </w:t>
      </w:r>
      <w:proofErr w:type="spellStart"/>
      <w:r w:rsidRPr="0092719C">
        <w:rPr>
          <w:sz w:val="24"/>
          <w:szCs w:val="24"/>
          <w:lang w:val="tr-TR"/>
        </w:rPr>
        <w:t>perforasyon</w:t>
      </w:r>
      <w:proofErr w:type="spellEnd"/>
      <w:r w:rsidRPr="0092719C">
        <w:rPr>
          <w:sz w:val="24"/>
          <w:szCs w:val="24"/>
          <w:lang w:val="tr-TR"/>
        </w:rPr>
        <w:t>).</w:t>
      </w:r>
    </w:p>
    <w:p w:rsidR="009261FC" w:rsidRPr="0092719C" w:rsidRDefault="009261FC" w:rsidP="00002E5F">
      <w:pPr>
        <w:tabs>
          <w:tab w:val="left" w:pos="851"/>
          <w:tab w:val="left" w:pos="993"/>
        </w:tabs>
        <w:spacing w:line="360" w:lineRule="auto"/>
        <w:jc w:val="both"/>
        <w:rPr>
          <w:i/>
          <w:iCs/>
          <w:sz w:val="24"/>
          <w:szCs w:val="24"/>
          <w:lang w:val="tr-TR"/>
        </w:rPr>
      </w:pPr>
    </w:p>
    <w:p w:rsidR="009261FC" w:rsidRPr="0092719C" w:rsidRDefault="009261FC" w:rsidP="00002E5F">
      <w:pPr>
        <w:tabs>
          <w:tab w:val="left" w:pos="851"/>
          <w:tab w:val="left" w:pos="993"/>
        </w:tabs>
        <w:spacing w:line="360" w:lineRule="auto"/>
        <w:jc w:val="both"/>
        <w:rPr>
          <w:i/>
          <w:iCs/>
          <w:sz w:val="24"/>
          <w:szCs w:val="24"/>
          <w:lang w:val="tr-TR"/>
        </w:rPr>
      </w:pPr>
      <w:proofErr w:type="spellStart"/>
      <w:r w:rsidRPr="0092719C">
        <w:rPr>
          <w:i/>
          <w:sz w:val="24"/>
          <w:szCs w:val="24"/>
          <w:lang w:val="tr-TR"/>
        </w:rPr>
        <w:t>Gastrointestinal</w:t>
      </w:r>
      <w:proofErr w:type="spellEnd"/>
      <w:r w:rsidRPr="0092719C">
        <w:rPr>
          <w:i/>
          <w:iCs/>
          <w:sz w:val="24"/>
          <w:szCs w:val="24"/>
          <w:lang w:val="tr-TR"/>
        </w:rPr>
        <w:t xml:space="preserve"> kanama, </w:t>
      </w:r>
      <w:proofErr w:type="spellStart"/>
      <w:r w:rsidRPr="0092719C">
        <w:rPr>
          <w:i/>
          <w:iCs/>
          <w:sz w:val="24"/>
          <w:szCs w:val="24"/>
          <w:lang w:val="tr-TR"/>
        </w:rPr>
        <w:t>ülserasyon</w:t>
      </w:r>
      <w:proofErr w:type="spellEnd"/>
      <w:r w:rsidRPr="0092719C">
        <w:rPr>
          <w:i/>
          <w:iCs/>
          <w:sz w:val="24"/>
          <w:szCs w:val="24"/>
          <w:lang w:val="tr-TR"/>
        </w:rPr>
        <w:t xml:space="preserve"> ve </w:t>
      </w:r>
      <w:proofErr w:type="spellStart"/>
      <w:r w:rsidRPr="0092719C">
        <w:rPr>
          <w:i/>
          <w:iCs/>
          <w:sz w:val="24"/>
          <w:szCs w:val="24"/>
          <w:lang w:val="tr-TR"/>
        </w:rPr>
        <w:t>perforasyon</w:t>
      </w:r>
      <w:proofErr w:type="spellEnd"/>
      <w:r w:rsidRPr="0092719C">
        <w:rPr>
          <w:i/>
          <w:iCs/>
          <w:sz w:val="24"/>
          <w:szCs w:val="24"/>
          <w:lang w:val="tr-TR"/>
        </w:rPr>
        <w:t>:</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TİLCOTİL tedavisi </w:t>
      </w:r>
      <w:proofErr w:type="gramStart"/>
      <w:r w:rsidRPr="0092719C">
        <w:rPr>
          <w:sz w:val="24"/>
          <w:szCs w:val="24"/>
          <w:lang w:val="tr-TR"/>
        </w:rPr>
        <w:t>dahil</w:t>
      </w:r>
      <w:proofErr w:type="gramEnd"/>
      <w:r w:rsidRPr="0092719C">
        <w:rPr>
          <w:sz w:val="24"/>
          <w:szCs w:val="24"/>
          <w:lang w:val="tr-TR"/>
        </w:rPr>
        <w:t xml:space="preserve"> olmak üzere tüm NSAİ ilaçlarla tedavinin herhangi bir zamanında, ölümcül olabilen, uyarı semptomları ya da önceden ciddi </w:t>
      </w:r>
      <w:proofErr w:type="spellStart"/>
      <w:r w:rsidRPr="0092719C">
        <w:rPr>
          <w:sz w:val="24"/>
          <w:szCs w:val="24"/>
          <w:lang w:val="tr-TR"/>
        </w:rPr>
        <w:t>gastrointestinal</w:t>
      </w:r>
      <w:proofErr w:type="spellEnd"/>
      <w:r w:rsidRPr="0092719C">
        <w:rPr>
          <w:sz w:val="24"/>
          <w:szCs w:val="24"/>
          <w:lang w:val="tr-TR"/>
        </w:rPr>
        <w:t xml:space="preserve"> (Gİ) olay öyküsü ile ya da olmaksızın Gİ kanama, </w:t>
      </w:r>
      <w:proofErr w:type="spellStart"/>
      <w:r w:rsidRPr="0092719C">
        <w:rPr>
          <w:sz w:val="24"/>
          <w:szCs w:val="24"/>
          <w:lang w:val="tr-TR"/>
        </w:rPr>
        <w:t>ülserasyon</w:t>
      </w:r>
      <w:proofErr w:type="spellEnd"/>
      <w:r w:rsidRPr="0092719C">
        <w:rPr>
          <w:sz w:val="24"/>
          <w:szCs w:val="24"/>
          <w:lang w:val="tr-TR"/>
        </w:rPr>
        <w:t xml:space="preserve"> ya da </w:t>
      </w:r>
      <w:proofErr w:type="spellStart"/>
      <w:r w:rsidRPr="0092719C">
        <w:rPr>
          <w:sz w:val="24"/>
          <w:szCs w:val="24"/>
          <w:lang w:val="tr-TR"/>
        </w:rPr>
        <w:t>perforasyon</w:t>
      </w:r>
      <w:proofErr w:type="spellEnd"/>
      <w:r w:rsidRPr="0092719C">
        <w:rPr>
          <w:sz w:val="24"/>
          <w:szCs w:val="24"/>
          <w:lang w:val="tr-TR"/>
        </w:rPr>
        <w:t xml:space="preserve"> bildirilmiştir. Bugüne kadar yapılan çalışmalarda </w:t>
      </w:r>
      <w:proofErr w:type="spellStart"/>
      <w:r w:rsidRPr="0092719C">
        <w:rPr>
          <w:sz w:val="24"/>
          <w:szCs w:val="24"/>
          <w:lang w:val="tr-TR"/>
        </w:rPr>
        <w:t>peptik</w:t>
      </w:r>
      <w:proofErr w:type="spellEnd"/>
      <w:r w:rsidRPr="0092719C">
        <w:rPr>
          <w:sz w:val="24"/>
          <w:szCs w:val="24"/>
          <w:lang w:val="tr-TR"/>
        </w:rPr>
        <w:t xml:space="preserve"> ülser ve kanama geliştirme riski olmayan bir hasta alt grubu saptanmamıştır.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Yaşlılarda özellikle ölümcül olabilen Gİ kanama ve </w:t>
      </w:r>
      <w:proofErr w:type="spellStart"/>
      <w:r w:rsidRPr="0092719C">
        <w:rPr>
          <w:sz w:val="24"/>
          <w:szCs w:val="24"/>
          <w:lang w:val="tr-TR"/>
        </w:rPr>
        <w:t>perforasyon</w:t>
      </w:r>
      <w:proofErr w:type="spellEnd"/>
      <w:r w:rsidRPr="0092719C">
        <w:rPr>
          <w:sz w:val="24"/>
          <w:szCs w:val="24"/>
          <w:lang w:val="tr-TR"/>
        </w:rPr>
        <w:t xml:space="preserve"> olmak üzere NSAİ ilaçlara karşı </w:t>
      </w:r>
      <w:proofErr w:type="spellStart"/>
      <w:r w:rsidRPr="0092719C">
        <w:rPr>
          <w:sz w:val="24"/>
          <w:szCs w:val="24"/>
          <w:lang w:val="tr-TR"/>
        </w:rPr>
        <w:t>advers</w:t>
      </w:r>
      <w:proofErr w:type="spellEnd"/>
      <w:r w:rsidRPr="0092719C">
        <w:rPr>
          <w:sz w:val="24"/>
          <w:szCs w:val="24"/>
          <w:lang w:val="tr-TR"/>
        </w:rPr>
        <w:t xml:space="preserve"> reaksiyonların görülme sıklığı yüksektir. Güçten düşmüş hastaların </w:t>
      </w:r>
      <w:proofErr w:type="spellStart"/>
      <w:r w:rsidRPr="0092719C">
        <w:rPr>
          <w:sz w:val="24"/>
          <w:szCs w:val="24"/>
          <w:lang w:val="tr-TR"/>
        </w:rPr>
        <w:t>ülserasyon</w:t>
      </w:r>
      <w:proofErr w:type="spellEnd"/>
      <w:r w:rsidRPr="0092719C">
        <w:rPr>
          <w:sz w:val="24"/>
          <w:szCs w:val="24"/>
          <w:lang w:val="tr-TR"/>
        </w:rPr>
        <w:t xml:space="preserve"> ya da kanamaya karşı toleransları diğer hastalara göre daha düşüktür. NSAİ ilaçlarla ilişkili ölümcül Gİ olayların çoğu yaşlılarda ve/veya güçten düşmüş hastalarda ortaya çıkmıştır. Gİ kanama, </w:t>
      </w:r>
      <w:proofErr w:type="spellStart"/>
      <w:r w:rsidRPr="0092719C">
        <w:rPr>
          <w:sz w:val="24"/>
          <w:szCs w:val="24"/>
          <w:lang w:val="tr-TR"/>
        </w:rPr>
        <w:t>ülserasyon</w:t>
      </w:r>
      <w:proofErr w:type="spellEnd"/>
      <w:r w:rsidRPr="0092719C">
        <w:rPr>
          <w:sz w:val="24"/>
          <w:szCs w:val="24"/>
          <w:lang w:val="tr-TR"/>
        </w:rPr>
        <w:t xml:space="preserve"> ya da </w:t>
      </w:r>
      <w:proofErr w:type="spellStart"/>
      <w:r w:rsidRPr="0092719C">
        <w:rPr>
          <w:sz w:val="24"/>
          <w:szCs w:val="24"/>
          <w:lang w:val="tr-TR"/>
        </w:rPr>
        <w:t>perforasyon</w:t>
      </w:r>
      <w:proofErr w:type="spellEnd"/>
      <w:r w:rsidRPr="0092719C">
        <w:rPr>
          <w:sz w:val="24"/>
          <w:szCs w:val="24"/>
          <w:lang w:val="tr-TR"/>
        </w:rPr>
        <w:t xml:space="preserve"> riski, yüksek doz NSAİ ilaçlar kullanan ve özellikle </w:t>
      </w:r>
      <w:proofErr w:type="spellStart"/>
      <w:r w:rsidRPr="0092719C">
        <w:rPr>
          <w:sz w:val="24"/>
          <w:szCs w:val="24"/>
          <w:lang w:val="tr-TR"/>
        </w:rPr>
        <w:lastRenderedPageBreak/>
        <w:t>hemoraji</w:t>
      </w:r>
      <w:proofErr w:type="spellEnd"/>
      <w:r w:rsidRPr="0092719C">
        <w:rPr>
          <w:sz w:val="24"/>
          <w:szCs w:val="24"/>
          <w:lang w:val="tr-TR"/>
        </w:rPr>
        <w:t xml:space="preserve"> ya da </w:t>
      </w:r>
      <w:proofErr w:type="spellStart"/>
      <w:r w:rsidRPr="0092719C">
        <w:rPr>
          <w:sz w:val="24"/>
          <w:szCs w:val="24"/>
          <w:lang w:val="tr-TR"/>
        </w:rPr>
        <w:t>perforasyon</w:t>
      </w:r>
      <w:proofErr w:type="spellEnd"/>
      <w:r w:rsidRPr="0092719C">
        <w:rPr>
          <w:sz w:val="24"/>
          <w:szCs w:val="24"/>
          <w:lang w:val="tr-TR"/>
        </w:rPr>
        <w:t xml:space="preserve"> komplikasyonlu ülser öyküsü olan hastalarda (bkz. Bölüm </w:t>
      </w:r>
      <w:proofErr w:type="gramStart"/>
      <w:r w:rsidRPr="0092719C">
        <w:rPr>
          <w:sz w:val="24"/>
          <w:szCs w:val="24"/>
          <w:lang w:val="tr-TR"/>
        </w:rPr>
        <w:t>4.3</w:t>
      </w:r>
      <w:proofErr w:type="gramEnd"/>
      <w:r w:rsidRPr="0092719C">
        <w:rPr>
          <w:sz w:val="24"/>
          <w:szCs w:val="24"/>
          <w:lang w:val="tr-TR"/>
        </w:rPr>
        <w:t xml:space="preserve">) ve yaşlılarda daha yüksektir. Bu hastalarda tedaviye en düşük doz ile başlanmalı ve eşzamanlı olarak düşük doz aspirin ya da </w:t>
      </w:r>
      <w:proofErr w:type="spellStart"/>
      <w:r w:rsidRPr="0092719C">
        <w:rPr>
          <w:sz w:val="24"/>
          <w:szCs w:val="24"/>
          <w:lang w:val="tr-TR"/>
        </w:rPr>
        <w:t>gastrointestinal</w:t>
      </w:r>
      <w:proofErr w:type="spellEnd"/>
      <w:r w:rsidRPr="0092719C">
        <w:rPr>
          <w:sz w:val="24"/>
          <w:szCs w:val="24"/>
          <w:lang w:val="tr-TR"/>
        </w:rPr>
        <w:t xml:space="preserve"> riski artıran diğer ilaçlar kullanan hastalar için koruyucu ilaçlarla (örn</w:t>
      </w:r>
      <w:proofErr w:type="gramStart"/>
      <w:r w:rsidRPr="0092719C">
        <w:rPr>
          <w:sz w:val="24"/>
          <w:szCs w:val="24"/>
          <w:lang w:val="tr-TR"/>
        </w:rPr>
        <w:t>.,</w:t>
      </w:r>
      <w:proofErr w:type="gramEnd"/>
      <w:r w:rsidRPr="0092719C">
        <w:rPr>
          <w:sz w:val="24"/>
          <w:szCs w:val="24"/>
          <w:lang w:val="tr-TR"/>
        </w:rPr>
        <w:t xml:space="preserve"> </w:t>
      </w:r>
      <w:proofErr w:type="spellStart"/>
      <w:r w:rsidRPr="0092719C">
        <w:rPr>
          <w:sz w:val="24"/>
          <w:szCs w:val="24"/>
          <w:lang w:val="tr-TR"/>
        </w:rPr>
        <w:t>mizoprostol</w:t>
      </w:r>
      <w:proofErr w:type="spellEnd"/>
      <w:r w:rsidRPr="0092719C">
        <w:rPr>
          <w:sz w:val="24"/>
          <w:szCs w:val="24"/>
          <w:lang w:val="tr-TR"/>
        </w:rPr>
        <w:t xml:space="preserve"> ya da proton pompa inhibitörleri) kombine tedavi düşünülmelidir (bkz. aşağıya ve Bölüm 4.5).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NSAİ ilaçlar, </w:t>
      </w:r>
      <w:proofErr w:type="spellStart"/>
      <w:r w:rsidRPr="0092719C">
        <w:rPr>
          <w:sz w:val="24"/>
          <w:szCs w:val="24"/>
          <w:lang w:val="tr-TR"/>
        </w:rPr>
        <w:t>inflamatuvar</w:t>
      </w:r>
      <w:proofErr w:type="spellEnd"/>
      <w:r w:rsidRPr="0092719C">
        <w:rPr>
          <w:sz w:val="24"/>
          <w:szCs w:val="24"/>
          <w:lang w:val="tr-TR"/>
        </w:rPr>
        <w:t xml:space="preserve"> bağırsak hastalığı (</w:t>
      </w:r>
      <w:proofErr w:type="spellStart"/>
      <w:r w:rsidRPr="0092719C">
        <w:rPr>
          <w:sz w:val="24"/>
          <w:szCs w:val="24"/>
          <w:lang w:val="tr-TR"/>
        </w:rPr>
        <w:t>ülseratif</w:t>
      </w:r>
      <w:proofErr w:type="spellEnd"/>
      <w:r w:rsidRPr="0092719C">
        <w:rPr>
          <w:sz w:val="24"/>
          <w:szCs w:val="24"/>
          <w:lang w:val="tr-TR"/>
        </w:rPr>
        <w:t xml:space="preserve"> kolit, </w:t>
      </w:r>
      <w:proofErr w:type="spellStart"/>
      <w:r w:rsidRPr="0092719C">
        <w:rPr>
          <w:sz w:val="24"/>
          <w:szCs w:val="24"/>
          <w:lang w:val="tr-TR"/>
        </w:rPr>
        <w:t>Crohn</w:t>
      </w:r>
      <w:proofErr w:type="spellEnd"/>
      <w:r w:rsidRPr="0092719C">
        <w:rPr>
          <w:sz w:val="24"/>
          <w:szCs w:val="24"/>
          <w:lang w:val="tr-TR"/>
        </w:rPr>
        <w:t xml:space="preserve"> hastalığı) öyküsü olan hastaların durumlarını şiddetlendirebileceğinden dikkatli kullanılmalıdır. Yaşlı hastalar başta olmak üzere </w:t>
      </w:r>
      <w:proofErr w:type="spellStart"/>
      <w:r w:rsidRPr="0092719C">
        <w:rPr>
          <w:sz w:val="24"/>
          <w:szCs w:val="24"/>
          <w:lang w:val="tr-TR"/>
        </w:rPr>
        <w:t>gastrointestinal</w:t>
      </w:r>
      <w:proofErr w:type="spellEnd"/>
      <w:r w:rsidRPr="0092719C">
        <w:rPr>
          <w:sz w:val="24"/>
          <w:szCs w:val="24"/>
          <w:lang w:val="tr-TR"/>
        </w:rPr>
        <w:t xml:space="preserve"> </w:t>
      </w:r>
      <w:proofErr w:type="spellStart"/>
      <w:r w:rsidRPr="0092719C">
        <w:rPr>
          <w:sz w:val="24"/>
          <w:szCs w:val="24"/>
          <w:lang w:val="tr-TR"/>
        </w:rPr>
        <w:t>toksisite</w:t>
      </w:r>
      <w:proofErr w:type="spellEnd"/>
      <w:r w:rsidRPr="0092719C">
        <w:rPr>
          <w:sz w:val="24"/>
          <w:szCs w:val="24"/>
          <w:lang w:val="tr-TR"/>
        </w:rPr>
        <w:t xml:space="preserve"> öyküsü olan hastalar özellikle tedavinin başlangıcında olağandışı </w:t>
      </w:r>
      <w:proofErr w:type="spellStart"/>
      <w:r w:rsidRPr="0092719C">
        <w:rPr>
          <w:sz w:val="24"/>
          <w:szCs w:val="24"/>
          <w:lang w:val="tr-TR"/>
        </w:rPr>
        <w:t>abdominal</w:t>
      </w:r>
      <w:proofErr w:type="spellEnd"/>
      <w:r w:rsidRPr="0092719C">
        <w:rPr>
          <w:sz w:val="24"/>
          <w:szCs w:val="24"/>
          <w:lang w:val="tr-TR"/>
        </w:rPr>
        <w:t xml:space="preserve"> </w:t>
      </w:r>
      <w:proofErr w:type="gramStart"/>
      <w:r w:rsidRPr="0092719C">
        <w:rPr>
          <w:sz w:val="24"/>
          <w:szCs w:val="24"/>
          <w:lang w:val="tr-TR"/>
        </w:rPr>
        <w:t>semptomları</w:t>
      </w:r>
      <w:proofErr w:type="gramEnd"/>
      <w:r w:rsidRPr="0092719C">
        <w:rPr>
          <w:sz w:val="24"/>
          <w:szCs w:val="24"/>
          <w:lang w:val="tr-TR"/>
        </w:rPr>
        <w:t xml:space="preserve"> (özellikle </w:t>
      </w:r>
      <w:proofErr w:type="spellStart"/>
      <w:r w:rsidRPr="0092719C">
        <w:rPr>
          <w:sz w:val="24"/>
          <w:szCs w:val="24"/>
          <w:lang w:val="tr-TR"/>
        </w:rPr>
        <w:t>gastrointestinal</w:t>
      </w:r>
      <w:proofErr w:type="spellEnd"/>
      <w:r w:rsidRPr="0092719C">
        <w:rPr>
          <w:sz w:val="24"/>
          <w:szCs w:val="24"/>
          <w:lang w:val="tr-TR"/>
        </w:rPr>
        <w:t xml:space="preserve"> kanama) bildirmelidir. </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Peptik</w:t>
      </w:r>
      <w:proofErr w:type="spellEnd"/>
      <w:r w:rsidRPr="0092719C">
        <w:rPr>
          <w:sz w:val="24"/>
          <w:szCs w:val="24"/>
          <w:lang w:val="tr-TR"/>
        </w:rPr>
        <w:t xml:space="preserve"> ülser ya da </w:t>
      </w:r>
      <w:proofErr w:type="spellStart"/>
      <w:r w:rsidRPr="0092719C">
        <w:rPr>
          <w:sz w:val="24"/>
          <w:szCs w:val="24"/>
          <w:lang w:val="tr-TR"/>
        </w:rPr>
        <w:t>gastrointestinal</w:t>
      </w:r>
      <w:proofErr w:type="spellEnd"/>
      <w:r w:rsidRPr="0092719C">
        <w:rPr>
          <w:sz w:val="24"/>
          <w:szCs w:val="24"/>
          <w:lang w:val="tr-TR"/>
        </w:rPr>
        <w:t xml:space="preserve"> kanama meydana geldiğinde TİLCOTİL tedavisi derhal kesilmelidir.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Oral </w:t>
      </w:r>
      <w:proofErr w:type="spellStart"/>
      <w:r w:rsidRPr="0092719C">
        <w:rPr>
          <w:sz w:val="24"/>
          <w:szCs w:val="24"/>
          <w:lang w:val="tr-TR"/>
        </w:rPr>
        <w:t>kortikosteroid</w:t>
      </w:r>
      <w:proofErr w:type="spellEnd"/>
      <w:r w:rsidRPr="0092719C">
        <w:rPr>
          <w:sz w:val="24"/>
          <w:szCs w:val="24"/>
          <w:lang w:val="tr-TR"/>
        </w:rPr>
        <w:t xml:space="preserve">, </w:t>
      </w:r>
      <w:proofErr w:type="spellStart"/>
      <w:r w:rsidRPr="0092719C">
        <w:rPr>
          <w:sz w:val="24"/>
          <w:szCs w:val="24"/>
          <w:lang w:val="tr-TR"/>
        </w:rPr>
        <w:t>varfarin</w:t>
      </w:r>
      <w:proofErr w:type="spellEnd"/>
      <w:r w:rsidRPr="0092719C">
        <w:rPr>
          <w:sz w:val="24"/>
          <w:szCs w:val="24"/>
          <w:lang w:val="tr-TR"/>
        </w:rPr>
        <w:t xml:space="preserve"> gibi </w:t>
      </w:r>
      <w:proofErr w:type="spellStart"/>
      <w:r w:rsidRPr="0092719C">
        <w:rPr>
          <w:sz w:val="24"/>
          <w:szCs w:val="24"/>
          <w:lang w:val="tr-TR"/>
        </w:rPr>
        <w:t>antikoagülanlar</w:t>
      </w:r>
      <w:proofErr w:type="spellEnd"/>
      <w:r w:rsidRPr="0092719C">
        <w:rPr>
          <w:sz w:val="24"/>
          <w:szCs w:val="24"/>
          <w:lang w:val="tr-TR"/>
        </w:rPr>
        <w:t xml:space="preserve">, </w:t>
      </w:r>
      <w:proofErr w:type="spellStart"/>
      <w:r w:rsidRPr="0092719C">
        <w:rPr>
          <w:sz w:val="24"/>
          <w:szCs w:val="24"/>
          <w:lang w:val="tr-TR"/>
        </w:rPr>
        <w:t>selektif</w:t>
      </w:r>
      <w:proofErr w:type="spellEnd"/>
      <w:r w:rsidRPr="0092719C">
        <w:rPr>
          <w:sz w:val="24"/>
          <w:szCs w:val="24"/>
          <w:lang w:val="tr-TR"/>
        </w:rPr>
        <w:t xml:space="preserve"> </w:t>
      </w:r>
      <w:proofErr w:type="spellStart"/>
      <w:r w:rsidRPr="0092719C">
        <w:rPr>
          <w:sz w:val="24"/>
          <w:szCs w:val="24"/>
          <w:lang w:val="tr-TR"/>
        </w:rPr>
        <w:t>serotonin</w:t>
      </w:r>
      <w:proofErr w:type="spellEnd"/>
      <w:r w:rsidRPr="0092719C">
        <w:rPr>
          <w:sz w:val="24"/>
          <w:szCs w:val="24"/>
          <w:lang w:val="tr-TR"/>
        </w:rPr>
        <w:t xml:space="preserve"> geri alım inhibitörleri ya da aspirin gibi </w:t>
      </w:r>
      <w:proofErr w:type="spellStart"/>
      <w:r w:rsidRPr="0092719C">
        <w:rPr>
          <w:sz w:val="24"/>
          <w:szCs w:val="24"/>
          <w:lang w:val="tr-TR"/>
        </w:rPr>
        <w:t>antitrombositik</w:t>
      </w:r>
      <w:proofErr w:type="spellEnd"/>
      <w:r w:rsidRPr="0092719C">
        <w:rPr>
          <w:sz w:val="24"/>
          <w:szCs w:val="24"/>
          <w:lang w:val="tr-TR"/>
        </w:rPr>
        <w:t xml:space="preserve"> ilaçlar gibi </w:t>
      </w:r>
      <w:proofErr w:type="spellStart"/>
      <w:r w:rsidRPr="0092719C">
        <w:rPr>
          <w:sz w:val="24"/>
          <w:szCs w:val="24"/>
          <w:lang w:val="tr-TR"/>
        </w:rPr>
        <w:t>ülserasyon</w:t>
      </w:r>
      <w:proofErr w:type="spellEnd"/>
      <w:r w:rsidRPr="0092719C">
        <w:rPr>
          <w:sz w:val="24"/>
          <w:szCs w:val="24"/>
          <w:lang w:val="tr-TR"/>
        </w:rPr>
        <w:t xml:space="preserve"> ya da kanama riskini artırabilecek ilaçlar ile eşzamanlı olarak TİLCOTİL kullanan hastalarda dikkatli olunması önerilmektedir (bkz. Bölüm </w:t>
      </w:r>
      <w:proofErr w:type="gramStart"/>
      <w:r w:rsidRPr="0092719C">
        <w:rPr>
          <w:sz w:val="24"/>
          <w:szCs w:val="24"/>
          <w:lang w:val="tr-TR"/>
        </w:rPr>
        <w:t>4.5</w:t>
      </w:r>
      <w:proofErr w:type="gramEnd"/>
      <w:r w:rsidRPr="0092719C">
        <w:rPr>
          <w:sz w:val="24"/>
          <w:szCs w:val="24"/>
          <w:lang w:val="tr-TR"/>
        </w:rPr>
        <w:t>).</w:t>
      </w:r>
    </w:p>
    <w:p w:rsidR="009261FC" w:rsidRPr="0092719C" w:rsidRDefault="009261FC" w:rsidP="00002E5F">
      <w:pPr>
        <w:tabs>
          <w:tab w:val="left" w:pos="851"/>
          <w:tab w:val="left" w:pos="993"/>
        </w:tabs>
        <w:spacing w:line="360" w:lineRule="auto"/>
        <w:jc w:val="both"/>
        <w:rPr>
          <w:i/>
          <w:iCs/>
          <w:sz w:val="24"/>
          <w:szCs w:val="24"/>
          <w:lang w:val="tr-TR"/>
        </w:rPr>
      </w:pPr>
    </w:p>
    <w:p w:rsidR="009261FC" w:rsidRPr="0092719C" w:rsidRDefault="009261FC" w:rsidP="00002E5F">
      <w:pPr>
        <w:tabs>
          <w:tab w:val="left" w:pos="851"/>
          <w:tab w:val="left" w:pos="993"/>
        </w:tabs>
        <w:spacing w:line="360" w:lineRule="auto"/>
        <w:jc w:val="both"/>
        <w:rPr>
          <w:sz w:val="24"/>
          <w:szCs w:val="24"/>
          <w:lang w:val="tr-TR"/>
        </w:rPr>
      </w:pPr>
      <w:r w:rsidRPr="0092719C">
        <w:rPr>
          <w:i/>
          <w:iCs/>
          <w:sz w:val="24"/>
          <w:szCs w:val="24"/>
          <w:lang w:val="tr-TR"/>
        </w:rPr>
        <w:t>Deri reaksiyonları</w:t>
      </w:r>
      <w:r w:rsidRPr="0092719C">
        <w:rPr>
          <w:sz w:val="24"/>
          <w:szCs w:val="24"/>
          <w:lang w:val="tr-TR"/>
        </w:rPr>
        <w:t xml:space="preserve">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NSAİ ilaçlarla ilişkili olarak çok nadir </w:t>
      </w:r>
      <w:proofErr w:type="spellStart"/>
      <w:r w:rsidRPr="0092719C">
        <w:rPr>
          <w:sz w:val="24"/>
          <w:szCs w:val="24"/>
          <w:lang w:val="tr-TR"/>
        </w:rPr>
        <w:t>eksfoliyatif</w:t>
      </w:r>
      <w:proofErr w:type="spellEnd"/>
      <w:r w:rsidRPr="0092719C">
        <w:rPr>
          <w:sz w:val="24"/>
          <w:szCs w:val="24"/>
          <w:lang w:val="tr-TR"/>
        </w:rPr>
        <w:t xml:space="preserve"> dermatit, </w:t>
      </w:r>
      <w:proofErr w:type="spellStart"/>
      <w:r w:rsidRPr="0092719C">
        <w:rPr>
          <w:sz w:val="24"/>
          <w:szCs w:val="24"/>
          <w:lang w:val="tr-TR"/>
        </w:rPr>
        <w:t>Stevens</w:t>
      </w:r>
      <w:proofErr w:type="spellEnd"/>
      <w:r w:rsidRPr="0092719C">
        <w:rPr>
          <w:sz w:val="24"/>
          <w:szCs w:val="24"/>
          <w:lang w:val="tr-TR"/>
        </w:rPr>
        <w:t xml:space="preserve">-Johnson sendromu ve </w:t>
      </w:r>
      <w:proofErr w:type="spellStart"/>
      <w:r w:rsidRPr="0092719C">
        <w:rPr>
          <w:sz w:val="24"/>
          <w:szCs w:val="24"/>
          <w:lang w:val="tr-TR"/>
        </w:rPr>
        <w:t>toksik</w:t>
      </w:r>
      <w:proofErr w:type="spellEnd"/>
      <w:r w:rsidRPr="0092719C">
        <w:rPr>
          <w:sz w:val="24"/>
          <w:szCs w:val="24"/>
          <w:lang w:val="tr-TR"/>
        </w:rPr>
        <w:t xml:space="preserve"> </w:t>
      </w:r>
      <w:proofErr w:type="spellStart"/>
      <w:r w:rsidRPr="0092719C">
        <w:rPr>
          <w:sz w:val="24"/>
          <w:szCs w:val="24"/>
          <w:lang w:val="tr-TR"/>
        </w:rPr>
        <w:t>epidermal</w:t>
      </w:r>
      <w:proofErr w:type="spellEnd"/>
      <w:r w:rsidRPr="0092719C">
        <w:rPr>
          <w:sz w:val="24"/>
          <w:szCs w:val="24"/>
          <w:lang w:val="tr-TR"/>
        </w:rPr>
        <w:t xml:space="preserve"> </w:t>
      </w:r>
      <w:proofErr w:type="spellStart"/>
      <w:r w:rsidRPr="0092719C">
        <w:rPr>
          <w:sz w:val="24"/>
          <w:szCs w:val="24"/>
          <w:lang w:val="tr-TR"/>
        </w:rPr>
        <w:t>nekroliz</w:t>
      </w:r>
      <w:proofErr w:type="spellEnd"/>
      <w:r w:rsidRPr="0092719C">
        <w:rPr>
          <w:sz w:val="24"/>
          <w:szCs w:val="24"/>
          <w:lang w:val="tr-TR"/>
        </w:rPr>
        <w:t xml:space="preserve"> (</w:t>
      </w:r>
      <w:proofErr w:type="spellStart"/>
      <w:r w:rsidRPr="0092719C">
        <w:rPr>
          <w:sz w:val="24"/>
          <w:szCs w:val="24"/>
          <w:lang w:val="tr-TR"/>
        </w:rPr>
        <w:t>Lyell’s</w:t>
      </w:r>
      <w:proofErr w:type="spellEnd"/>
      <w:r w:rsidRPr="0092719C">
        <w:rPr>
          <w:sz w:val="24"/>
          <w:szCs w:val="24"/>
          <w:lang w:val="tr-TR"/>
        </w:rPr>
        <w:t xml:space="preserve"> sendromu) </w:t>
      </w:r>
      <w:proofErr w:type="gramStart"/>
      <w:r w:rsidRPr="0092719C">
        <w:rPr>
          <w:sz w:val="24"/>
          <w:szCs w:val="24"/>
          <w:lang w:val="tr-TR"/>
        </w:rPr>
        <w:t>dahil</w:t>
      </w:r>
      <w:proofErr w:type="gramEnd"/>
      <w:r w:rsidRPr="0092719C">
        <w:rPr>
          <w:sz w:val="24"/>
          <w:szCs w:val="24"/>
          <w:lang w:val="tr-TR"/>
        </w:rPr>
        <w:t xml:space="preserve"> olmak üzere bazıları ölümcül olabilen ciddi deri reaksiyonları bildirilmiştir (bkz. Bölüm 4.8). Tedavinin başlangıç aşamasında, hastalar bu reaksiyonlar için yüksek risk altında olabilirler; reaksiyonlar, olguların birçoğunda tedavinin ilk ayı içinde başlamaktadır. Ciddi deri reaksiyonları ortaya çıktığında TİLCOTİL tedavisi hemen kesilmelidir. </w:t>
      </w:r>
    </w:p>
    <w:p w:rsidR="009261FC" w:rsidRPr="0092719C" w:rsidRDefault="009261FC" w:rsidP="00002E5F">
      <w:pPr>
        <w:tabs>
          <w:tab w:val="left" w:pos="851"/>
          <w:tab w:val="left" w:pos="993"/>
        </w:tabs>
        <w:spacing w:line="360" w:lineRule="auto"/>
        <w:jc w:val="both"/>
        <w:rPr>
          <w:i/>
          <w:iCs/>
          <w:sz w:val="24"/>
          <w:szCs w:val="24"/>
          <w:lang w:val="tr-TR"/>
        </w:rPr>
      </w:pPr>
    </w:p>
    <w:p w:rsidR="009261FC" w:rsidRPr="0092719C" w:rsidRDefault="009261FC" w:rsidP="00002E5F">
      <w:pPr>
        <w:tabs>
          <w:tab w:val="left" w:pos="851"/>
          <w:tab w:val="left" w:pos="993"/>
        </w:tabs>
        <w:spacing w:line="360" w:lineRule="auto"/>
        <w:jc w:val="both"/>
        <w:rPr>
          <w:i/>
          <w:iCs/>
          <w:sz w:val="24"/>
          <w:szCs w:val="24"/>
          <w:lang w:val="tr-TR"/>
        </w:rPr>
      </w:pPr>
      <w:r w:rsidRPr="0092719C">
        <w:rPr>
          <w:i/>
          <w:iCs/>
          <w:sz w:val="24"/>
          <w:szCs w:val="24"/>
          <w:lang w:val="tr-TR"/>
        </w:rPr>
        <w:t xml:space="preserve">Hematolojik etkiler </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Tenoksikam</w:t>
      </w:r>
      <w:proofErr w:type="spellEnd"/>
      <w:r w:rsidRPr="0092719C">
        <w:rPr>
          <w:sz w:val="24"/>
          <w:szCs w:val="24"/>
          <w:lang w:val="tr-TR"/>
        </w:rPr>
        <w:t xml:space="preserve"> </w:t>
      </w:r>
      <w:proofErr w:type="spellStart"/>
      <w:r w:rsidRPr="0092719C">
        <w:rPr>
          <w:sz w:val="24"/>
          <w:szCs w:val="24"/>
          <w:lang w:val="tr-TR"/>
        </w:rPr>
        <w:t>trombosit</w:t>
      </w:r>
      <w:proofErr w:type="spellEnd"/>
      <w:r w:rsidRPr="0092719C">
        <w:rPr>
          <w:sz w:val="24"/>
          <w:szCs w:val="24"/>
          <w:lang w:val="tr-TR"/>
        </w:rPr>
        <w:t xml:space="preserve"> </w:t>
      </w:r>
      <w:proofErr w:type="spellStart"/>
      <w:r w:rsidRPr="0092719C">
        <w:rPr>
          <w:sz w:val="24"/>
          <w:szCs w:val="24"/>
          <w:lang w:val="tr-TR"/>
        </w:rPr>
        <w:t>agregasyonunu</w:t>
      </w:r>
      <w:proofErr w:type="spellEnd"/>
      <w:r w:rsidRPr="0092719C">
        <w:rPr>
          <w:sz w:val="24"/>
          <w:szCs w:val="24"/>
          <w:lang w:val="tr-TR"/>
        </w:rPr>
        <w:t xml:space="preserve"> baskılar ve </w:t>
      </w:r>
      <w:proofErr w:type="spellStart"/>
      <w:r w:rsidRPr="0092719C">
        <w:rPr>
          <w:sz w:val="24"/>
          <w:szCs w:val="24"/>
          <w:lang w:val="tr-TR"/>
        </w:rPr>
        <w:t>hemostazı</w:t>
      </w:r>
      <w:proofErr w:type="spellEnd"/>
      <w:r w:rsidRPr="0092719C">
        <w:rPr>
          <w:sz w:val="24"/>
          <w:szCs w:val="24"/>
          <w:lang w:val="tr-TR"/>
        </w:rPr>
        <w:t xml:space="preserve"> etkileyebilir. TİLCOTİL kan </w:t>
      </w:r>
      <w:proofErr w:type="spellStart"/>
      <w:r w:rsidRPr="0092719C">
        <w:rPr>
          <w:sz w:val="24"/>
          <w:szCs w:val="24"/>
          <w:lang w:val="tr-TR"/>
        </w:rPr>
        <w:t>koagülasyon</w:t>
      </w:r>
      <w:proofErr w:type="spellEnd"/>
      <w:r w:rsidRPr="0092719C">
        <w:rPr>
          <w:sz w:val="24"/>
          <w:szCs w:val="24"/>
          <w:lang w:val="tr-TR"/>
        </w:rPr>
        <w:t xml:space="preserve"> faktörleri, </w:t>
      </w:r>
      <w:proofErr w:type="spellStart"/>
      <w:r w:rsidRPr="0092719C">
        <w:rPr>
          <w:sz w:val="24"/>
          <w:szCs w:val="24"/>
          <w:lang w:val="tr-TR"/>
        </w:rPr>
        <w:t>koagülasyon</w:t>
      </w:r>
      <w:proofErr w:type="spellEnd"/>
      <w:r w:rsidRPr="0092719C">
        <w:rPr>
          <w:sz w:val="24"/>
          <w:szCs w:val="24"/>
          <w:lang w:val="tr-TR"/>
        </w:rPr>
        <w:t xml:space="preserve"> zamanı, </w:t>
      </w:r>
      <w:proofErr w:type="spellStart"/>
      <w:r w:rsidRPr="0092719C">
        <w:rPr>
          <w:sz w:val="24"/>
          <w:szCs w:val="24"/>
          <w:lang w:val="tr-TR"/>
        </w:rPr>
        <w:t>protrombin</w:t>
      </w:r>
      <w:proofErr w:type="spellEnd"/>
      <w:r w:rsidRPr="0092719C">
        <w:rPr>
          <w:sz w:val="24"/>
          <w:szCs w:val="24"/>
          <w:lang w:val="tr-TR"/>
        </w:rPr>
        <w:t xml:space="preserve"> zamanı ya da aktif </w:t>
      </w:r>
      <w:proofErr w:type="spellStart"/>
      <w:r w:rsidRPr="0092719C">
        <w:rPr>
          <w:sz w:val="24"/>
          <w:szCs w:val="24"/>
          <w:lang w:val="tr-TR"/>
        </w:rPr>
        <w:t>tromboplastin</w:t>
      </w:r>
      <w:proofErr w:type="spellEnd"/>
      <w:r w:rsidRPr="0092719C">
        <w:rPr>
          <w:sz w:val="24"/>
          <w:szCs w:val="24"/>
          <w:lang w:val="tr-TR"/>
        </w:rPr>
        <w:t xml:space="preserve"> zamanı üzerinde anlamlı etki yapmamaktadır.</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Koagülasyon</w:t>
      </w:r>
      <w:proofErr w:type="spellEnd"/>
      <w:r w:rsidRPr="0092719C">
        <w:rPr>
          <w:sz w:val="24"/>
          <w:szCs w:val="24"/>
          <w:lang w:val="tr-TR"/>
        </w:rPr>
        <w:t xml:space="preserve"> bozukluğu olan ya da </w:t>
      </w:r>
      <w:proofErr w:type="spellStart"/>
      <w:r w:rsidRPr="0092719C">
        <w:rPr>
          <w:sz w:val="24"/>
          <w:szCs w:val="24"/>
          <w:lang w:val="tr-TR"/>
        </w:rPr>
        <w:t>hemostazı</w:t>
      </w:r>
      <w:proofErr w:type="spellEnd"/>
      <w:r w:rsidRPr="0092719C">
        <w:rPr>
          <w:sz w:val="24"/>
          <w:szCs w:val="24"/>
          <w:lang w:val="tr-TR"/>
        </w:rPr>
        <w:t xml:space="preserve"> etkileyecek ilaç tedavisi gören hastalar TİLCOTİL kullanırken dikkatle gözlenmelidir. </w:t>
      </w:r>
    </w:p>
    <w:p w:rsidR="007450DB" w:rsidRPr="0092719C" w:rsidRDefault="007450DB" w:rsidP="00002E5F">
      <w:pPr>
        <w:tabs>
          <w:tab w:val="left" w:pos="851"/>
          <w:tab w:val="left" w:pos="993"/>
        </w:tabs>
        <w:spacing w:line="360" w:lineRule="auto"/>
        <w:jc w:val="both"/>
        <w:rPr>
          <w:i/>
          <w:iCs/>
          <w:sz w:val="24"/>
          <w:szCs w:val="24"/>
          <w:lang w:val="tr-TR"/>
        </w:rPr>
      </w:pPr>
    </w:p>
    <w:p w:rsidR="009261FC" w:rsidRPr="0092719C" w:rsidRDefault="009261FC" w:rsidP="00002E5F">
      <w:pPr>
        <w:tabs>
          <w:tab w:val="left" w:pos="851"/>
          <w:tab w:val="left" w:pos="993"/>
        </w:tabs>
        <w:spacing w:line="360" w:lineRule="auto"/>
        <w:jc w:val="both"/>
        <w:rPr>
          <w:i/>
          <w:iCs/>
          <w:sz w:val="24"/>
          <w:szCs w:val="24"/>
          <w:lang w:val="tr-TR"/>
        </w:rPr>
      </w:pPr>
      <w:proofErr w:type="spellStart"/>
      <w:r w:rsidRPr="0092719C">
        <w:rPr>
          <w:i/>
          <w:iCs/>
          <w:sz w:val="24"/>
          <w:szCs w:val="24"/>
          <w:lang w:val="tr-TR"/>
        </w:rPr>
        <w:t>Kardiyovasküler</w:t>
      </w:r>
      <w:proofErr w:type="spellEnd"/>
      <w:r w:rsidRPr="0092719C">
        <w:rPr>
          <w:i/>
          <w:iCs/>
          <w:sz w:val="24"/>
          <w:szCs w:val="24"/>
          <w:lang w:val="tr-TR"/>
        </w:rPr>
        <w:t xml:space="preserve"> ve </w:t>
      </w:r>
      <w:proofErr w:type="spellStart"/>
      <w:r w:rsidRPr="0092719C">
        <w:rPr>
          <w:i/>
          <w:iCs/>
          <w:sz w:val="24"/>
          <w:szCs w:val="24"/>
          <w:lang w:val="tr-TR"/>
        </w:rPr>
        <w:t>serebrovasküler</w:t>
      </w:r>
      <w:proofErr w:type="spellEnd"/>
      <w:r w:rsidRPr="0092719C">
        <w:rPr>
          <w:i/>
          <w:iCs/>
          <w:sz w:val="24"/>
          <w:szCs w:val="24"/>
          <w:lang w:val="tr-TR"/>
        </w:rPr>
        <w:t xml:space="preserve"> etkiler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Hipertansiyon ve/veya hafif-orta derecede </w:t>
      </w:r>
      <w:proofErr w:type="spellStart"/>
      <w:r w:rsidRPr="0092719C">
        <w:rPr>
          <w:sz w:val="24"/>
          <w:szCs w:val="24"/>
          <w:lang w:val="tr-TR"/>
        </w:rPr>
        <w:t>konjestif</w:t>
      </w:r>
      <w:proofErr w:type="spellEnd"/>
      <w:r w:rsidRPr="0092719C">
        <w:rPr>
          <w:sz w:val="24"/>
          <w:szCs w:val="24"/>
          <w:lang w:val="tr-TR"/>
        </w:rPr>
        <w:t xml:space="preserve"> kalp yetmezliği öyküsü olan hastalarda NSAİ ilaçlar ile ilişkili sıvı </w:t>
      </w:r>
      <w:proofErr w:type="spellStart"/>
      <w:r w:rsidRPr="0092719C">
        <w:rPr>
          <w:sz w:val="24"/>
          <w:szCs w:val="24"/>
          <w:lang w:val="tr-TR"/>
        </w:rPr>
        <w:t>retansiyonu</w:t>
      </w:r>
      <w:proofErr w:type="spellEnd"/>
      <w:r w:rsidRPr="0092719C">
        <w:rPr>
          <w:sz w:val="24"/>
          <w:szCs w:val="24"/>
          <w:lang w:val="tr-TR"/>
        </w:rPr>
        <w:t xml:space="preserve"> ve ödem bildirildiğinden uygun izleme önerilmektedir.</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lastRenderedPageBreak/>
        <w:t xml:space="preserve">Klinik çalışmalar ve epidemiyolojik veriler, </w:t>
      </w:r>
      <w:proofErr w:type="spellStart"/>
      <w:r w:rsidRPr="0092719C">
        <w:rPr>
          <w:sz w:val="24"/>
          <w:szCs w:val="24"/>
          <w:lang w:val="tr-TR"/>
        </w:rPr>
        <w:t>selektif</w:t>
      </w:r>
      <w:proofErr w:type="spellEnd"/>
      <w:r w:rsidRPr="0092719C">
        <w:rPr>
          <w:sz w:val="24"/>
          <w:szCs w:val="24"/>
          <w:lang w:val="tr-TR"/>
        </w:rPr>
        <w:t xml:space="preserve"> COX-2 inhibitörlerinin ve bazı NSAİ ilaçlarının kullanımının (özellikle yüksek dozda ve uzun süreli tedavide) </w:t>
      </w:r>
      <w:proofErr w:type="spellStart"/>
      <w:r w:rsidRPr="0092719C">
        <w:rPr>
          <w:sz w:val="24"/>
          <w:szCs w:val="24"/>
          <w:lang w:val="tr-TR"/>
        </w:rPr>
        <w:t>arteriyel</w:t>
      </w:r>
      <w:proofErr w:type="spellEnd"/>
      <w:r w:rsidRPr="0092719C">
        <w:rPr>
          <w:sz w:val="24"/>
          <w:szCs w:val="24"/>
          <w:lang w:val="tr-TR"/>
        </w:rPr>
        <w:t xml:space="preserve"> </w:t>
      </w:r>
      <w:proofErr w:type="spellStart"/>
      <w:r w:rsidRPr="0092719C">
        <w:rPr>
          <w:sz w:val="24"/>
          <w:szCs w:val="24"/>
          <w:lang w:val="tr-TR"/>
        </w:rPr>
        <w:t>trombotik</w:t>
      </w:r>
      <w:proofErr w:type="spellEnd"/>
      <w:r w:rsidRPr="0092719C">
        <w:rPr>
          <w:sz w:val="24"/>
          <w:szCs w:val="24"/>
          <w:lang w:val="tr-TR"/>
        </w:rPr>
        <w:t xml:space="preserve"> olay (örn</w:t>
      </w:r>
      <w:proofErr w:type="gramStart"/>
      <w:r w:rsidRPr="0092719C">
        <w:rPr>
          <w:sz w:val="24"/>
          <w:szCs w:val="24"/>
          <w:lang w:val="tr-TR"/>
        </w:rPr>
        <w:t>.,</w:t>
      </w:r>
      <w:proofErr w:type="gramEnd"/>
      <w:r w:rsidRPr="0092719C">
        <w:rPr>
          <w:sz w:val="24"/>
          <w:szCs w:val="24"/>
          <w:lang w:val="tr-TR"/>
        </w:rPr>
        <w:t xml:space="preserve"> miyokart </w:t>
      </w:r>
      <w:proofErr w:type="spellStart"/>
      <w:r w:rsidRPr="0092719C">
        <w:rPr>
          <w:sz w:val="24"/>
          <w:szCs w:val="24"/>
          <w:lang w:val="tr-TR"/>
        </w:rPr>
        <w:t>infarktüsü</w:t>
      </w:r>
      <w:proofErr w:type="spellEnd"/>
      <w:r w:rsidRPr="0092719C">
        <w:rPr>
          <w:sz w:val="24"/>
          <w:szCs w:val="24"/>
          <w:lang w:val="tr-TR"/>
        </w:rPr>
        <w:t xml:space="preserve"> ya da inme) riskinde az miktarda artış ile ilişkili olabileceğini düşündürmektedir. </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Kontrolsüz hipertansiyon, </w:t>
      </w:r>
      <w:proofErr w:type="spellStart"/>
      <w:r w:rsidRPr="0092719C">
        <w:rPr>
          <w:sz w:val="24"/>
          <w:szCs w:val="24"/>
          <w:lang w:val="tr-TR"/>
        </w:rPr>
        <w:t>konjestif</w:t>
      </w:r>
      <w:proofErr w:type="spellEnd"/>
      <w:r w:rsidRPr="0092719C">
        <w:rPr>
          <w:sz w:val="24"/>
          <w:szCs w:val="24"/>
          <w:lang w:val="tr-TR"/>
        </w:rPr>
        <w:t xml:space="preserve"> kalp yetmezliği, saptanmış </w:t>
      </w:r>
      <w:proofErr w:type="spellStart"/>
      <w:r w:rsidRPr="0092719C">
        <w:rPr>
          <w:sz w:val="24"/>
          <w:szCs w:val="24"/>
          <w:lang w:val="tr-TR"/>
        </w:rPr>
        <w:t>iskemik</w:t>
      </w:r>
      <w:proofErr w:type="spellEnd"/>
      <w:r w:rsidRPr="0092719C">
        <w:rPr>
          <w:sz w:val="24"/>
          <w:szCs w:val="24"/>
          <w:lang w:val="tr-TR"/>
        </w:rPr>
        <w:t xml:space="preserve"> kalp hastalığı, </w:t>
      </w:r>
      <w:proofErr w:type="spellStart"/>
      <w:r w:rsidRPr="0092719C">
        <w:rPr>
          <w:sz w:val="24"/>
          <w:szCs w:val="24"/>
          <w:lang w:val="tr-TR"/>
        </w:rPr>
        <w:t>periferik</w:t>
      </w:r>
      <w:proofErr w:type="spellEnd"/>
      <w:r w:rsidRPr="0092719C">
        <w:rPr>
          <w:sz w:val="24"/>
          <w:szCs w:val="24"/>
          <w:lang w:val="tr-TR"/>
        </w:rPr>
        <w:t xml:space="preserve"> arter hastalığı ve/veya </w:t>
      </w:r>
      <w:proofErr w:type="spellStart"/>
      <w:r w:rsidRPr="0092719C">
        <w:rPr>
          <w:sz w:val="24"/>
          <w:szCs w:val="24"/>
          <w:lang w:val="tr-TR"/>
        </w:rPr>
        <w:t>serebrovasküler</w:t>
      </w:r>
      <w:proofErr w:type="spellEnd"/>
      <w:r w:rsidRPr="0092719C">
        <w:rPr>
          <w:sz w:val="24"/>
          <w:szCs w:val="24"/>
          <w:lang w:val="tr-TR"/>
        </w:rPr>
        <w:t xml:space="preserve"> hastalığı olan hastalar sadece dikkatle değerlendirildikten sonra TİLCOTİL ile tedavi edilmelidir. </w:t>
      </w:r>
      <w:proofErr w:type="spellStart"/>
      <w:r w:rsidRPr="0092719C">
        <w:rPr>
          <w:sz w:val="24"/>
          <w:szCs w:val="24"/>
          <w:lang w:val="tr-TR"/>
        </w:rPr>
        <w:t>Kardiyovasküler</w:t>
      </w:r>
      <w:proofErr w:type="spellEnd"/>
      <w:r w:rsidRPr="0092719C">
        <w:rPr>
          <w:sz w:val="24"/>
          <w:szCs w:val="24"/>
          <w:lang w:val="tr-TR"/>
        </w:rPr>
        <w:t xml:space="preserve"> hastalık risk faktörleri (örn</w:t>
      </w:r>
      <w:proofErr w:type="gramStart"/>
      <w:r w:rsidRPr="0092719C">
        <w:rPr>
          <w:sz w:val="24"/>
          <w:szCs w:val="24"/>
          <w:lang w:val="tr-TR"/>
        </w:rPr>
        <w:t>.,</w:t>
      </w:r>
      <w:proofErr w:type="gramEnd"/>
      <w:r w:rsidRPr="0092719C">
        <w:rPr>
          <w:sz w:val="24"/>
          <w:szCs w:val="24"/>
          <w:lang w:val="tr-TR"/>
        </w:rPr>
        <w:t xml:space="preserve"> hipertansiyon, </w:t>
      </w:r>
      <w:proofErr w:type="spellStart"/>
      <w:r w:rsidRPr="0092719C">
        <w:rPr>
          <w:sz w:val="24"/>
          <w:szCs w:val="24"/>
          <w:lang w:val="tr-TR"/>
        </w:rPr>
        <w:t>hiperlipidemi</w:t>
      </w:r>
      <w:proofErr w:type="spellEnd"/>
      <w:r w:rsidRPr="0092719C">
        <w:rPr>
          <w:sz w:val="24"/>
          <w:szCs w:val="24"/>
          <w:lang w:val="tr-TR"/>
        </w:rPr>
        <w:t xml:space="preserve">, </w:t>
      </w:r>
      <w:proofErr w:type="spellStart"/>
      <w:r w:rsidRPr="0092719C">
        <w:rPr>
          <w:sz w:val="24"/>
          <w:szCs w:val="24"/>
          <w:lang w:val="tr-TR"/>
        </w:rPr>
        <w:t>diabetes</w:t>
      </w:r>
      <w:proofErr w:type="spellEnd"/>
      <w:r w:rsidRPr="0092719C">
        <w:rPr>
          <w:sz w:val="24"/>
          <w:szCs w:val="24"/>
          <w:lang w:val="tr-TR"/>
        </w:rPr>
        <w:t xml:space="preserve"> </w:t>
      </w:r>
      <w:proofErr w:type="spellStart"/>
      <w:r w:rsidRPr="0092719C">
        <w:rPr>
          <w:sz w:val="24"/>
          <w:szCs w:val="24"/>
          <w:lang w:val="tr-TR"/>
        </w:rPr>
        <w:t>mellitus</w:t>
      </w:r>
      <w:proofErr w:type="spellEnd"/>
      <w:r w:rsidRPr="0092719C">
        <w:rPr>
          <w:sz w:val="24"/>
          <w:szCs w:val="24"/>
          <w:lang w:val="tr-TR"/>
        </w:rPr>
        <w:t xml:space="preserve">, sigara) olan hastalarda uzun süreli tedaviye başlanmadan önce benzer değerlendirmeler yapılmalıdır. </w:t>
      </w:r>
    </w:p>
    <w:p w:rsidR="009261FC" w:rsidRPr="0092719C" w:rsidRDefault="009261FC" w:rsidP="00002E5F">
      <w:pPr>
        <w:tabs>
          <w:tab w:val="left" w:pos="851"/>
          <w:tab w:val="left" w:pos="993"/>
        </w:tabs>
        <w:spacing w:line="360" w:lineRule="auto"/>
        <w:jc w:val="both"/>
        <w:rPr>
          <w:sz w:val="24"/>
          <w:szCs w:val="24"/>
          <w:lang w:val="tr-TR"/>
        </w:rPr>
      </w:pPr>
    </w:p>
    <w:p w:rsidR="009261FC" w:rsidRPr="0092719C" w:rsidRDefault="009261FC" w:rsidP="00002E5F">
      <w:pPr>
        <w:tabs>
          <w:tab w:val="left" w:pos="851"/>
          <w:tab w:val="left" w:pos="993"/>
        </w:tabs>
        <w:spacing w:line="360" w:lineRule="auto"/>
        <w:jc w:val="both"/>
        <w:rPr>
          <w:i/>
          <w:sz w:val="24"/>
          <w:szCs w:val="24"/>
          <w:lang w:val="tr-TR"/>
        </w:rPr>
      </w:pPr>
      <w:proofErr w:type="spellStart"/>
      <w:r w:rsidRPr="0092719C">
        <w:rPr>
          <w:i/>
          <w:sz w:val="24"/>
          <w:szCs w:val="24"/>
          <w:lang w:val="tr-TR"/>
        </w:rPr>
        <w:t>Oftalmik</w:t>
      </w:r>
      <w:proofErr w:type="spellEnd"/>
      <w:r w:rsidRPr="0092719C">
        <w:rPr>
          <w:i/>
          <w:sz w:val="24"/>
          <w:szCs w:val="24"/>
          <w:lang w:val="tr-TR"/>
        </w:rPr>
        <w:t xml:space="preserve"> etkiler</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Tilcotil</w:t>
      </w:r>
      <w:proofErr w:type="spellEnd"/>
      <w:r w:rsidRPr="0092719C">
        <w:rPr>
          <w:sz w:val="24"/>
          <w:szCs w:val="24"/>
          <w:lang w:val="tr-TR"/>
        </w:rPr>
        <w:t xml:space="preserve"> ve diğer NSAİ ilaçlarla yapılan tedavi sırasında bazı istenmeyen göz bulgularıyla karşılaşılmıştır. Bu nedenle, görme bozukluğundan şüphelenilen hastalarda göz muayenesi yapılması önerilmektedir.</w:t>
      </w:r>
    </w:p>
    <w:p w:rsidR="009261FC" w:rsidRPr="0092719C" w:rsidRDefault="009261FC" w:rsidP="00002E5F">
      <w:pPr>
        <w:tabs>
          <w:tab w:val="left" w:pos="851"/>
          <w:tab w:val="left" w:pos="993"/>
        </w:tabs>
        <w:spacing w:line="360" w:lineRule="auto"/>
        <w:jc w:val="both"/>
        <w:rPr>
          <w:sz w:val="24"/>
          <w:szCs w:val="24"/>
          <w:lang w:val="tr-TR"/>
        </w:rPr>
      </w:pPr>
    </w:p>
    <w:p w:rsidR="009261FC" w:rsidRPr="0092719C" w:rsidRDefault="009261FC" w:rsidP="00002E5F">
      <w:pPr>
        <w:tabs>
          <w:tab w:val="left" w:pos="851"/>
          <w:tab w:val="left" w:pos="993"/>
        </w:tabs>
        <w:spacing w:line="360" w:lineRule="auto"/>
        <w:jc w:val="both"/>
        <w:rPr>
          <w:i/>
          <w:iCs/>
          <w:sz w:val="24"/>
          <w:szCs w:val="24"/>
          <w:lang w:val="tr-TR"/>
        </w:rPr>
      </w:pPr>
      <w:proofErr w:type="spellStart"/>
      <w:r w:rsidRPr="0092719C">
        <w:rPr>
          <w:i/>
          <w:iCs/>
          <w:sz w:val="24"/>
          <w:szCs w:val="24"/>
          <w:lang w:val="tr-TR"/>
        </w:rPr>
        <w:t>Antipiretik</w:t>
      </w:r>
      <w:proofErr w:type="spellEnd"/>
      <w:r w:rsidRPr="0092719C">
        <w:rPr>
          <w:i/>
          <w:iCs/>
          <w:sz w:val="24"/>
          <w:szCs w:val="24"/>
          <w:lang w:val="tr-TR"/>
        </w:rPr>
        <w:t xml:space="preserve"> etkiler</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 xml:space="preserve">Diğer </w:t>
      </w:r>
      <w:proofErr w:type="spellStart"/>
      <w:r w:rsidRPr="0092719C">
        <w:rPr>
          <w:sz w:val="24"/>
          <w:szCs w:val="24"/>
          <w:lang w:val="tr-TR"/>
        </w:rPr>
        <w:t>antiinflamatuvar</w:t>
      </w:r>
      <w:proofErr w:type="spellEnd"/>
      <w:r w:rsidRPr="0092719C">
        <w:rPr>
          <w:sz w:val="24"/>
          <w:szCs w:val="24"/>
          <w:lang w:val="tr-TR"/>
        </w:rPr>
        <w:t xml:space="preserve"> ilaçlarda olduğu gibi TİLCOTİL genel </w:t>
      </w:r>
      <w:proofErr w:type="gramStart"/>
      <w:r w:rsidRPr="0092719C">
        <w:rPr>
          <w:sz w:val="24"/>
          <w:szCs w:val="24"/>
          <w:lang w:val="tr-TR"/>
        </w:rPr>
        <w:t>enfeksiyon</w:t>
      </w:r>
      <w:proofErr w:type="gramEnd"/>
      <w:r w:rsidRPr="0092719C">
        <w:rPr>
          <w:sz w:val="24"/>
          <w:szCs w:val="24"/>
          <w:lang w:val="tr-TR"/>
        </w:rPr>
        <w:t xml:space="preserve"> belirtilerini maskeleyebilir. </w:t>
      </w:r>
    </w:p>
    <w:p w:rsidR="00351D10" w:rsidRPr="0092719C" w:rsidRDefault="00351D10" w:rsidP="00002E5F">
      <w:pPr>
        <w:tabs>
          <w:tab w:val="left" w:pos="851"/>
          <w:tab w:val="left" w:pos="993"/>
        </w:tabs>
        <w:spacing w:line="360" w:lineRule="auto"/>
        <w:jc w:val="both"/>
        <w:rPr>
          <w:sz w:val="24"/>
          <w:szCs w:val="24"/>
          <w:lang w:val="tr-TR"/>
        </w:rPr>
      </w:pPr>
    </w:p>
    <w:p w:rsidR="009261FC" w:rsidRPr="0092719C" w:rsidRDefault="009261FC" w:rsidP="00002E5F">
      <w:pPr>
        <w:tabs>
          <w:tab w:val="left" w:pos="851"/>
          <w:tab w:val="left" w:pos="993"/>
        </w:tabs>
        <w:spacing w:line="360" w:lineRule="auto"/>
        <w:jc w:val="both"/>
        <w:rPr>
          <w:i/>
          <w:sz w:val="24"/>
          <w:szCs w:val="24"/>
          <w:lang w:val="tr-TR"/>
        </w:rPr>
      </w:pPr>
      <w:proofErr w:type="spellStart"/>
      <w:r w:rsidRPr="0092719C">
        <w:rPr>
          <w:i/>
          <w:sz w:val="24"/>
          <w:szCs w:val="24"/>
          <w:lang w:val="tr-TR"/>
        </w:rPr>
        <w:t>Laboratuvar</w:t>
      </w:r>
      <w:proofErr w:type="spellEnd"/>
      <w:r w:rsidRPr="0092719C">
        <w:rPr>
          <w:i/>
          <w:sz w:val="24"/>
          <w:szCs w:val="24"/>
          <w:lang w:val="tr-TR"/>
        </w:rPr>
        <w:t xml:space="preserve"> testleri</w:t>
      </w:r>
    </w:p>
    <w:p w:rsidR="009261FC" w:rsidRPr="0092719C" w:rsidRDefault="009261FC" w:rsidP="00002E5F">
      <w:pPr>
        <w:tabs>
          <w:tab w:val="left" w:pos="851"/>
          <w:tab w:val="left" w:pos="993"/>
        </w:tabs>
        <w:spacing w:line="360" w:lineRule="auto"/>
        <w:jc w:val="both"/>
        <w:rPr>
          <w:sz w:val="24"/>
          <w:szCs w:val="24"/>
          <w:lang w:val="tr-TR"/>
        </w:rPr>
      </w:pPr>
      <w:r w:rsidRPr="0092719C">
        <w:rPr>
          <w:sz w:val="24"/>
          <w:szCs w:val="24"/>
          <w:lang w:val="tr-TR"/>
        </w:rPr>
        <w:t>NSAİ</w:t>
      </w:r>
      <w:r w:rsidR="007516A6" w:rsidRPr="0092719C">
        <w:rPr>
          <w:sz w:val="24"/>
          <w:szCs w:val="24"/>
          <w:lang w:val="tr-TR"/>
        </w:rPr>
        <w:t xml:space="preserve"> ilaçlar</w:t>
      </w:r>
      <w:r w:rsidRPr="0092719C">
        <w:rPr>
          <w:sz w:val="24"/>
          <w:szCs w:val="24"/>
          <w:lang w:val="tr-TR"/>
        </w:rPr>
        <w:t xml:space="preserve">, </w:t>
      </w:r>
      <w:proofErr w:type="spellStart"/>
      <w:r w:rsidRPr="0092719C">
        <w:rPr>
          <w:sz w:val="24"/>
          <w:szCs w:val="24"/>
          <w:lang w:val="tr-TR"/>
        </w:rPr>
        <w:t>renal</w:t>
      </w:r>
      <w:proofErr w:type="spellEnd"/>
      <w:r w:rsidRPr="0092719C">
        <w:rPr>
          <w:sz w:val="24"/>
          <w:szCs w:val="24"/>
          <w:lang w:val="tr-TR"/>
        </w:rPr>
        <w:t xml:space="preserve"> </w:t>
      </w:r>
      <w:proofErr w:type="spellStart"/>
      <w:r w:rsidRPr="0092719C">
        <w:rPr>
          <w:sz w:val="24"/>
          <w:szCs w:val="24"/>
          <w:lang w:val="tr-TR"/>
        </w:rPr>
        <w:t>prostaglandin</w:t>
      </w:r>
      <w:proofErr w:type="spellEnd"/>
      <w:r w:rsidRPr="0092719C">
        <w:rPr>
          <w:sz w:val="24"/>
          <w:szCs w:val="24"/>
          <w:lang w:val="tr-TR"/>
        </w:rPr>
        <w:t xml:space="preserve"> sentezini </w:t>
      </w:r>
      <w:proofErr w:type="spellStart"/>
      <w:r w:rsidRPr="0092719C">
        <w:rPr>
          <w:sz w:val="24"/>
          <w:szCs w:val="24"/>
          <w:lang w:val="tr-TR"/>
        </w:rPr>
        <w:t>inhibe</w:t>
      </w:r>
      <w:proofErr w:type="spellEnd"/>
      <w:r w:rsidRPr="0092719C">
        <w:rPr>
          <w:sz w:val="24"/>
          <w:szCs w:val="24"/>
          <w:lang w:val="tr-TR"/>
        </w:rPr>
        <w:t xml:space="preserve"> ettiklerinden, </w:t>
      </w:r>
      <w:proofErr w:type="spellStart"/>
      <w:r w:rsidRPr="0092719C">
        <w:rPr>
          <w:sz w:val="24"/>
          <w:szCs w:val="24"/>
          <w:lang w:val="tr-TR"/>
        </w:rPr>
        <w:t>renal</w:t>
      </w:r>
      <w:proofErr w:type="spellEnd"/>
      <w:r w:rsidRPr="0092719C">
        <w:rPr>
          <w:sz w:val="24"/>
          <w:szCs w:val="24"/>
          <w:lang w:val="tr-TR"/>
        </w:rPr>
        <w:t xml:space="preserve"> </w:t>
      </w:r>
      <w:proofErr w:type="spellStart"/>
      <w:r w:rsidRPr="0092719C">
        <w:rPr>
          <w:sz w:val="24"/>
          <w:szCs w:val="24"/>
          <w:lang w:val="tr-TR"/>
        </w:rPr>
        <w:t>hemodinami</w:t>
      </w:r>
      <w:proofErr w:type="spellEnd"/>
      <w:r w:rsidRPr="0092719C">
        <w:rPr>
          <w:sz w:val="24"/>
          <w:szCs w:val="24"/>
          <w:lang w:val="tr-TR"/>
        </w:rPr>
        <w:t xml:space="preserve"> ile tuz ve su dengesi üzerinde istenmeyen etkilere neden olabilirler. Böbrek hastalığı </w:t>
      </w:r>
      <w:proofErr w:type="gramStart"/>
      <w:r w:rsidRPr="0092719C">
        <w:rPr>
          <w:sz w:val="24"/>
          <w:szCs w:val="24"/>
          <w:lang w:val="tr-TR"/>
        </w:rPr>
        <w:t>hikayesi</w:t>
      </w:r>
      <w:proofErr w:type="gramEnd"/>
      <w:r w:rsidRPr="0092719C">
        <w:rPr>
          <w:sz w:val="24"/>
          <w:szCs w:val="24"/>
          <w:lang w:val="tr-TR"/>
        </w:rPr>
        <w:t xml:space="preserve"> bulunanlarda, böbrek fonksiyon bozukluğu bulunan diyabetlilerde, </w:t>
      </w:r>
      <w:proofErr w:type="spellStart"/>
      <w:r w:rsidRPr="0092719C">
        <w:rPr>
          <w:sz w:val="24"/>
          <w:szCs w:val="24"/>
          <w:lang w:val="tr-TR"/>
        </w:rPr>
        <w:t>hepatik</w:t>
      </w:r>
      <w:proofErr w:type="spellEnd"/>
      <w:r w:rsidRPr="0092719C">
        <w:rPr>
          <w:sz w:val="24"/>
          <w:szCs w:val="24"/>
          <w:lang w:val="tr-TR"/>
        </w:rPr>
        <w:t xml:space="preserve"> siroz, </w:t>
      </w:r>
      <w:proofErr w:type="spellStart"/>
      <w:r w:rsidRPr="0092719C">
        <w:rPr>
          <w:sz w:val="24"/>
          <w:szCs w:val="24"/>
          <w:lang w:val="tr-TR"/>
        </w:rPr>
        <w:t>konjestif</w:t>
      </w:r>
      <w:proofErr w:type="spellEnd"/>
      <w:r w:rsidRPr="0092719C">
        <w:rPr>
          <w:sz w:val="24"/>
          <w:szCs w:val="24"/>
          <w:lang w:val="tr-TR"/>
        </w:rPr>
        <w:t xml:space="preserve"> kalp yetmezliği hastalarında, </w:t>
      </w:r>
      <w:proofErr w:type="spellStart"/>
      <w:r w:rsidRPr="0092719C">
        <w:rPr>
          <w:sz w:val="24"/>
          <w:szCs w:val="24"/>
          <w:lang w:val="tr-TR"/>
        </w:rPr>
        <w:t>hipovolemide</w:t>
      </w:r>
      <w:proofErr w:type="spellEnd"/>
      <w:r w:rsidRPr="0092719C">
        <w:rPr>
          <w:sz w:val="24"/>
          <w:szCs w:val="24"/>
          <w:lang w:val="tr-TR"/>
        </w:rPr>
        <w:t xml:space="preserve"> ve </w:t>
      </w:r>
      <w:proofErr w:type="spellStart"/>
      <w:r w:rsidRPr="0092719C">
        <w:rPr>
          <w:sz w:val="24"/>
          <w:szCs w:val="24"/>
          <w:lang w:val="tr-TR"/>
        </w:rPr>
        <w:t>diüretik</w:t>
      </w:r>
      <w:proofErr w:type="spellEnd"/>
      <w:r w:rsidRPr="0092719C">
        <w:rPr>
          <w:sz w:val="24"/>
          <w:szCs w:val="24"/>
          <w:lang w:val="tr-TR"/>
        </w:rPr>
        <w:t xml:space="preserve">, </w:t>
      </w:r>
      <w:proofErr w:type="spellStart"/>
      <w:r w:rsidRPr="0092719C">
        <w:rPr>
          <w:sz w:val="24"/>
          <w:szCs w:val="24"/>
          <w:lang w:val="tr-TR"/>
        </w:rPr>
        <w:t>kortikosteroid</w:t>
      </w:r>
      <w:proofErr w:type="spellEnd"/>
      <w:r w:rsidRPr="0092719C">
        <w:rPr>
          <w:sz w:val="24"/>
          <w:szCs w:val="24"/>
          <w:lang w:val="tr-TR"/>
        </w:rPr>
        <w:t xml:space="preserve"> ve </w:t>
      </w:r>
      <w:proofErr w:type="spellStart"/>
      <w:r w:rsidRPr="0092719C">
        <w:rPr>
          <w:sz w:val="24"/>
          <w:szCs w:val="24"/>
          <w:lang w:val="tr-TR"/>
        </w:rPr>
        <w:t>nefrotoksik</w:t>
      </w:r>
      <w:proofErr w:type="spellEnd"/>
      <w:r w:rsidRPr="0092719C">
        <w:rPr>
          <w:sz w:val="24"/>
          <w:szCs w:val="24"/>
          <w:lang w:val="tr-TR"/>
        </w:rPr>
        <w:t xml:space="preserve"> etki gösterdiği bilinen ilaçlarla birlikte kullanıldığında, özellikle kalp ve böbrek fonksiyonları (BUN, </w:t>
      </w:r>
      <w:proofErr w:type="spellStart"/>
      <w:r w:rsidRPr="0092719C">
        <w:rPr>
          <w:sz w:val="24"/>
          <w:szCs w:val="24"/>
          <w:lang w:val="tr-TR"/>
        </w:rPr>
        <w:t>kreatinin</w:t>
      </w:r>
      <w:proofErr w:type="spellEnd"/>
      <w:r w:rsidRPr="0092719C">
        <w:rPr>
          <w:sz w:val="24"/>
          <w:szCs w:val="24"/>
          <w:lang w:val="tr-TR"/>
        </w:rPr>
        <w:t xml:space="preserve">, ödem gelişmesi, kilo artışı vs.) açısından hasta uygun şekilde izlenmelidir. Bu hastalar, majör cerrahi girişimlerin ameliyat sırasında ve sonrasında ağır kan kaybı olasılığı nedeniyle yüksek risk altındadır. Bu nedenle, operasyon sonrasında ve </w:t>
      </w:r>
      <w:proofErr w:type="spellStart"/>
      <w:r w:rsidRPr="0092719C">
        <w:rPr>
          <w:sz w:val="24"/>
          <w:szCs w:val="24"/>
          <w:lang w:val="tr-TR"/>
        </w:rPr>
        <w:t>nekahat</w:t>
      </w:r>
      <w:proofErr w:type="spellEnd"/>
      <w:r w:rsidRPr="0092719C">
        <w:rPr>
          <w:sz w:val="24"/>
          <w:szCs w:val="24"/>
          <w:lang w:val="tr-TR"/>
        </w:rPr>
        <w:t xml:space="preserve"> döneminde yakından izlenmeleri gerekir.</w:t>
      </w:r>
    </w:p>
    <w:p w:rsidR="009261FC" w:rsidRPr="0092719C" w:rsidRDefault="009261FC" w:rsidP="00002E5F">
      <w:pPr>
        <w:tabs>
          <w:tab w:val="left" w:pos="851"/>
          <w:tab w:val="left" w:pos="993"/>
        </w:tabs>
        <w:spacing w:line="360" w:lineRule="auto"/>
        <w:jc w:val="both"/>
        <w:rPr>
          <w:sz w:val="24"/>
          <w:szCs w:val="24"/>
          <w:lang w:val="tr-TR"/>
        </w:rPr>
      </w:pPr>
      <w:proofErr w:type="spellStart"/>
      <w:r w:rsidRPr="0092719C">
        <w:rPr>
          <w:sz w:val="24"/>
          <w:szCs w:val="24"/>
          <w:lang w:val="tr-TR"/>
        </w:rPr>
        <w:t>Tenoksikam</w:t>
      </w:r>
      <w:proofErr w:type="spellEnd"/>
      <w:r w:rsidRPr="0092719C">
        <w:rPr>
          <w:sz w:val="24"/>
          <w:szCs w:val="24"/>
          <w:lang w:val="tr-TR"/>
        </w:rPr>
        <w:t xml:space="preserve"> plazma proteinlerine yüksek oranda bağlandığından, plazma albümin düzeylerinin belirgin şekilde azaldığı durumlarda önlem alınmalıdır. </w:t>
      </w:r>
    </w:p>
    <w:p w:rsidR="007450DB" w:rsidRPr="0092719C" w:rsidRDefault="007450DB" w:rsidP="00002E5F">
      <w:pPr>
        <w:pStyle w:val="ListeParagraf"/>
        <w:tabs>
          <w:tab w:val="left" w:pos="426"/>
        </w:tabs>
        <w:suppressAutoHyphens/>
        <w:spacing w:line="360" w:lineRule="auto"/>
        <w:ind w:left="0"/>
        <w:jc w:val="both"/>
        <w:rPr>
          <w:spacing w:val="-2"/>
          <w:sz w:val="24"/>
          <w:lang w:val="tr-TR"/>
        </w:rPr>
      </w:pPr>
    </w:p>
    <w:p w:rsidR="00F425F8" w:rsidRPr="0092719C" w:rsidRDefault="006F050D" w:rsidP="00002E5F">
      <w:pPr>
        <w:pStyle w:val="ListeParagraf"/>
        <w:tabs>
          <w:tab w:val="left" w:pos="426"/>
        </w:tabs>
        <w:suppressAutoHyphens/>
        <w:spacing w:line="360" w:lineRule="auto"/>
        <w:ind w:left="0"/>
        <w:jc w:val="both"/>
        <w:rPr>
          <w:spacing w:val="-2"/>
          <w:sz w:val="24"/>
          <w:lang w:val="tr-TR"/>
        </w:rPr>
      </w:pPr>
      <w:r w:rsidRPr="0092719C">
        <w:rPr>
          <w:spacing w:val="-2"/>
          <w:sz w:val="24"/>
          <w:lang w:val="tr-TR"/>
        </w:rPr>
        <w:t xml:space="preserve">Bu tıbbi ürün her bir tablette </w:t>
      </w:r>
      <w:proofErr w:type="gramStart"/>
      <w:r w:rsidRPr="0092719C">
        <w:rPr>
          <w:spacing w:val="-2"/>
          <w:sz w:val="24"/>
          <w:lang w:val="tr-TR"/>
        </w:rPr>
        <w:t>90.0</w:t>
      </w:r>
      <w:proofErr w:type="gramEnd"/>
      <w:r w:rsidRPr="0092719C">
        <w:rPr>
          <w:spacing w:val="-2"/>
          <w:sz w:val="24"/>
          <w:lang w:val="tr-TR"/>
        </w:rPr>
        <w:t xml:space="preserve"> mg </w:t>
      </w:r>
      <w:r w:rsidR="00874476" w:rsidRPr="0092719C">
        <w:rPr>
          <w:spacing w:val="-2"/>
          <w:sz w:val="24"/>
          <w:lang w:val="tr-TR"/>
        </w:rPr>
        <w:t>l</w:t>
      </w:r>
      <w:r w:rsidRPr="0092719C">
        <w:rPr>
          <w:spacing w:val="-2"/>
          <w:sz w:val="24"/>
          <w:lang w:val="tr-TR"/>
        </w:rPr>
        <w:t>a</w:t>
      </w:r>
      <w:r w:rsidR="00874476" w:rsidRPr="0092719C">
        <w:rPr>
          <w:spacing w:val="-2"/>
          <w:sz w:val="24"/>
          <w:lang w:val="tr-TR"/>
        </w:rPr>
        <w:t>k</w:t>
      </w:r>
      <w:r w:rsidRPr="0092719C">
        <w:rPr>
          <w:spacing w:val="-2"/>
          <w:sz w:val="24"/>
          <w:lang w:val="tr-TR"/>
        </w:rPr>
        <w:t xml:space="preserve">toz içermektedir. </w:t>
      </w:r>
      <w:r w:rsidR="00F425F8" w:rsidRPr="0092719C">
        <w:rPr>
          <w:spacing w:val="-2"/>
          <w:sz w:val="24"/>
          <w:lang w:val="tr-TR"/>
        </w:rPr>
        <w:t xml:space="preserve">Nadir kalıtımsal </w:t>
      </w:r>
      <w:proofErr w:type="spellStart"/>
      <w:r w:rsidR="00F425F8" w:rsidRPr="0092719C">
        <w:rPr>
          <w:spacing w:val="-2"/>
          <w:sz w:val="24"/>
          <w:lang w:val="tr-TR"/>
        </w:rPr>
        <w:t>galaktoz</w:t>
      </w:r>
      <w:proofErr w:type="spellEnd"/>
      <w:r w:rsidR="00F425F8" w:rsidRPr="0092719C">
        <w:rPr>
          <w:spacing w:val="-2"/>
          <w:sz w:val="24"/>
          <w:lang w:val="tr-TR"/>
        </w:rPr>
        <w:t xml:space="preserve"> </w:t>
      </w:r>
      <w:proofErr w:type="spellStart"/>
      <w:r w:rsidR="00F425F8" w:rsidRPr="0092719C">
        <w:rPr>
          <w:spacing w:val="-2"/>
          <w:sz w:val="24"/>
          <w:lang w:val="tr-TR"/>
        </w:rPr>
        <w:t>intoleransı</w:t>
      </w:r>
      <w:proofErr w:type="spellEnd"/>
      <w:r w:rsidR="00F425F8" w:rsidRPr="0092719C">
        <w:rPr>
          <w:spacing w:val="-2"/>
          <w:sz w:val="24"/>
          <w:lang w:val="tr-TR"/>
        </w:rPr>
        <w:t xml:space="preserve">, </w:t>
      </w:r>
      <w:proofErr w:type="spellStart"/>
      <w:r w:rsidR="00F425F8" w:rsidRPr="0092719C">
        <w:rPr>
          <w:spacing w:val="-2"/>
          <w:sz w:val="24"/>
          <w:lang w:val="tr-TR"/>
        </w:rPr>
        <w:t>Lapp</w:t>
      </w:r>
      <w:proofErr w:type="spellEnd"/>
      <w:r w:rsidR="00F425F8" w:rsidRPr="0092719C">
        <w:rPr>
          <w:spacing w:val="-2"/>
          <w:sz w:val="24"/>
          <w:lang w:val="tr-TR"/>
        </w:rPr>
        <w:t xml:space="preserve"> laktoz yetmezliği ya da glikoz-</w:t>
      </w:r>
      <w:proofErr w:type="spellStart"/>
      <w:r w:rsidR="00F425F8" w:rsidRPr="0092719C">
        <w:rPr>
          <w:spacing w:val="-2"/>
          <w:sz w:val="24"/>
          <w:lang w:val="tr-TR"/>
        </w:rPr>
        <w:t>galaktoz</w:t>
      </w:r>
      <w:proofErr w:type="spellEnd"/>
      <w:r w:rsidR="00F425F8" w:rsidRPr="0092719C">
        <w:rPr>
          <w:spacing w:val="-2"/>
          <w:sz w:val="24"/>
          <w:lang w:val="tr-TR"/>
        </w:rPr>
        <w:t xml:space="preserve"> </w:t>
      </w:r>
      <w:proofErr w:type="spellStart"/>
      <w:r w:rsidR="00F425F8" w:rsidRPr="0092719C">
        <w:rPr>
          <w:spacing w:val="-2"/>
          <w:sz w:val="24"/>
          <w:lang w:val="tr-TR"/>
        </w:rPr>
        <w:t>malabsorpsiyon</w:t>
      </w:r>
      <w:proofErr w:type="spellEnd"/>
      <w:r w:rsidR="00F425F8" w:rsidRPr="0092719C">
        <w:rPr>
          <w:spacing w:val="-2"/>
          <w:sz w:val="24"/>
          <w:lang w:val="tr-TR"/>
        </w:rPr>
        <w:t xml:space="preserve"> problemi olan hastaların bu ilacı kullanmamaları gerekir.</w:t>
      </w: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lastRenderedPageBreak/>
        <w:t>4.5</w:t>
      </w:r>
      <w:r w:rsidR="009261FC" w:rsidRPr="0092719C">
        <w:rPr>
          <w:b/>
          <w:sz w:val="24"/>
          <w:lang w:val="tr-TR"/>
        </w:rPr>
        <w:t xml:space="preserve"> </w:t>
      </w:r>
      <w:r w:rsidRPr="0092719C">
        <w:rPr>
          <w:b/>
          <w:sz w:val="24"/>
          <w:lang w:val="tr-TR"/>
        </w:rPr>
        <w:t xml:space="preserve">Diğer </w:t>
      </w:r>
      <w:r w:rsidR="00D03D13" w:rsidRPr="0092719C">
        <w:rPr>
          <w:b/>
          <w:sz w:val="24"/>
          <w:szCs w:val="24"/>
          <w:lang w:val="tr-TR"/>
        </w:rPr>
        <w:t>tıbbi ürünler ile etkileşimler</w:t>
      </w:r>
      <w:r w:rsidR="00D03D13" w:rsidRPr="0092719C">
        <w:rPr>
          <w:b/>
          <w:sz w:val="24"/>
          <w:lang w:val="tr-TR"/>
        </w:rPr>
        <w:t xml:space="preserve"> ve diğer</w:t>
      </w:r>
      <w:r w:rsidRPr="0092719C">
        <w:rPr>
          <w:b/>
          <w:sz w:val="24"/>
          <w:lang w:val="tr-TR"/>
        </w:rPr>
        <w:t xml:space="preserve"> etkileşim </w:t>
      </w:r>
      <w:r w:rsidR="00D03D13" w:rsidRPr="0092719C">
        <w:rPr>
          <w:b/>
          <w:sz w:val="24"/>
          <w:szCs w:val="24"/>
          <w:lang w:val="tr-TR"/>
        </w:rPr>
        <w:t>şekilleri</w:t>
      </w: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Asetilsalisilat</w:t>
      </w:r>
      <w:proofErr w:type="spellEnd"/>
      <w:r w:rsidRPr="0092719C">
        <w:rPr>
          <w:i/>
          <w:iCs/>
          <w:sz w:val="24"/>
          <w:szCs w:val="24"/>
          <w:lang w:val="tr-TR"/>
        </w:rPr>
        <w:t xml:space="preserve"> ve </w:t>
      </w:r>
      <w:proofErr w:type="gramStart"/>
      <w:r w:rsidRPr="0092719C">
        <w:rPr>
          <w:i/>
          <w:iCs/>
          <w:sz w:val="24"/>
          <w:szCs w:val="24"/>
          <w:lang w:val="tr-TR"/>
        </w:rPr>
        <w:t>Salisilatlar</w:t>
      </w:r>
      <w:proofErr w:type="gramEnd"/>
      <w:r w:rsidRPr="0092719C">
        <w:rPr>
          <w:i/>
          <w:iCs/>
          <w:sz w:val="24"/>
          <w:szCs w:val="24"/>
          <w:lang w:val="tr-TR"/>
        </w:rPr>
        <w:t xml:space="preserve"> </w:t>
      </w:r>
    </w:p>
    <w:p w:rsidR="00D03D13" w:rsidRPr="0092719C" w:rsidRDefault="009962CE" w:rsidP="00002E5F">
      <w:pPr>
        <w:tabs>
          <w:tab w:val="left" w:pos="851"/>
          <w:tab w:val="left" w:pos="993"/>
        </w:tabs>
        <w:spacing w:line="360" w:lineRule="auto"/>
        <w:jc w:val="both"/>
        <w:rPr>
          <w:spacing w:val="-2"/>
          <w:sz w:val="24"/>
          <w:lang w:val="tr-TR"/>
        </w:rPr>
      </w:pPr>
      <w:r w:rsidRPr="0092719C">
        <w:rPr>
          <w:spacing w:val="-2"/>
          <w:sz w:val="24"/>
          <w:lang w:val="tr-TR"/>
        </w:rPr>
        <w:t xml:space="preserve">Salisilatlar, </w:t>
      </w:r>
      <w:proofErr w:type="spellStart"/>
      <w:r w:rsidRPr="0092719C">
        <w:rPr>
          <w:spacing w:val="-2"/>
          <w:sz w:val="24"/>
          <w:lang w:val="tr-TR"/>
        </w:rPr>
        <w:t>tenoksikam</w:t>
      </w:r>
      <w:proofErr w:type="spellEnd"/>
      <w:r w:rsidRPr="0092719C">
        <w:rPr>
          <w:spacing w:val="-2"/>
          <w:sz w:val="24"/>
          <w:lang w:val="tr-TR"/>
        </w:rPr>
        <w:t xml:space="preserve"> da </w:t>
      </w:r>
      <w:proofErr w:type="gramStart"/>
      <w:r w:rsidRPr="0092719C">
        <w:rPr>
          <w:spacing w:val="-2"/>
          <w:sz w:val="24"/>
          <w:lang w:val="tr-TR"/>
        </w:rPr>
        <w:t>dahil</w:t>
      </w:r>
      <w:proofErr w:type="gramEnd"/>
      <w:r w:rsidRPr="0092719C">
        <w:rPr>
          <w:spacing w:val="-2"/>
          <w:sz w:val="24"/>
          <w:lang w:val="tr-TR"/>
        </w:rPr>
        <w:t xml:space="preserve"> olmak üzere </w:t>
      </w:r>
      <w:proofErr w:type="spellStart"/>
      <w:r w:rsidRPr="0092719C">
        <w:rPr>
          <w:spacing w:val="-2"/>
          <w:sz w:val="24"/>
          <w:lang w:val="tr-TR"/>
        </w:rPr>
        <w:t>non</w:t>
      </w:r>
      <w:proofErr w:type="spellEnd"/>
      <w:r w:rsidRPr="0092719C">
        <w:rPr>
          <w:spacing w:val="-2"/>
          <w:sz w:val="24"/>
          <w:lang w:val="tr-TR"/>
        </w:rPr>
        <w:t>-</w:t>
      </w:r>
      <w:proofErr w:type="spellStart"/>
      <w:r w:rsidRPr="0092719C">
        <w:rPr>
          <w:spacing w:val="-2"/>
          <w:sz w:val="24"/>
          <w:lang w:val="tr-TR"/>
        </w:rPr>
        <w:t>steroidal</w:t>
      </w:r>
      <w:proofErr w:type="spellEnd"/>
      <w:r w:rsidRPr="0092719C">
        <w:rPr>
          <w:spacing w:val="-2"/>
          <w:sz w:val="24"/>
          <w:lang w:val="tr-TR"/>
        </w:rPr>
        <w:t xml:space="preserve"> </w:t>
      </w:r>
      <w:proofErr w:type="spellStart"/>
      <w:r w:rsidRPr="0092719C">
        <w:rPr>
          <w:spacing w:val="-2"/>
          <w:sz w:val="24"/>
          <w:lang w:val="tr-TR"/>
        </w:rPr>
        <w:t>antienflamatuar</w:t>
      </w:r>
      <w:proofErr w:type="spellEnd"/>
      <w:r w:rsidRPr="0092719C">
        <w:rPr>
          <w:spacing w:val="-2"/>
          <w:sz w:val="24"/>
          <w:lang w:val="tr-TR"/>
        </w:rPr>
        <w:t xml:space="preserve"> ilaçları proteine bağlanma bölgelerinden çıkararak bunların </w:t>
      </w:r>
      <w:proofErr w:type="spellStart"/>
      <w:r w:rsidRPr="0092719C">
        <w:rPr>
          <w:spacing w:val="-2"/>
          <w:sz w:val="24"/>
          <w:lang w:val="tr-TR"/>
        </w:rPr>
        <w:t>klerens</w:t>
      </w:r>
      <w:proofErr w:type="spellEnd"/>
      <w:r w:rsidRPr="0092719C">
        <w:rPr>
          <w:spacing w:val="-2"/>
          <w:sz w:val="24"/>
          <w:lang w:val="tr-TR"/>
        </w:rPr>
        <w:t xml:space="preserve"> ve dağılma hacmini artırırlar. İstenmeyen reaksiyon riski nedeniyle, </w:t>
      </w:r>
      <w:proofErr w:type="gramStart"/>
      <w:r w:rsidRPr="0092719C">
        <w:rPr>
          <w:spacing w:val="-2"/>
          <w:sz w:val="24"/>
          <w:lang w:val="tr-TR"/>
        </w:rPr>
        <w:t>salisilatlar</w:t>
      </w:r>
      <w:proofErr w:type="gramEnd"/>
      <w:r w:rsidRPr="0092719C">
        <w:rPr>
          <w:spacing w:val="-2"/>
          <w:sz w:val="24"/>
          <w:lang w:val="tr-TR"/>
        </w:rPr>
        <w:t xml:space="preserve"> ve diğer </w:t>
      </w:r>
      <w:r w:rsidR="00E2661D" w:rsidRPr="0092719C">
        <w:rPr>
          <w:spacing w:val="-2"/>
          <w:sz w:val="24"/>
          <w:lang w:val="tr-TR"/>
        </w:rPr>
        <w:t>NSAİ</w:t>
      </w:r>
      <w:r w:rsidR="00351D10" w:rsidRPr="0092719C">
        <w:rPr>
          <w:spacing w:val="-2"/>
          <w:sz w:val="24"/>
          <w:lang w:val="tr-TR"/>
        </w:rPr>
        <w:t xml:space="preserve"> ilaçlar ile</w:t>
      </w:r>
      <w:r w:rsidRPr="0092719C">
        <w:rPr>
          <w:spacing w:val="-2"/>
          <w:sz w:val="24"/>
          <w:lang w:val="tr-TR"/>
        </w:rPr>
        <w:t xml:space="preserve"> birlikte kullanımı tavsiye edilmez. </w:t>
      </w:r>
    </w:p>
    <w:p w:rsidR="00351D10" w:rsidRPr="0092719C" w:rsidRDefault="00351D10"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Gastrointestinal</w:t>
      </w:r>
      <w:proofErr w:type="spellEnd"/>
      <w:r w:rsidRPr="0092719C">
        <w:rPr>
          <w:i/>
          <w:iCs/>
          <w:sz w:val="24"/>
          <w:szCs w:val="24"/>
          <w:lang w:val="tr-TR"/>
        </w:rPr>
        <w:t xml:space="preserve"> Etkileşimler </w:t>
      </w:r>
    </w:p>
    <w:p w:rsidR="00E51A9B" w:rsidRPr="0092719C" w:rsidRDefault="00E51A9B" w:rsidP="00002E5F">
      <w:pPr>
        <w:suppressAutoHyphens/>
        <w:autoSpaceDE w:val="0"/>
        <w:autoSpaceDN w:val="0"/>
        <w:adjustRightInd w:val="0"/>
        <w:spacing w:line="360" w:lineRule="auto"/>
        <w:jc w:val="both"/>
        <w:rPr>
          <w:sz w:val="24"/>
          <w:szCs w:val="24"/>
          <w:lang w:val="tr-TR"/>
        </w:rPr>
      </w:pPr>
      <w:proofErr w:type="spellStart"/>
      <w:r w:rsidRPr="0092719C">
        <w:rPr>
          <w:sz w:val="24"/>
          <w:szCs w:val="24"/>
          <w:lang w:val="tr-TR"/>
        </w:rPr>
        <w:t>Antitrombositik</w:t>
      </w:r>
      <w:proofErr w:type="spellEnd"/>
      <w:r w:rsidRPr="0092719C">
        <w:rPr>
          <w:sz w:val="24"/>
          <w:szCs w:val="24"/>
          <w:lang w:val="tr-TR"/>
        </w:rPr>
        <w:t xml:space="preserve"> ilaçlar ve </w:t>
      </w:r>
      <w:proofErr w:type="spellStart"/>
      <w:r w:rsidRPr="0092719C">
        <w:rPr>
          <w:sz w:val="24"/>
          <w:szCs w:val="24"/>
          <w:lang w:val="tr-TR"/>
        </w:rPr>
        <w:t>selektif</w:t>
      </w:r>
      <w:proofErr w:type="spellEnd"/>
      <w:r w:rsidRPr="0092719C">
        <w:rPr>
          <w:sz w:val="24"/>
          <w:szCs w:val="24"/>
          <w:lang w:val="tr-TR"/>
        </w:rPr>
        <w:t xml:space="preserve"> </w:t>
      </w:r>
      <w:proofErr w:type="spellStart"/>
      <w:r w:rsidRPr="0092719C">
        <w:rPr>
          <w:sz w:val="24"/>
          <w:szCs w:val="24"/>
          <w:lang w:val="tr-TR"/>
        </w:rPr>
        <w:t>serotonin</w:t>
      </w:r>
      <w:proofErr w:type="spellEnd"/>
      <w:r w:rsidRPr="0092719C">
        <w:rPr>
          <w:sz w:val="24"/>
          <w:szCs w:val="24"/>
          <w:lang w:val="tr-TR"/>
        </w:rPr>
        <w:t xml:space="preserve"> geri alım inhibitörleri ile NSAİ ilaçların birlikte kullanımında </w:t>
      </w:r>
      <w:proofErr w:type="spellStart"/>
      <w:r w:rsidRPr="0092719C">
        <w:rPr>
          <w:sz w:val="24"/>
          <w:szCs w:val="24"/>
          <w:lang w:val="tr-TR" w:eastAsia="ar-SA"/>
        </w:rPr>
        <w:t>gastrointestinal</w:t>
      </w:r>
      <w:proofErr w:type="spellEnd"/>
      <w:r w:rsidRPr="0092719C">
        <w:rPr>
          <w:sz w:val="24"/>
          <w:szCs w:val="24"/>
          <w:lang w:val="tr-TR"/>
        </w:rPr>
        <w:t xml:space="preserve"> kanama riskinde artış olmaktadır (bkz. Bölüm </w:t>
      </w:r>
      <w:proofErr w:type="gramStart"/>
      <w:r w:rsidRPr="0092719C">
        <w:rPr>
          <w:sz w:val="24"/>
          <w:szCs w:val="24"/>
          <w:lang w:val="tr-TR"/>
        </w:rPr>
        <w:t>4.4</w:t>
      </w:r>
      <w:proofErr w:type="gramEnd"/>
      <w:r w:rsidRPr="0092719C">
        <w:rPr>
          <w:sz w:val="24"/>
          <w:szCs w:val="24"/>
          <w:lang w:val="tr-TR"/>
        </w:rPr>
        <w:t xml:space="preserve">). </w:t>
      </w:r>
    </w:p>
    <w:p w:rsidR="009261FC" w:rsidRPr="0092719C" w:rsidRDefault="009261FC"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Metotreksat</w:t>
      </w:r>
      <w:proofErr w:type="spellEnd"/>
    </w:p>
    <w:p w:rsidR="00D03D13"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Bazı </w:t>
      </w:r>
      <w:r w:rsidR="00E2661D" w:rsidRPr="0092719C">
        <w:rPr>
          <w:spacing w:val="-2"/>
          <w:sz w:val="24"/>
          <w:lang w:val="tr-TR"/>
        </w:rPr>
        <w:t>NSAİ</w:t>
      </w:r>
      <w:r w:rsidR="004F50CD" w:rsidRPr="0092719C">
        <w:rPr>
          <w:spacing w:val="-2"/>
          <w:sz w:val="24"/>
          <w:lang w:val="tr-TR"/>
        </w:rPr>
        <w:t xml:space="preserve"> ilaçlar</w:t>
      </w:r>
      <w:r w:rsidRPr="0092719C">
        <w:rPr>
          <w:spacing w:val="-2"/>
          <w:sz w:val="24"/>
          <w:lang w:val="tr-TR"/>
        </w:rPr>
        <w:t xml:space="preserve"> ve </w:t>
      </w:r>
      <w:proofErr w:type="spellStart"/>
      <w:r w:rsidRPr="0092719C">
        <w:rPr>
          <w:spacing w:val="-2"/>
          <w:sz w:val="24"/>
          <w:lang w:val="tr-TR"/>
        </w:rPr>
        <w:t>metotreksatın</w:t>
      </w:r>
      <w:proofErr w:type="spellEnd"/>
      <w:r w:rsidRPr="0092719C">
        <w:rPr>
          <w:spacing w:val="-2"/>
          <w:sz w:val="24"/>
          <w:lang w:val="tr-TR"/>
        </w:rPr>
        <w:t xml:space="preserve"> birlikte kullanılmasının, </w:t>
      </w:r>
      <w:proofErr w:type="spellStart"/>
      <w:r w:rsidRPr="0092719C">
        <w:rPr>
          <w:spacing w:val="-2"/>
          <w:sz w:val="24"/>
          <w:lang w:val="tr-TR"/>
        </w:rPr>
        <w:t>metotreksatın</w:t>
      </w:r>
      <w:proofErr w:type="spellEnd"/>
      <w:r w:rsidRPr="0092719C">
        <w:rPr>
          <w:spacing w:val="-2"/>
          <w:sz w:val="24"/>
          <w:lang w:val="tr-TR"/>
        </w:rPr>
        <w:t xml:space="preserve"> </w:t>
      </w:r>
      <w:proofErr w:type="spellStart"/>
      <w:r w:rsidRPr="0092719C">
        <w:rPr>
          <w:spacing w:val="-2"/>
          <w:sz w:val="24"/>
          <w:lang w:val="tr-TR"/>
        </w:rPr>
        <w:t>renal</w:t>
      </w:r>
      <w:proofErr w:type="spellEnd"/>
      <w:r w:rsidRPr="0092719C">
        <w:rPr>
          <w:spacing w:val="-2"/>
          <w:sz w:val="24"/>
          <w:lang w:val="tr-TR"/>
        </w:rPr>
        <w:t xml:space="preserve"> </w:t>
      </w:r>
      <w:proofErr w:type="spellStart"/>
      <w:r w:rsidRPr="0092719C">
        <w:rPr>
          <w:spacing w:val="-2"/>
          <w:sz w:val="24"/>
          <w:lang w:val="tr-TR"/>
        </w:rPr>
        <w:t>tübüler</w:t>
      </w:r>
      <w:proofErr w:type="spellEnd"/>
      <w:r w:rsidRPr="0092719C">
        <w:rPr>
          <w:spacing w:val="-2"/>
          <w:sz w:val="24"/>
          <w:lang w:val="tr-TR"/>
        </w:rPr>
        <w:t xml:space="preserve"> </w:t>
      </w:r>
      <w:proofErr w:type="spellStart"/>
      <w:r w:rsidRPr="0092719C">
        <w:rPr>
          <w:spacing w:val="-2"/>
          <w:sz w:val="24"/>
          <w:lang w:val="tr-TR"/>
        </w:rPr>
        <w:t>sekresyonunda</w:t>
      </w:r>
      <w:proofErr w:type="spellEnd"/>
      <w:r w:rsidRPr="0092719C">
        <w:rPr>
          <w:spacing w:val="-2"/>
          <w:sz w:val="24"/>
          <w:lang w:val="tr-TR"/>
        </w:rPr>
        <w:t xml:space="preserve"> azalma, yüksek plazma </w:t>
      </w:r>
      <w:proofErr w:type="spellStart"/>
      <w:r w:rsidRPr="0092719C">
        <w:rPr>
          <w:spacing w:val="-2"/>
          <w:sz w:val="24"/>
          <w:lang w:val="tr-TR"/>
        </w:rPr>
        <w:t>metotreksat</w:t>
      </w:r>
      <w:proofErr w:type="spellEnd"/>
      <w:r w:rsidRPr="0092719C">
        <w:rPr>
          <w:spacing w:val="-2"/>
          <w:sz w:val="24"/>
          <w:lang w:val="tr-TR"/>
        </w:rPr>
        <w:t xml:space="preserve"> </w:t>
      </w:r>
      <w:proofErr w:type="gramStart"/>
      <w:r w:rsidRPr="0092719C">
        <w:rPr>
          <w:spacing w:val="-2"/>
          <w:sz w:val="24"/>
          <w:lang w:val="tr-TR"/>
        </w:rPr>
        <w:t>konsantrasyonu</w:t>
      </w:r>
      <w:proofErr w:type="gramEnd"/>
      <w:r w:rsidRPr="0092719C">
        <w:rPr>
          <w:spacing w:val="-2"/>
          <w:sz w:val="24"/>
          <w:lang w:val="tr-TR"/>
        </w:rPr>
        <w:t xml:space="preserve"> ve ağır </w:t>
      </w:r>
      <w:proofErr w:type="spellStart"/>
      <w:r w:rsidRPr="0092719C">
        <w:rPr>
          <w:spacing w:val="-2"/>
          <w:sz w:val="24"/>
          <w:lang w:val="tr-TR"/>
        </w:rPr>
        <w:t>metotreksat</w:t>
      </w:r>
      <w:proofErr w:type="spellEnd"/>
      <w:r w:rsidRPr="0092719C">
        <w:rPr>
          <w:spacing w:val="-2"/>
          <w:sz w:val="24"/>
          <w:lang w:val="tr-TR"/>
        </w:rPr>
        <w:t xml:space="preserve"> zehirlenmesine neden olabildiği bildirilmiştir. Bu nedenle, </w:t>
      </w:r>
      <w:r w:rsidR="00361610" w:rsidRPr="0092719C">
        <w:rPr>
          <w:spacing w:val="-2"/>
          <w:sz w:val="24"/>
          <w:lang w:val="tr-TR"/>
        </w:rPr>
        <w:t>TİLCOTİL</w:t>
      </w:r>
      <w:r w:rsidRPr="0092719C">
        <w:rPr>
          <w:spacing w:val="-2"/>
          <w:sz w:val="24"/>
          <w:lang w:val="tr-TR"/>
        </w:rPr>
        <w:t xml:space="preserve"> ile </w:t>
      </w:r>
      <w:proofErr w:type="spellStart"/>
      <w:r w:rsidRPr="0092719C">
        <w:rPr>
          <w:spacing w:val="-2"/>
          <w:sz w:val="24"/>
          <w:lang w:val="tr-TR"/>
        </w:rPr>
        <w:t>metotreksat</w:t>
      </w:r>
      <w:proofErr w:type="spellEnd"/>
      <w:r w:rsidRPr="0092719C">
        <w:rPr>
          <w:spacing w:val="-2"/>
          <w:sz w:val="24"/>
          <w:lang w:val="tr-TR"/>
        </w:rPr>
        <w:t xml:space="preserve"> birlikte</w:t>
      </w:r>
      <w:r w:rsidR="00FA5069" w:rsidRPr="0092719C">
        <w:rPr>
          <w:spacing w:val="-2"/>
          <w:sz w:val="24"/>
          <w:lang w:val="tr-TR"/>
        </w:rPr>
        <w:t xml:space="preserve"> </w:t>
      </w:r>
      <w:r w:rsidRPr="0092719C">
        <w:rPr>
          <w:spacing w:val="-2"/>
          <w:sz w:val="24"/>
          <w:lang w:val="tr-TR"/>
        </w:rPr>
        <w:t xml:space="preserve">kullanıldığında dikkatli olunmalıdır. </w:t>
      </w:r>
    </w:p>
    <w:p w:rsidR="009261FC" w:rsidRPr="0092719C" w:rsidRDefault="009261FC" w:rsidP="00002E5F">
      <w:pPr>
        <w:tabs>
          <w:tab w:val="left" w:pos="-1440"/>
          <w:tab w:val="left" w:pos="-720"/>
          <w:tab w:val="left" w:pos="386"/>
          <w:tab w:val="left" w:pos="720"/>
        </w:tabs>
        <w:suppressAutoHyphens/>
        <w:spacing w:line="360" w:lineRule="auto"/>
        <w:jc w:val="both"/>
        <w:rPr>
          <w:i/>
          <w:spacing w:val="-2"/>
          <w:sz w:val="24"/>
          <w:lang w:val="tr-TR"/>
        </w:rPr>
      </w:pPr>
    </w:p>
    <w:p w:rsidR="00874476" w:rsidRPr="0092719C" w:rsidRDefault="00874476" w:rsidP="00002E5F">
      <w:pPr>
        <w:tabs>
          <w:tab w:val="left" w:pos="-1440"/>
          <w:tab w:val="left" w:pos="-720"/>
          <w:tab w:val="left" w:pos="386"/>
          <w:tab w:val="left" w:pos="720"/>
        </w:tabs>
        <w:suppressAutoHyphens/>
        <w:spacing w:line="360" w:lineRule="auto"/>
        <w:jc w:val="both"/>
        <w:rPr>
          <w:i/>
          <w:spacing w:val="-2"/>
          <w:sz w:val="24"/>
          <w:lang w:val="tr-TR"/>
        </w:rPr>
      </w:pPr>
      <w:proofErr w:type="spellStart"/>
      <w:r w:rsidRPr="0092719C">
        <w:rPr>
          <w:i/>
          <w:spacing w:val="-2"/>
          <w:sz w:val="24"/>
          <w:lang w:val="tr-TR"/>
        </w:rPr>
        <w:t>Zidovudin</w:t>
      </w:r>
      <w:proofErr w:type="spellEnd"/>
      <w:r w:rsidRPr="0092719C">
        <w:rPr>
          <w:i/>
          <w:spacing w:val="-2"/>
          <w:sz w:val="24"/>
          <w:lang w:val="tr-TR"/>
        </w:rPr>
        <w:t xml:space="preserve"> </w:t>
      </w:r>
    </w:p>
    <w:p w:rsidR="00874476" w:rsidRPr="0092719C" w:rsidRDefault="00874476"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AİDS tedavisinde kullanılan </w:t>
      </w:r>
      <w:proofErr w:type="spellStart"/>
      <w:r w:rsidRPr="0092719C">
        <w:rPr>
          <w:spacing w:val="-2"/>
          <w:sz w:val="24"/>
          <w:lang w:val="tr-TR"/>
        </w:rPr>
        <w:t>zidovudin</w:t>
      </w:r>
      <w:proofErr w:type="spellEnd"/>
      <w:r w:rsidRPr="0092719C">
        <w:rPr>
          <w:spacing w:val="-2"/>
          <w:sz w:val="24"/>
          <w:lang w:val="tr-TR"/>
        </w:rPr>
        <w:t xml:space="preserve"> ile NSAİ ilaçların eşzamanlı kullanımında, tedaviye başladıktan bir hafta sonra ağır aneminin eşlik ettiği </w:t>
      </w:r>
      <w:proofErr w:type="spellStart"/>
      <w:r w:rsidRPr="0092719C">
        <w:rPr>
          <w:spacing w:val="-2"/>
          <w:sz w:val="24"/>
          <w:lang w:val="tr-TR"/>
        </w:rPr>
        <w:t>retikülositler</w:t>
      </w:r>
      <w:proofErr w:type="spellEnd"/>
      <w:r w:rsidRPr="0092719C">
        <w:rPr>
          <w:spacing w:val="-2"/>
          <w:sz w:val="24"/>
          <w:lang w:val="tr-TR"/>
        </w:rPr>
        <w:t xml:space="preserve"> üzerinden artmış eritrosit </w:t>
      </w:r>
      <w:proofErr w:type="spellStart"/>
      <w:r w:rsidRPr="0092719C">
        <w:rPr>
          <w:spacing w:val="-2"/>
          <w:sz w:val="24"/>
          <w:lang w:val="tr-TR"/>
        </w:rPr>
        <w:t>toksisitesi</w:t>
      </w:r>
      <w:proofErr w:type="spellEnd"/>
      <w:r w:rsidRPr="0092719C">
        <w:rPr>
          <w:spacing w:val="-2"/>
          <w:sz w:val="24"/>
          <w:lang w:val="tr-TR"/>
        </w:rPr>
        <w:t xml:space="preserve"> görülür. NSAİ ilaçlarla tedaviye başladıktan iki hafta sonra kan değerleri takip edilmedir.</w:t>
      </w:r>
    </w:p>
    <w:p w:rsidR="009261FC" w:rsidRPr="0092719C" w:rsidRDefault="009261FC" w:rsidP="00002E5F">
      <w:pPr>
        <w:tabs>
          <w:tab w:val="left" w:pos="-1440"/>
          <w:tab w:val="left" w:pos="-720"/>
          <w:tab w:val="left" w:pos="386"/>
          <w:tab w:val="left" w:pos="720"/>
        </w:tabs>
        <w:suppressAutoHyphens/>
        <w:spacing w:line="360" w:lineRule="auto"/>
        <w:jc w:val="both"/>
        <w:rPr>
          <w:i/>
          <w:spacing w:val="-2"/>
          <w:sz w:val="24"/>
          <w:lang w:val="tr-TR"/>
        </w:rPr>
      </w:pPr>
    </w:p>
    <w:p w:rsidR="00E51A9B" w:rsidRPr="0092719C" w:rsidRDefault="00E51A9B" w:rsidP="00002E5F">
      <w:pPr>
        <w:tabs>
          <w:tab w:val="left" w:pos="-1440"/>
          <w:tab w:val="left" w:pos="-720"/>
          <w:tab w:val="left" w:pos="386"/>
          <w:tab w:val="left" w:pos="720"/>
        </w:tabs>
        <w:suppressAutoHyphens/>
        <w:spacing w:line="360" w:lineRule="auto"/>
        <w:jc w:val="both"/>
        <w:rPr>
          <w:i/>
          <w:spacing w:val="-2"/>
          <w:sz w:val="24"/>
          <w:lang w:val="tr-TR"/>
        </w:rPr>
      </w:pPr>
      <w:proofErr w:type="spellStart"/>
      <w:r w:rsidRPr="0092719C">
        <w:rPr>
          <w:i/>
          <w:spacing w:val="-2"/>
          <w:sz w:val="24"/>
          <w:lang w:val="tr-TR"/>
        </w:rPr>
        <w:t>Mifepriston</w:t>
      </w:r>
      <w:proofErr w:type="spellEnd"/>
    </w:p>
    <w:p w:rsidR="00E51A9B" w:rsidRPr="0092719C" w:rsidRDefault="00E51A9B"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NSAİ ilaçlar, </w:t>
      </w:r>
      <w:proofErr w:type="spellStart"/>
      <w:r w:rsidRPr="0092719C">
        <w:rPr>
          <w:spacing w:val="-2"/>
          <w:sz w:val="24"/>
          <w:lang w:val="tr-TR"/>
        </w:rPr>
        <w:t>mifepristonun</w:t>
      </w:r>
      <w:proofErr w:type="spellEnd"/>
      <w:r w:rsidRPr="0092719C">
        <w:rPr>
          <w:spacing w:val="-2"/>
          <w:sz w:val="24"/>
          <w:lang w:val="tr-TR"/>
        </w:rPr>
        <w:t xml:space="preserve"> etkisini azaltabileceğinden, </w:t>
      </w:r>
      <w:proofErr w:type="spellStart"/>
      <w:r w:rsidRPr="0092719C">
        <w:rPr>
          <w:spacing w:val="-2"/>
          <w:sz w:val="24"/>
          <w:lang w:val="tr-TR"/>
        </w:rPr>
        <w:t>mifepriston</w:t>
      </w:r>
      <w:proofErr w:type="spellEnd"/>
      <w:r w:rsidRPr="0092719C">
        <w:rPr>
          <w:spacing w:val="-2"/>
          <w:sz w:val="24"/>
          <w:lang w:val="tr-TR"/>
        </w:rPr>
        <w:t xml:space="preserve"> uygulanmasından sonraki 8-12 gün boyunca TİLCOTİL kullanılmamalıdır.</w:t>
      </w:r>
    </w:p>
    <w:p w:rsidR="007450DB" w:rsidRPr="0092719C" w:rsidRDefault="007450DB"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r w:rsidRPr="0092719C">
        <w:rPr>
          <w:i/>
          <w:iCs/>
          <w:sz w:val="24"/>
          <w:szCs w:val="24"/>
          <w:lang w:val="tr-TR"/>
        </w:rPr>
        <w:t>Lityum</w:t>
      </w:r>
    </w:p>
    <w:p w:rsidR="00D03D13" w:rsidRPr="0092719C" w:rsidRDefault="00361610"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TİLCOTİL</w:t>
      </w:r>
      <w:r w:rsidR="009962CE" w:rsidRPr="0092719C">
        <w:rPr>
          <w:spacing w:val="-2"/>
          <w:sz w:val="24"/>
          <w:lang w:val="tr-TR"/>
        </w:rPr>
        <w:t xml:space="preserve"> lityumun </w:t>
      </w:r>
      <w:proofErr w:type="spellStart"/>
      <w:r w:rsidR="009962CE" w:rsidRPr="0092719C">
        <w:rPr>
          <w:spacing w:val="-2"/>
          <w:sz w:val="24"/>
          <w:lang w:val="tr-TR"/>
        </w:rPr>
        <w:t>renal</w:t>
      </w:r>
      <w:proofErr w:type="spellEnd"/>
      <w:r w:rsidR="009962CE" w:rsidRPr="0092719C">
        <w:rPr>
          <w:spacing w:val="-2"/>
          <w:sz w:val="24"/>
          <w:lang w:val="tr-TR"/>
        </w:rPr>
        <w:t xml:space="preserve"> </w:t>
      </w:r>
      <w:proofErr w:type="spellStart"/>
      <w:r w:rsidR="009962CE" w:rsidRPr="0092719C">
        <w:rPr>
          <w:spacing w:val="-2"/>
          <w:sz w:val="24"/>
          <w:lang w:val="tr-TR"/>
        </w:rPr>
        <w:t>klerensini</w:t>
      </w:r>
      <w:proofErr w:type="spellEnd"/>
      <w:r w:rsidR="009962CE" w:rsidRPr="0092719C">
        <w:rPr>
          <w:spacing w:val="-2"/>
          <w:sz w:val="24"/>
          <w:lang w:val="tr-TR"/>
        </w:rPr>
        <w:t xml:space="preserve"> azaltacağından, birlikte kullanılmaları plazma lityum düzeyinde artışa ve lityum zehirlenmesine neden olabilir. Plazma lityum seviyeleri düzenli olarak takip edilmelidir.</w:t>
      </w:r>
    </w:p>
    <w:p w:rsidR="007450DB" w:rsidRPr="0092719C" w:rsidRDefault="007450DB" w:rsidP="00002E5F">
      <w:pPr>
        <w:tabs>
          <w:tab w:val="left" w:pos="-1440"/>
          <w:tab w:val="left" w:pos="-720"/>
          <w:tab w:val="left" w:pos="386"/>
          <w:tab w:val="left" w:pos="720"/>
        </w:tabs>
        <w:suppressAutoHyphens/>
        <w:spacing w:line="360" w:lineRule="auto"/>
        <w:jc w:val="both"/>
        <w:rPr>
          <w:i/>
          <w:spacing w:val="-2"/>
          <w:sz w:val="24"/>
          <w:szCs w:val="24"/>
          <w:lang w:val="tr-TR"/>
        </w:rPr>
      </w:pPr>
    </w:p>
    <w:p w:rsidR="00FA46DB" w:rsidRPr="0092719C" w:rsidRDefault="00FA46DB" w:rsidP="00002E5F">
      <w:pPr>
        <w:tabs>
          <w:tab w:val="left" w:pos="-1440"/>
          <w:tab w:val="left" w:pos="-720"/>
          <w:tab w:val="left" w:pos="386"/>
          <w:tab w:val="left" w:pos="720"/>
        </w:tabs>
        <w:suppressAutoHyphens/>
        <w:spacing w:line="360" w:lineRule="auto"/>
        <w:jc w:val="both"/>
        <w:rPr>
          <w:i/>
          <w:spacing w:val="-2"/>
          <w:sz w:val="24"/>
          <w:szCs w:val="24"/>
          <w:lang w:val="tr-TR"/>
        </w:rPr>
      </w:pPr>
      <w:proofErr w:type="spellStart"/>
      <w:r w:rsidRPr="0092719C">
        <w:rPr>
          <w:i/>
          <w:spacing w:val="-2"/>
          <w:sz w:val="24"/>
          <w:szCs w:val="24"/>
          <w:lang w:val="tr-TR"/>
        </w:rPr>
        <w:t>Siklosporin</w:t>
      </w:r>
      <w:proofErr w:type="spellEnd"/>
      <w:r w:rsidRPr="0092719C">
        <w:rPr>
          <w:i/>
          <w:spacing w:val="-2"/>
          <w:sz w:val="24"/>
          <w:szCs w:val="24"/>
          <w:lang w:val="tr-TR"/>
        </w:rPr>
        <w:t xml:space="preserve"> ve </w:t>
      </w:r>
      <w:proofErr w:type="spellStart"/>
      <w:r w:rsidRPr="0092719C">
        <w:rPr>
          <w:i/>
          <w:spacing w:val="-2"/>
          <w:sz w:val="24"/>
          <w:szCs w:val="24"/>
          <w:lang w:val="tr-TR"/>
        </w:rPr>
        <w:t>Takrolimus</w:t>
      </w:r>
      <w:proofErr w:type="spellEnd"/>
    </w:p>
    <w:p w:rsidR="00FA46DB" w:rsidRPr="0092719C" w:rsidRDefault="00FA46DB" w:rsidP="00002E5F">
      <w:pPr>
        <w:tabs>
          <w:tab w:val="left" w:pos="-1440"/>
          <w:tab w:val="left" w:pos="-720"/>
          <w:tab w:val="left" w:pos="386"/>
          <w:tab w:val="left" w:pos="720"/>
        </w:tabs>
        <w:suppressAutoHyphens/>
        <w:spacing w:line="360" w:lineRule="auto"/>
        <w:jc w:val="both"/>
        <w:rPr>
          <w:iCs/>
          <w:spacing w:val="-2"/>
          <w:sz w:val="24"/>
          <w:szCs w:val="24"/>
          <w:lang w:val="tr-TR"/>
        </w:rPr>
      </w:pPr>
      <w:proofErr w:type="spellStart"/>
      <w:r w:rsidRPr="0092719C">
        <w:rPr>
          <w:iCs/>
          <w:spacing w:val="-2"/>
          <w:sz w:val="24"/>
          <w:szCs w:val="24"/>
          <w:lang w:val="tr-TR"/>
        </w:rPr>
        <w:t>Nefrotoksisite</w:t>
      </w:r>
      <w:proofErr w:type="spellEnd"/>
      <w:r w:rsidRPr="0092719C">
        <w:rPr>
          <w:iCs/>
          <w:spacing w:val="-2"/>
          <w:sz w:val="24"/>
          <w:szCs w:val="24"/>
          <w:lang w:val="tr-TR"/>
        </w:rPr>
        <w:t xml:space="preserve"> riskini artırması nedeniyle, </w:t>
      </w:r>
      <w:proofErr w:type="spellStart"/>
      <w:r w:rsidRPr="0092719C">
        <w:rPr>
          <w:iCs/>
          <w:spacing w:val="-2"/>
          <w:sz w:val="24"/>
          <w:szCs w:val="24"/>
          <w:lang w:val="tr-TR"/>
        </w:rPr>
        <w:t>siklosporin</w:t>
      </w:r>
      <w:proofErr w:type="spellEnd"/>
      <w:r w:rsidRPr="0092719C">
        <w:rPr>
          <w:iCs/>
          <w:spacing w:val="-2"/>
          <w:sz w:val="24"/>
          <w:szCs w:val="24"/>
          <w:lang w:val="tr-TR"/>
        </w:rPr>
        <w:t xml:space="preserve"> ile NSAİ ilaçlar eş zamanlı kullanıldığında dikkatli olunmalıdır.</w:t>
      </w:r>
    </w:p>
    <w:p w:rsidR="00FA46DB" w:rsidRPr="0092719C" w:rsidRDefault="00FA46DB" w:rsidP="00002E5F">
      <w:pPr>
        <w:tabs>
          <w:tab w:val="left" w:pos="-1440"/>
          <w:tab w:val="left" w:pos="-720"/>
          <w:tab w:val="left" w:pos="386"/>
          <w:tab w:val="left" w:pos="720"/>
        </w:tabs>
        <w:suppressAutoHyphens/>
        <w:spacing w:line="360" w:lineRule="auto"/>
        <w:jc w:val="both"/>
        <w:rPr>
          <w:i/>
          <w:iCs/>
          <w:spacing w:val="-2"/>
          <w:sz w:val="24"/>
          <w:szCs w:val="24"/>
          <w:lang w:val="tr-TR"/>
        </w:rPr>
      </w:pPr>
      <w:proofErr w:type="spellStart"/>
      <w:r w:rsidRPr="0092719C">
        <w:rPr>
          <w:i/>
          <w:iCs/>
          <w:spacing w:val="-2"/>
          <w:sz w:val="24"/>
          <w:szCs w:val="24"/>
          <w:lang w:val="tr-TR"/>
        </w:rPr>
        <w:lastRenderedPageBreak/>
        <w:t>Kinolonlar</w:t>
      </w:r>
      <w:proofErr w:type="spellEnd"/>
    </w:p>
    <w:p w:rsidR="00FA46DB" w:rsidRPr="0092719C" w:rsidRDefault="00FA46DB" w:rsidP="00002E5F">
      <w:pPr>
        <w:tabs>
          <w:tab w:val="left" w:pos="-1440"/>
          <w:tab w:val="left" w:pos="-720"/>
          <w:tab w:val="left" w:pos="386"/>
          <w:tab w:val="left" w:pos="720"/>
        </w:tabs>
        <w:suppressAutoHyphens/>
        <w:spacing w:line="360" w:lineRule="auto"/>
        <w:jc w:val="both"/>
        <w:rPr>
          <w:iCs/>
          <w:spacing w:val="-2"/>
          <w:sz w:val="24"/>
          <w:szCs w:val="24"/>
          <w:lang w:val="tr-TR"/>
        </w:rPr>
      </w:pPr>
      <w:proofErr w:type="spellStart"/>
      <w:r w:rsidRPr="0092719C">
        <w:rPr>
          <w:iCs/>
          <w:spacing w:val="-2"/>
          <w:sz w:val="24"/>
          <w:szCs w:val="24"/>
          <w:lang w:val="tr-TR"/>
        </w:rPr>
        <w:t>Kinolon</w:t>
      </w:r>
      <w:proofErr w:type="spellEnd"/>
      <w:r w:rsidRPr="0092719C">
        <w:rPr>
          <w:iCs/>
          <w:spacing w:val="-2"/>
          <w:sz w:val="24"/>
          <w:szCs w:val="24"/>
          <w:lang w:val="tr-TR"/>
        </w:rPr>
        <w:t xml:space="preserve"> kullanan hastalarda </w:t>
      </w:r>
      <w:proofErr w:type="spellStart"/>
      <w:r w:rsidRPr="0092719C">
        <w:rPr>
          <w:iCs/>
          <w:spacing w:val="-2"/>
          <w:sz w:val="24"/>
          <w:szCs w:val="24"/>
          <w:lang w:val="tr-TR"/>
        </w:rPr>
        <w:t>konvülsiyon</w:t>
      </w:r>
      <w:proofErr w:type="spellEnd"/>
      <w:r w:rsidRPr="0092719C">
        <w:rPr>
          <w:iCs/>
          <w:spacing w:val="-2"/>
          <w:sz w:val="24"/>
          <w:szCs w:val="24"/>
          <w:lang w:val="tr-TR"/>
        </w:rPr>
        <w:t xml:space="preserve"> gelişiminde risk artışı olabilmektedir.</w:t>
      </w:r>
    </w:p>
    <w:p w:rsidR="00F1157F" w:rsidRPr="0092719C" w:rsidRDefault="00F1157F"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sz w:val="24"/>
          <w:szCs w:val="24"/>
          <w:lang w:val="tr-TR"/>
        </w:rPr>
      </w:pPr>
      <w:proofErr w:type="spellStart"/>
      <w:r w:rsidRPr="0092719C">
        <w:rPr>
          <w:i/>
          <w:iCs/>
          <w:sz w:val="24"/>
          <w:szCs w:val="24"/>
          <w:lang w:val="tr-TR"/>
        </w:rPr>
        <w:t>Diüretikler</w:t>
      </w:r>
      <w:proofErr w:type="spellEnd"/>
      <w:r w:rsidRPr="0092719C">
        <w:rPr>
          <w:i/>
          <w:iCs/>
          <w:sz w:val="24"/>
          <w:szCs w:val="24"/>
          <w:lang w:val="tr-TR"/>
        </w:rPr>
        <w:t xml:space="preserve"> ve </w:t>
      </w:r>
      <w:proofErr w:type="spellStart"/>
      <w:r w:rsidRPr="0092719C">
        <w:rPr>
          <w:i/>
          <w:iCs/>
          <w:sz w:val="24"/>
          <w:szCs w:val="24"/>
          <w:lang w:val="tr-TR"/>
        </w:rPr>
        <w:t>Antihipertansifler</w:t>
      </w:r>
      <w:proofErr w:type="spellEnd"/>
      <w:r w:rsidRPr="0092719C">
        <w:rPr>
          <w:sz w:val="24"/>
          <w:szCs w:val="24"/>
          <w:lang w:val="tr-TR"/>
        </w:rPr>
        <w:t xml:space="preserve"> </w:t>
      </w:r>
    </w:p>
    <w:p w:rsidR="00D03D13" w:rsidRPr="0092719C" w:rsidRDefault="009962CE"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lang w:val="tr-TR"/>
        </w:rPr>
        <w:t xml:space="preserve">Diğer </w:t>
      </w:r>
      <w:r w:rsidR="00E2661D" w:rsidRPr="0092719C">
        <w:rPr>
          <w:spacing w:val="-2"/>
          <w:sz w:val="24"/>
          <w:lang w:val="tr-TR"/>
        </w:rPr>
        <w:t>NSAİ</w:t>
      </w:r>
      <w:r w:rsidR="004F50CD" w:rsidRPr="0092719C">
        <w:rPr>
          <w:spacing w:val="-2"/>
          <w:sz w:val="24"/>
          <w:lang w:val="tr-TR"/>
        </w:rPr>
        <w:t xml:space="preserve"> ilaçlarda</w:t>
      </w:r>
      <w:r w:rsidRPr="0092719C">
        <w:rPr>
          <w:spacing w:val="-2"/>
          <w:sz w:val="24"/>
          <w:lang w:val="tr-TR"/>
        </w:rPr>
        <w:t xml:space="preserve"> olduğu gibi, </w:t>
      </w:r>
      <w:r w:rsidR="00361610" w:rsidRPr="0092719C">
        <w:rPr>
          <w:spacing w:val="-2"/>
          <w:sz w:val="24"/>
          <w:lang w:val="tr-TR"/>
        </w:rPr>
        <w:t>TİLCOTİL</w:t>
      </w:r>
      <w:r w:rsidRPr="0092719C">
        <w:rPr>
          <w:spacing w:val="-2"/>
          <w:sz w:val="24"/>
          <w:lang w:val="tr-TR"/>
        </w:rPr>
        <w:t xml:space="preserve"> de potasyum tutucu </w:t>
      </w:r>
      <w:proofErr w:type="spellStart"/>
      <w:r w:rsidRPr="0092719C">
        <w:rPr>
          <w:spacing w:val="-2"/>
          <w:sz w:val="24"/>
          <w:lang w:val="tr-TR"/>
        </w:rPr>
        <w:t>diüretiklerle</w:t>
      </w:r>
      <w:proofErr w:type="spellEnd"/>
      <w:r w:rsidRPr="0092719C">
        <w:rPr>
          <w:spacing w:val="-2"/>
          <w:sz w:val="24"/>
          <w:lang w:val="tr-TR"/>
        </w:rPr>
        <w:t xml:space="preserve"> beraber kullanılmamalıdır. Bu iki ilaç sınıfı arasında </w:t>
      </w:r>
      <w:proofErr w:type="spellStart"/>
      <w:r w:rsidRPr="0092719C">
        <w:rPr>
          <w:spacing w:val="-2"/>
          <w:sz w:val="24"/>
          <w:lang w:val="tr-TR"/>
        </w:rPr>
        <w:t>hiperkalemi</w:t>
      </w:r>
      <w:proofErr w:type="spellEnd"/>
      <w:r w:rsidRPr="0092719C">
        <w:rPr>
          <w:spacing w:val="-2"/>
          <w:sz w:val="24"/>
          <w:lang w:val="tr-TR"/>
        </w:rPr>
        <w:t xml:space="preserve"> ve böbrek yetmezliğine neden olabilecek ilaç etkileşimi bulunmaktadır. </w:t>
      </w:r>
    </w:p>
    <w:p w:rsidR="00D03D13" w:rsidRPr="0092719C" w:rsidRDefault="00361610"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lang w:val="tr-TR"/>
        </w:rPr>
        <w:t>TİLCOTİL</w:t>
      </w:r>
      <w:r w:rsidR="009962CE" w:rsidRPr="0092719C">
        <w:rPr>
          <w:spacing w:val="-2"/>
          <w:sz w:val="24"/>
          <w:lang w:val="tr-TR"/>
        </w:rPr>
        <w:t xml:space="preserve"> ve </w:t>
      </w:r>
      <w:proofErr w:type="spellStart"/>
      <w:r w:rsidR="009962CE" w:rsidRPr="0092719C">
        <w:rPr>
          <w:spacing w:val="-2"/>
          <w:sz w:val="24"/>
          <w:lang w:val="tr-TR"/>
        </w:rPr>
        <w:t>furosemid</w:t>
      </w:r>
      <w:proofErr w:type="spellEnd"/>
      <w:r w:rsidR="009962CE" w:rsidRPr="0092719C">
        <w:rPr>
          <w:spacing w:val="-2"/>
          <w:sz w:val="24"/>
          <w:lang w:val="tr-TR"/>
        </w:rPr>
        <w:t xml:space="preserve"> arasında klinik olarak anlamlı bir etkileşim bildirilmemiştir ancak </w:t>
      </w:r>
      <w:proofErr w:type="spellStart"/>
      <w:r w:rsidRPr="0092719C">
        <w:rPr>
          <w:spacing w:val="-2"/>
          <w:sz w:val="24"/>
          <w:lang w:val="tr-TR"/>
        </w:rPr>
        <w:t>TİLCOTİL</w:t>
      </w:r>
      <w:r w:rsidR="00984136" w:rsidRPr="0092719C">
        <w:rPr>
          <w:spacing w:val="-2"/>
          <w:sz w:val="24"/>
          <w:lang w:val="tr-TR"/>
        </w:rPr>
        <w:t>’</w:t>
      </w:r>
      <w:r w:rsidR="009962CE" w:rsidRPr="0092719C">
        <w:rPr>
          <w:spacing w:val="-2"/>
          <w:sz w:val="24"/>
          <w:lang w:val="tr-TR"/>
        </w:rPr>
        <w:t>in</w:t>
      </w:r>
      <w:proofErr w:type="spellEnd"/>
      <w:r w:rsidR="009962CE" w:rsidRPr="0092719C">
        <w:rPr>
          <w:spacing w:val="-2"/>
          <w:sz w:val="24"/>
          <w:lang w:val="tr-TR"/>
        </w:rPr>
        <w:t xml:space="preserve"> </w:t>
      </w:r>
      <w:proofErr w:type="spellStart"/>
      <w:r w:rsidR="009962CE" w:rsidRPr="0092719C">
        <w:rPr>
          <w:spacing w:val="-2"/>
          <w:sz w:val="24"/>
          <w:lang w:val="tr-TR"/>
        </w:rPr>
        <w:t>hidroklorotiyazidin</w:t>
      </w:r>
      <w:proofErr w:type="spellEnd"/>
      <w:r w:rsidR="009962CE" w:rsidRPr="0092719C">
        <w:rPr>
          <w:spacing w:val="-2"/>
          <w:sz w:val="24"/>
          <w:lang w:val="tr-TR"/>
        </w:rPr>
        <w:t xml:space="preserve"> </w:t>
      </w:r>
      <w:proofErr w:type="spellStart"/>
      <w:r w:rsidR="009962CE" w:rsidRPr="0092719C">
        <w:rPr>
          <w:spacing w:val="-2"/>
          <w:sz w:val="24"/>
          <w:lang w:val="tr-TR"/>
        </w:rPr>
        <w:t>hipotansif</w:t>
      </w:r>
      <w:proofErr w:type="spellEnd"/>
      <w:r w:rsidR="009962CE" w:rsidRPr="0092719C">
        <w:rPr>
          <w:spacing w:val="-2"/>
          <w:sz w:val="24"/>
          <w:lang w:val="tr-TR"/>
        </w:rPr>
        <w:t xml:space="preserve"> etkisini zayıflattığı bilinmektedir. Diğer </w:t>
      </w:r>
      <w:r w:rsidR="00E2661D" w:rsidRPr="0092719C">
        <w:rPr>
          <w:spacing w:val="-2"/>
          <w:sz w:val="24"/>
          <w:lang w:val="tr-TR"/>
        </w:rPr>
        <w:t>NSAİ</w:t>
      </w:r>
      <w:r w:rsidR="00B40680" w:rsidRPr="0092719C">
        <w:rPr>
          <w:spacing w:val="-2"/>
          <w:sz w:val="24"/>
          <w:lang w:val="tr-TR"/>
        </w:rPr>
        <w:t xml:space="preserve"> ilaçlarda</w:t>
      </w:r>
      <w:r w:rsidR="009962CE" w:rsidRPr="0092719C">
        <w:rPr>
          <w:spacing w:val="-2"/>
          <w:sz w:val="24"/>
          <w:lang w:val="tr-TR"/>
        </w:rPr>
        <w:t xml:space="preserve"> olduğu gibi, </w:t>
      </w:r>
      <w:r w:rsidRPr="0092719C">
        <w:rPr>
          <w:spacing w:val="-2"/>
          <w:sz w:val="24"/>
          <w:lang w:val="tr-TR"/>
        </w:rPr>
        <w:t>TİLCOTİL</w:t>
      </w:r>
      <w:r w:rsidR="009962CE" w:rsidRPr="0092719C">
        <w:rPr>
          <w:spacing w:val="-2"/>
          <w:sz w:val="24"/>
          <w:lang w:val="tr-TR"/>
        </w:rPr>
        <w:t xml:space="preserve"> de alfa-</w:t>
      </w:r>
      <w:proofErr w:type="spellStart"/>
      <w:r w:rsidR="009962CE" w:rsidRPr="0092719C">
        <w:rPr>
          <w:spacing w:val="-2"/>
          <w:sz w:val="24"/>
          <w:lang w:val="tr-TR"/>
        </w:rPr>
        <w:t>adrenerjik</w:t>
      </w:r>
      <w:proofErr w:type="spellEnd"/>
      <w:r w:rsidR="009962CE" w:rsidRPr="0092719C">
        <w:rPr>
          <w:spacing w:val="-2"/>
          <w:sz w:val="24"/>
          <w:lang w:val="tr-TR"/>
        </w:rPr>
        <w:t xml:space="preserve"> </w:t>
      </w:r>
      <w:proofErr w:type="spellStart"/>
      <w:r w:rsidR="009962CE" w:rsidRPr="0092719C">
        <w:rPr>
          <w:spacing w:val="-2"/>
          <w:sz w:val="24"/>
          <w:lang w:val="tr-TR"/>
        </w:rPr>
        <w:t>blokerlerin</w:t>
      </w:r>
      <w:proofErr w:type="spellEnd"/>
      <w:r w:rsidR="009962CE" w:rsidRPr="0092719C">
        <w:rPr>
          <w:spacing w:val="-2"/>
          <w:sz w:val="24"/>
          <w:lang w:val="tr-TR"/>
        </w:rPr>
        <w:t xml:space="preserve"> ve </w:t>
      </w:r>
      <w:r w:rsidR="00D03D13" w:rsidRPr="0092719C">
        <w:rPr>
          <w:spacing w:val="-2"/>
          <w:sz w:val="24"/>
          <w:szCs w:val="24"/>
          <w:lang w:val="tr-TR"/>
        </w:rPr>
        <w:t>ADE</w:t>
      </w:r>
      <w:r w:rsidR="009962CE" w:rsidRPr="0092719C">
        <w:rPr>
          <w:spacing w:val="-2"/>
          <w:sz w:val="24"/>
          <w:lang w:val="tr-TR"/>
        </w:rPr>
        <w:t xml:space="preserve">-inhibitörlerinin </w:t>
      </w:r>
      <w:r w:rsidR="00874476" w:rsidRPr="0092719C">
        <w:rPr>
          <w:spacing w:val="-2"/>
          <w:sz w:val="24"/>
          <w:lang w:val="tr-TR"/>
        </w:rPr>
        <w:t xml:space="preserve">ve </w:t>
      </w:r>
      <w:proofErr w:type="spellStart"/>
      <w:r w:rsidR="00874476" w:rsidRPr="0092719C">
        <w:rPr>
          <w:spacing w:val="-2"/>
          <w:sz w:val="24"/>
          <w:lang w:val="tr-TR"/>
        </w:rPr>
        <w:t>ARB</w:t>
      </w:r>
      <w:r w:rsidR="00984136" w:rsidRPr="0092719C">
        <w:rPr>
          <w:spacing w:val="-2"/>
          <w:sz w:val="24"/>
          <w:lang w:val="tr-TR"/>
        </w:rPr>
        <w:t>’</w:t>
      </w:r>
      <w:r w:rsidR="00C50792" w:rsidRPr="0092719C">
        <w:rPr>
          <w:spacing w:val="-2"/>
          <w:sz w:val="24"/>
          <w:lang w:val="tr-TR"/>
        </w:rPr>
        <w:t>in</w:t>
      </w:r>
      <w:proofErr w:type="spellEnd"/>
      <w:r w:rsidR="00874476" w:rsidRPr="0092719C">
        <w:rPr>
          <w:spacing w:val="-2"/>
          <w:sz w:val="24"/>
          <w:lang w:val="tr-TR"/>
        </w:rPr>
        <w:t xml:space="preserve"> </w:t>
      </w:r>
      <w:proofErr w:type="spellStart"/>
      <w:r w:rsidR="009962CE" w:rsidRPr="0092719C">
        <w:rPr>
          <w:spacing w:val="-2"/>
          <w:sz w:val="24"/>
          <w:lang w:val="tr-TR"/>
        </w:rPr>
        <w:t>antihipertansif</w:t>
      </w:r>
      <w:proofErr w:type="spellEnd"/>
      <w:r w:rsidR="009962CE" w:rsidRPr="0092719C">
        <w:rPr>
          <w:spacing w:val="-2"/>
          <w:sz w:val="24"/>
          <w:lang w:val="tr-TR"/>
        </w:rPr>
        <w:t xml:space="preserve"> etkisini azaltabilir. </w:t>
      </w:r>
    </w:p>
    <w:p w:rsidR="00D03D13" w:rsidRPr="0092719C" w:rsidRDefault="00361610" w:rsidP="00002E5F">
      <w:pPr>
        <w:tabs>
          <w:tab w:val="left" w:pos="-1440"/>
          <w:tab w:val="left" w:pos="-720"/>
          <w:tab w:val="left" w:pos="386"/>
          <w:tab w:val="left" w:pos="720"/>
        </w:tabs>
        <w:suppressAutoHyphens/>
        <w:spacing w:line="360" w:lineRule="auto"/>
        <w:jc w:val="both"/>
        <w:rPr>
          <w:spacing w:val="-2"/>
          <w:sz w:val="24"/>
          <w:szCs w:val="24"/>
          <w:lang w:val="tr-TR"/>
        </w:rPr>
      </w:pPr>
      <w:proofErr w:type="spellStart"/>
      <w:r w:rsidRPr="0092719C">
        <w:rPr>
          <w:spacing w:val="-2"/>
          <w:sz w:val="24"/>
          <w:lang w:val="tr-TR"/>
        </w:rPr>
        <w:t>TİLCOTİL</w:t>
      </w:r>
      <w:r w:rsidR="00984136" w:rsidRPr="0092719C">
        <w:rPr>
          <w:spacing w:val="-2"/>
          <w:sz w:val="24"/>
          <w:lang w:val="tr-TR"/>
        </w:rPr>
        <w:t>’</w:t>
      </w:r>
      <w:r w:rsidR="009962CE" w:rsidRPr="0092719C">
        <w:rPr>
          <w:spacing w:val="-2"/>
          <w:sz w:val="24"/>
          <w:lang w:val="tr-TR"/>
        </w:rPr>
        <w:t>in</w:t>
      </w:r>
      <w:proofErr w:type="spellEnd"/>
      <w:r w:rsidR="009962CE" w:rsidRPr="0092719C">
        <w:rPr>
          <w:spacing w:val="-2"/>
          <w:sz w:val="24"/>
          <w:lang w:val="tr-TR"/>
        </w:rPr>
        <w:t xml:space="preserve"> santral etkili alfa </w:t>
      </w:r>
      <w:proofErr w:type="spellStart"/>
      <w:r w:rsidR="009962CE" w:rsidRPr="0092719C">
        <w:rPr>
          <w:spacing w:val="-2"/>
          <w:sz w:val="24"/>
          <w:lang w:val="tr-TR"/>
        </w:rPr>
        <w:t>agonist</w:t>
      </w:r>
      <w:proofErr w:type="spellEnd"/>
      <w:r w:rsidR="009962CE" w:rsidRPr="0092719C">
        <w:rPr>
          <w:spacing w:val="-2"/>
          <w:sz w:val="24"/>
          <w:lang w:val="tr-TR"/>
        </w:rPr>
        <w:t xml:space="preserve"> ve kalsiyum kanal </w:t>
      </w:r>
      <w:proofErr w:type="spellStart"/>
      <w:r w:rsidR="009962CE" w:rsidRPr="0092719C">
        <w:rPr>
          <w:spacing w:val="-2"/>
          <w:sz w:val="24"/>
          <w:lang w:val="tr-TR"/>
        </w:rPr>
        <w:t>blokerleri</w:t>
      </w:r>
      <w:proofErr w:type="spellEnd"/>
      <w:r w:rsidR="009962CE" w:rsidRPr="0092719C">
        <w:rPr>
          <w:spacing w:val="-2"/>
          <w:sz w:val="24"/>
          <w:lang w:val="tr-TR"/>
        </w:rPr>
        <w:t xml:space="preserve"> ile etkileşime girdiği bildirilmemiştir. </w:t>
      </w:r>
    </w:p>
    <w:p w:rsidR="00D03D13" w:rsidRPr="0092719C" w:rsidRDefault="00361610"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lang w:val="tr-TR"/>
        </w:rPr>
        <w:t>TİLCOTİL</w:t>
      </w:r>
      <w:r w:rsidR="009962CE" w:rsidRPr="0092719C">
        <w:rPr>
          <w:spacing w:val="-2"/>
          <w:sz w:val="24"/>
          <w:lang w:val="tr-TR"/>
        </w:rPr>
        <w:t xml:space="preserve"> ile </w:t>
      </w:r>
      <w:proofErr w:type="spellStart"/>
      <w:r w:rsidR="009962CE" w:rsidRPr="0092719C">
        <w:rPr>
          <w:spacing w:val="-2"/>
          <w:sz w:val="24"/>
          <w:lang w:val="tr-TR"/>
        </w:rPr>
        <w:t>atenolol</w:t>
      </w:r>
      <w:proofErr w:type="spellEnd"/>
      <w:r w:rsidR="009962CE" w:rsidRPr="0092719C">
        <w:rPr>
          <w:spacing w:val="-2"/>
          <w:sz w:val="24"/>
          <w:lang w:val="tr-TR"/>
        </w:rPr>
        <w:t xml:space="preserve"> arasında klinik olarak anlamlı bir etkileşime rastlanmamıştır. Klinik çalışmalarda, </w:t>
      </w:r>
      <w:proofErr w:type="spellStart"/>
      <w:r w:rsidR="009962CE" w:rsidRPr="0092719C">
        <w:rPr>
          <w:spacing w:val="-2"/>
          <w:sz w:val="24"/>
          <w:lang w:val="tr-TR"/>
        </w:rPr>
        <w:t>tenoksikam</w:t>
      </w:r>
      <w:proofErr w:type="spellEnd"/>
      <w:r w:rsidR="009962CE" w:rsidRPr="0092719C">
        <w:rPr>
          <w:spacing w:val="-2"/>
          <w:sz w:val="24"/>
          <w:lang w:val="tr-TR"/>
        </w:rPr>
        <w:t xml:space="preserve"> ile birlikte dijital preparatları kullanan hastalarda etkileşim bildirilmemiştir. Bu nedenle, </w:t>
      </w:r>
      <w:r w:rsidRPr="0092719C">
        <w:rPr>
          <w:spacing w:val="-2"/>
          <w:sz w:val="24"/>
          <w:lang w:val="tr-TR"/>
        </w:rPr>
        <w:t>TİLCOTİL</w:t>
      </w:r>
      <w:r w:rsidR="009962CE" w:rsidRPr="0092719C">
        <w:rPr>
          <w:spacing w:val="-2"/>
          <w:sz w:val="24"/>
          <w:lang w:val="tr-TR"/>
        </w:rPr>
        <w:t xml:space="preserve"> ve dijital preparatlarının beraber kullanılmasının önemli bir risk yaratmadığı düşünülmektedir. </w:t>
      </w:r>
    </w:p>
    <w:p w:rsidR="009261FC" w:rsidRPr="0092719C" w:rsidRDefault="009261FC"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Antasid</w:t>
      </w:r>
      <w:proofErr w:type="spellEnd"/>
      <w:r w:rsidRPr="0092719C">
        <w:rPr>
          <w:i/>
          <w:iCs/>
          <w:sz w:val="24"/>
          <w:szCs w:val="24"/>
          <w:lang w:val="tr-TR"/>
        </w:rPr>
        <w:t xml:space="preserve"> ve H</w:t>
      </w:r>
      <w:r w:rsidRPr="0092719C">
        <w:rPr>
          <w:i/>
          <w:iCs/>
          <w:sz w:val="24"/>
          <w:szCs w:val="24"/>
          <w:vertAlign w:val="subscript"/>
          <w:lang w:val="tr-TR"/>
        </w:rPr>
        <w:t>2</w:t>
      </w:r>
      <w:r w:rsidRPr="0092719C">
        <w:rPr>
          <w:i/>
          <w:iCs/>
          <w:sz w:val="24"/>
          <w:szCs w:val="24"/>
          <w:lang w:val="tr-TR"/>
        </w:rPr>
        <w:t>-reseptör Antagonistleri:</w:t>
      </w:r>
    </w:p>
    <w:p w:rsidR="00D03D13" w:rsidRPr="0092719C" w:rsidRDefault="009962CE" w:rsidP="00002E5F">
      <w:pPr>
        <w:tabs>
          <w:tab w:val="left" w:pos="851"/>
          <w:tab w:val="left" w:pos="993"/>
        </w:tabs>
        <w:spacing w:line="360" w:lineRule="auto"/>
        <w:jc w:val="both"/>
        <w:rPr>
          <w:spacing w:val="-2"/>
          <w:sz w:val="24"/>
          <w:lang w:val="tr-TR"/>
        </w:rPr>
      </w:pPr>
      <w:r w:rsidRPr="0092719C">
        <w:rPr>
          <w:spacing w:val="-2"/>
          <w:sz w:val="24"/>
          <w:lang w:val="tr-TR"/>
        </w:rPr>
        <w:t xml:space="preserve">Önerilen dozlarda birlikte uygulanan antiasitlerle ve </w:t>
      </w:r>
      <w:proofErr w:type="spellStart"/>
      <w:r w:rsidRPr="0092719C">
        <w:rPr>
          <w:spacing w:val="-2"/>
          <w:sz w:val="24"/>
          <w:lang w:val="tr-TR"/>
        </w:rPr>
        <w:t>simetidinle</w:t>
      </w:r>
      <w:proofErr w:type="spellEnd"/>
      <w:r w:rsidRPr="0092719C">
        <w:rPr>
          <w:spacing w:val="-2"/>
          <w:sz w:val="24"/>
          <w:lang w:val="tr-TR"/>
        </w:rPr>
        <w:t xml:space="preserve"> klinik olarak anlamlı hiçbir etkileşim bulunmamıştır.</w:t>
      </w:r>
    </w:p>
    <w:p w:rsidR="009261FC" w:rsidRPr="0092719C" w:rsidRDefault="009261FC"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Probenesid</w:t>
      </w:r>
      <w:proofErr w:type="spellEnd"/>
      <w:r w:rsidRPr="0092719C">
        <w:rPr>
          <w:i/>
          <w:iCs/>
          <w:sz w:val="24"/>
          <w:szCs w:val="24"/>
          <w:lang w:val="tr-TR"/>
        </w:rPr>
        <w:t>:</w:t>
      </w:r>
    </w:p>
    <w:p w:rsidR="00D03D13" w:rsidRPr="0092719C" w:rsidRDefault="009962CE" w:rsidP="00002E5F">
      <w:pPr>
        <w:tabs>
          <w:tab w:val="left" w:pos="851"/>
          <w:tab w:val="left" w:pos="993"/>
        </w:tabs>
        <w:spacing w:line="360" w:lineRule="auto"/>
        <w:jc w:val="both"/>
        <w:rPr>
          <w:spacing w:val="-2"/>
          <w:sz w:val="24"/>
          <w:lang w:val="tr-TR"/>
        </w:rPr>
      </w:pPr>
      <w:proofErr w:type="spellStart"/>
      <w:r w:rsidRPr="0092719C">
        <w:rPr>
          <w:spacing w:val="-2"/>
          <w:sz w:val="24"/>
          <w:lang w:val="tr-TR"/>
        </w:rPr>
        <w:t>Probenesid</w:t>
      </w:r>
      <w:proofErr w:type="spellEnd"/>
      <w:r w:rsidRPr="0092719C">
        <w:rPr>
          <w:spacing w:val="-2"/>
          <w:sz w:val="24"/>
          <w:lang w:val="tr-TR"/>
        </w:rPr>
        <w:t xml:space="preserve"> ve </w:t>
      </w:r>
      <w:proofErr w:type="spellStart"/>
      <w:r w:rsidRPr="0092719C">
        <w:rPr>
          <w:spacing w:val="-2"/>
          <w:sz w:val="24"/>
          <w:lang w:val="tr-TR"/>
        </w:rPr>
        <w:t>tenoksikamın</w:t>
      </w:r>
      <w:proofErr w:type="spellEnd"/>
      <w:r w:rsidRPr="0092719C">
        <w:rPr>
          <w:spacing w:val="-2"/>
          <w:sz w:val="24"/>
          <w:lang w:val="tr-TR"/>
        </w:rPr>
        <w:t xml:space="preserve"> birlikte uygulanması, </w:t>
      </w:r>
      <w:proofErr w:type="spellStart"/>
      <w:r w:rsidRPr="0092719C">
        <w:rPr>
          <w:spacing w:val="-2"/>
          <w:sz w:val="24"/>
          <w:lang w:val="tr-TR"/>
        </w:rPr>
        <w:t>tenoksikamın</w:t>
      </w:r>
      <w:proofErr w:type="spellEnd"/>
      <w:r w:rsidRPr="0092719C">
        <w:rPr>
          <w:spacing w:val="-2"/>
          <w:sz w:val="24"/>
          <w:lang w:val="tr-TR"/>
        </w:rPr>
        <w:t xml:space="preserve"> plazma </w:t>
      </w:r>
      <w:proofErr w:type="gramStart"/>
      <w:r w:rsidRPr="0092719C">
        <w:rPr>
          <w:spacing w:val="-2"/>
          <w:sz w:val="24"/>
          <w:lang w:val="tr-TR"/>
        </w:rPr>
        <w:t>konsantrasyonunu</w:t>
      </w:r>
      <w:proofErr w:type="gramEnd"/>
      <w:r w:rsidRPr="0092719C">
        <w:rPr>
          <w:spacing w:val="-2"/>
          <w:sz w:val="24"/>
          <w:lang w:val="tr-TR"/>
        </w:rPr>
        <w:t xml:space="preserve"> artırabilir. Bu gözlemin klinik anlamı saptanmamıştır. </w:t>
      </w:r>
    </w:p>
    <w:p w:rsidR="009261FC" w:rsidRPr="0092719C" w:rsidRDefault="009261FC"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proofErr w:type="spellStart"/>
      <w:r w:rsidRPr="0092719C">
        <w:rPr>
          <w:i/>
          <w:iCs/>
          <w:sz w:val="24"/>
          <w:szCs w:val="24"/>
          <w:lang w:val="tr-TR"/>
        </w:rPr>
        <w:t>Antikoagülanlar</w:t>
      </w:r>
      <w:proofErr w:type="spellEnd"/>
      <w:r w:rsidRPr="0092719C">
        <w:rPr>
          <w:i/>
          <w:iCs/>
          <w:sz w:val="24"/>
          <w:szCs w:val="24"/>
          <w:lang w:val="tr-TR"/>
        </w:rPr>
        <w:t xml:space="preserve">: </w:t>
      </w:r>
    </w:p>
    <w:p w:rsidR="00D03D13" w:rsidRPr="0092719C" w:rsidRDefault="009962CE"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lang w:val="tr-TR"/>
        </w:rPr>
        <w:t xml:space="preserve">Önerilen dozlarda birlikte uygulandıklarında </w:t>
      </w:r>
      <w:proofErr w:type="spellStart"/>
      <w:r w:rsidRPr="0092719C">
        <w:rPr>
          <w:spacing w:val="-2"/>
          <w:sz w:val="24"/>
          <w:lang w:val="tr-TR"/>
        </w:rPr>
        <w:t>varfarin</w:t>
      </w:r>
      <w:proofErr w:type="spellEnd"/>
      <w:r w:rsidRPr="0092719C">
        <w:rPr>
          <w:spacing w:val="-2"/>
          <w:sz w:val="24"/>
          <w:lang w:val="tr-TR"/>
        </w:rPr>
        <w:t xml:space="preserve">, </w:t>
      </w:r>
      <w:proofErr w:type="spellStart"/>
      <w:r w:rsidRPr="0092719C">
        <w:rPr>
          <w:spacing w:val="-2"/>
          <w:sz w:val="24"/>
          <w:lang w:val="tr-TR"/>
        </w:rPr>
        <w:t>fenprokumon</w:t>
      </w:r>
      <w:proofErr w:type="spellEnd"/>
      <w:r w:rsidRPr="0092719C">
        <w:rPr>
          <w:spacing w:val="-2"/>
          <w:sz w:val="24"/>
          <w:lang w:val="tr-TR"/>
        </w:rPr>
        <w:t xml:space="preserve"> ve düşük molekül ağırlıklı </w:t>
      </w:r>
      <w:proofErr w:type="spellStart"/>
      <w:r w:rsidRPr="0092719C">
        <w:rPr>
          <w:spacing w:val="-2"/>
          <w:sz w:val="24"/>
          <w:lang w:val="tr-TR"/>
        </w:rPr>
        <w:t>heparinle</w:t>
      </w:r>
      <w:proofErr w:type="spellEnd"/>
      <w:r w:rsidRPr="0092719C">
        <w:rPr>
          <w:spacing w:val="-2"/>
          <w:sz w:val="24"/>
          <w:lang w:val="tr-TR"/>
        </w:rPr>
        <w:t xml:space="preserve"> klinik bakımdan anlamlı hiçbir etkileşim bulunmamıştır. Bununla birlikte, diğer </w:t>
      </w:r>
      <w:r w:rsidR="00E2661D" w:rsidRPr="0092719C">
        <w:rPr>
          <w:spacing w:val="-2"/>
          <w:sz w:val="24"/>
          <w:lang w:val="tr-TR"/>
        </w:rPr>
        <w:t>NSAİ</w:t>
      </w:r>
      <w:r w:rsidR="00B40680" w:rsidRPr="0092719C">
        <w:rPr>
          <w:spacing w:val="-2"/>
          <w:sz w:val="24"/>
          <w:lang w:val="tr-TR"/>
        </w:rPr>
        <w:t xml:space="preserve"> ilaçlarla</w:t>
      </w:r>
      <w:r w:rsidRPr="0092719C">
        <w:rPr>
          <w:spacing w:val="-2"/>
          <w:sz w:val="24"/>
          <w:lang w:val="tr-TR"/>
        </w:rPr>
        <w:t xml:space="preserve"> olduğu gibi, </w:t>
      </w:r>
      <w:proofErr w:type="spellStart"/>
      <w:r w:rsidRPr="0092719C">
        <w:rPr>
          <w:spacing w:val="-2"/>
          <w:sz w:val="24"/>
          <w:lang w:val="tr-TR"/>
        </w:rPr>
        <w:t>antikoagülanlar</w:t>
      </w:r>
      <w:proofErr w:type="spellEnd"/>
      <w:r w:rsidRPr="0092719C">
        <w:rPr>
          <w:spacing w:val="-2"/>
          <w:sz w:val="24"/>
          <w:lang w:val="tr-TR"/>
        </w:rPr>
        <w:t xml:space="preserve"> ile birlikte verildiklerinde hastalar dikkatle izlenmelidir. </w:t>
      </w:r>
    </w:p>
    <w:p w:rsidR="007450DB" w:rsidRPr="0092719C" w:rsidRDefault="007450DB" w:rsidP="00002E5F">
      <w:pPr>
        <w:tabs>
          <w:tab w:val="left" w:pos="851"/>
          <w:tab w:val="left" w:pos="993"/>
        </w:tabs>
        <w:spacing w:line="360" w:lineRule="auto"/>
        <w:ind w:left="426" w:hanging="426"/>
        <w:jc w:val="both"/>
        <w:rPr>
          <w:i/>
          <w:iCs/>
          <w:sz w:val="24"/>
          <w:szCs w:val="24"/>
          <w:lang w:val="tr-TR"/>
        </w:rPr>
      </w:pPr>
    </w:p>
    <w:p w:rsidR="00D03D13" w:rsidRPr="0092719C" w:rsidRDefault="00D03D13" w:rsidP="00002E5F">
      <w:pPr>
        <w:tabs>
          <w:tab w:val="left" w:pos="851"/>
          <w:tab w:val="left" w:pos="993"/>
        </w:tabs>
        <w:spacing w:line="360" w:lineRule="auto"/>
        <w:ind w:left="426" w:hanging="426"/>
        <w:jc w:val="both"/>
        <w:rPr>
          <w:i/>
          <w:iCs/>
          <w:sz w:val="24"/>
          <w:szCs w:val="24"/>
          <w:lang w:val="tr-TR"/>
        </w:rPr>
      </w:pPr>
      <w:r w:rsidRPr="0092719C">
        <w:rPr>
          <w:i/>
          <w:iCs/>
          <w:sz w:val="24"/>
          <w:szCs w:val="24"/>
          <w:lang w:val="tr-TR"/>
        </w:rPr>
        <w:t xml:space="preserve">Oral </w:t>
      </w:r>
      <w:proofErr w:type="spellStart"/>
      <w:r w:rsidRPr="0092719C">
        <w:rPr>
          <w:i/>
          <w:iCs/>
          <w:sz w:val="24"/>
          <w:szCs w:val="24"/>
          <w:lang w:val="tr-TR"/>
        </w:rPr>
        <w:t>Antidiyabetikler</w:t>
      </w:r>
      <w:proofErr w:type="spellEnd"/>
      <w:r w:rsidRPr="0092719C">
        <w:rPr>
          <w:i/>
          <w:iCs/>
          <w:sz w:val="24"/>
          <w:szCs w:val="24"/>
          <w:lang w:val="tr-TR"/>
        </w:rPr>
        <w:t>:</w:t>
      </w:r>
    </w:p>
    <w:p w:rsidR="009962CE" w:rsidRPr="0092719C" w:rsidRDefault="00361610"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TİLCOTİL</w:t>
      </w:r>
      <w:r w:rsidR="009962CE" w:rsidRPr="0092719C">
        <w:rPr>
          <w:spacing w:val="-2"/>
          <w:sz w:val="24"/>
          <w:lang w:val="tr-TR"/>
        </w:rPr>
        <w:t xml:space="preserve"> ile oral </w:t>
      </w:r>
      <w:proofErr w:type="spellStart"/>
      <w:r w:rsidR="009962CE" w:rsidRPr="0092719C">
        <w:rPr>
          <w:spacing w:val="-2"/>
          <w:sz w:val="24"/>
          <w:lang w:val="tr-TR"/>
        </w:rPr>
        <w:t>antidiyabetik</w:t>
      </w:r>
      <w:proofErr w:type="spellEnd"/>
      <w:r w:rsidR="009962CE" w:rsidRPr="0092719C">
        <w:rPr>
          <w:spacing w:val="-2"/>
          <w:sz w:val="24"/>
          <w:lang w:val="tr-TR"/>
        </w:rPr>
        <w:t xml:space="preserve"> ilaçlar, </w:t>
      </w:r>
      <w:proofErr w:type="spellStart"/>
      <w:r w:rsidR="009962CE" w:rsidRPr="0092719C">
        <w:rPr>
          <w:spacing w:val="-2"/>
          <w:sz w:val="24"/>
          <w:lang w:val="tr-TR"/>
        </w:rPr>
        <w:t>gliborunid</w:t>
      </w:r>
      <w:proofErr w:type="spellEnd"/>
      <w:r w:rsidR="009962CE" w:rsidRPr="0092719C">
        <w:rPr>
          <w:spacing w:val="-2"/>
          <w:sz w:val="24"/>
          <w:lang w:val="tr-TR"/>
        </w:rPr>
        <w:t xml:space="preserve">, </w:t>
      </w:r>
      <w:proofErr w:type="spellStart"/>
      <w:r w:rsidR="009962CE" w:rsidRPr="0092719C">
        <w:rPr>
          <w:spacing w:val="-2"/>
          <w:sz w:val="24"/>
          <w:lang w:val="tr-TR"/>
        </w:rPr>
        <w:t>glibenklamid</w:t>
      </w:r>
      <w:proofErr w:type="spellEnd"/>
      <w:r w:rsidR="009962CE" w:rsidRPr="0092719C">
        <w:rPr>
          <w:spacing w:val="-2"/>
          <w:sz w:val="24"/>
          <w:lang w:val="tr-TR"/>
        </w:rPr>
        <w:t xml:space="preserve">, </w:t>
      </w:r>
      <w:proofErr w:type="spellStart"/>
      <w:r w:rsidR="009962CE" w:rsidRPr="0092719C">
        <w:rPr>
          <w:spacing w:val="-2"/>
          <w:sz w:val="24"/>
          <w:lang w:val="tr-TR"/>
        </w:rPr>
        <w:t>tolbutamidin</w:t>
      </w:r>
      <w:proofErr w:type="spellEnd"/>
      <w:r w:rsidR="009962CE" w:rsidRPr="0092719C">
        <w:rPr>
          <w:spacing w:val="-2"/>
          <w:sz w:val="24"/>
          <w:lang w:val="tr-TR"/>
        </w:rPr>
        <w:t xml:space="preserve"> klinik etkisi de benzer şekilde değişmemiştir. Bununla birlikte, diğer </w:t>
      </w:r>
      <w:r w:rsidR="00E2661D" w:rsidRPr="0092719C">
        <w:rPr>
          <w:spacing w:val="-2"/>
          <w:sz w:val="24"/>
          <w:lang w:val="tr-TR"/>
        </w:rPr>
        <w:t>NSAİ</w:t>
      </w:r>
      <w:r w:rsidR="00B40680" w:rsidRPr="0092719C">
        <w:rPr>
          <w:spacing w:val="-2"/>
          <w:sz w:val="24"/>
          <w:lang w:val="tr-TR"/>
        </w:rPr>
        <w:t xml:space="preserve"> ilaçlarla</w:t>
      </w:r>
      <w:r w:rsidR="009962CE" w:rsidRPr="0092719C">
        <w:rPr>
          <w:spacing w:val="-2"/>
          <w:sz w:val="24"/>
          <w:lang w:val="tr-TR"/>
        </w:rPr>
        <w:t xml:space="preserve"> olduğu gibi, oral </w:t>
      </w:r>
      <w:proofErr w:type="spellStart"/>
      <w:r w:rsidR="009962CE" w:rsidRPr="0092719C">
        <w:rPr>
          <w:spacing w:val="-2"/>
          <w:sz w:val="24"/>
          <w:lang w:val="tr-TR"/>
        </w:rPr>
        <w:t>antidiyabetiklerle</w:t>
      </w:r>
      <w:proofErr w:type="spellEnd"/>
      <w:r w:rsidR="009962CE" w:rsidRPr="0092719C">
        <w:rPr>
          <w:spacing w:val="-2"/>
          <w:sz w:val="24"/>
          <w:lang w:val="tr-TR"/>
        </w:rPr>
        <w:t xml:space="preserve"> birlikte verildiklerinde hastalar dikkatle izlenmelidir.</w:t>
      </w:r>
    </w:p>
    <w:p w:rsidR="00D03D13" w:rsidRPr="0092719C" w:rsidRDefault="00D03D13" w:rsidP="00002E5F">
      <w:pPr>
        <w:tabs>
          <w:tab w:val="left" w:pos="851"/>
          <w:tab w:val="left" w:pos="993"/>
        </w:tabs>
        <w:spacing w:line="360" w:lineRule="auto"/>
        <w:ind w:left="426" w:hanging="426"/>
        <w:jc w:val="both"/>
        <w:rPr>
          <w:i/>
          <w:iCs/>
          <w:sz w:val="24"/>
          <w:szCs w:val="24"/>
          <w:lang w:val="tr-TR"/>
        </w:rPr>
      </w:pPr>
      <w:r w:rsidRPr="0092719C">
        <w:rPr>
          <w:i/>
          <w:iCs/>
          <w:sz w:val="24"/>
          <w:szCs w:val="24"/>
          <w:lang w:val="tr-TR"/>
        </w:rPr>
        <w:lastRenderedPageBreak/>
        <w:t>Alkol:</w:t>
      </w:r>
    </w:p>
    <w:p w:rsidR="00874476" w:rsidRPr="0092719C" w:rsidRDefault="00874476"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szCs w:val="24"/>
          <w:lang w:val="tr-TR"/>
        </w:rPr>
        <w:t>A</w:t>
      </w:r>
      <w:r w:rsidR="00D03D13" w:rsidRPr="0092719C">
        <w:rPr>
          <w:spacing w:val="-2"/>
          <w:sz w:val="24"/>
          <w:szCs w:val="24"/>
          <w:lang w:val="tr-TR"/>
        </w:rPr>
        <w:t>lkol</w:t>
      </w:r>
      <w:r w:rsidRPr="0092719C">
        <w:rPr>
          <w:spacing w:val="-2"/>
          <w:sz w:val="24"/>
          <w:szCs w:val="24"/>
          <w:lang w:val="tr-TR"/>
        </w:rPr>
        <w:t>,</w:t>
      </w:r>
      <w:r w:rsidR="00D03D13" w:rsidRPr="0092719C">
        <w:rPr>
          <w:spacing w:val="-2"/>
          <w:sz w:val="24"/>
          <w:szCs w:val="24"/>
          <w:lang w:val="tr-TR"/>
        </w:rPr>
        <w:t xml:space="preserve"> </w:t>
      </w:r>
      <w:proofErr w:type="spellStart"/>
      <w:r w:rsidRPr="0092719C">
        <w:rPr>
          <w:spacing w:val="-2"/>
          <w:sz w:val="24"/>
          <w:szCs w:val="24"/>
          <w:lang w:val="tr-TR"/>
        </w:rPr>
        <w:t>tenoksikam</w:t>
      </w:r>
      <w:proofErr w:type="spellEnd"/>
      <w:r w:rsidRPr="0092719C">
        <w:rPr>
          <w:spacing w:val="-2"/>
          <w:sz w:val="24"/>
          <w:szCs w:val="24"/>
          <w:lang w:val="tr-TR"/>
        </w:rPr>
        <w:t xml:space="preserve"> ile beraber alındığında </w:t>
      </w:r>
      <w:proofErr w:type="spellStart"/>
      <w:r w:rsidRPr="0092719C">
        <w:rPr>
          <w:spacing w:val="-2"/>
          <w:sz w:val="24"/>
          <w:szCs w:val="24"/>
          <w:lang w:val="tr-TR"/>
        </w:rPr>
        <w:t>gastrik</w:t>
      </w:r>
      <w:proofErr w:type="spellEnd"/>
      <w:r w:rsidRPr="0092719C">
        <w:rPr>
          <w:spacing w:val="-2"/>
          <w:sz w:val="24"/>
          <w:szCs w:val="24"/>
          <w:lang w:val="tr-TR"/>
        </w:rPr>
        <w:t xml:space="preserve"> mukoza</w:t>
      </w:r>
      <w:r w:rsidR="00E26A7E" w:rsidRPr="0092719C">
        <w:rPr>
          <w:spacing w:val="-2"/>
          <w:sz w:val="24"/>
          <w:szCs w:val="24"/>
          <w:lang w:val="tr-TR"/>
        </w:rPr>
        <w:t xml:space="preserve"> hasarı daha fazla olur.</w:t>
      </w:r>
    </w:p>
    <w:p w:rsidR="00C50792" w:rsidRPr="0092719C" w:rsidRDefault="00C50792" w:rsidP="00002E5F">
      <w:pPr>
        <w:tabs>
          <w:tab w:val="left" w:pos="-1440"/>
          <w:tab w:val="left" w:pos="-720"/>
          <w:tab w:val="left" w:pos="386"/>
          <w:tab w:val="left" w:pos="720"/>
        </w:tabs>
        <w:suppressAutoHyphens/>
        <w:spacing w:line="360" w:lineRule="auto"/>
        <w:jc w:val="both"/>
        <w:rPr>
          <w:spacing w:val="-2"/>
          <w:sz w:val="24"/>
          <w:szCs w:val="24"/>
          <w:lang w:val="tr-TR"/>
        </w:rPr>
      </w:pPr>
      <w:proofErr w:type="spellStart"/>
      <w:r w:rsidRPr="0092719C">
        <w:rPr>
          <w:spacing w:val="-2"/>
          <w:sz w:val="24"/>
          <w:szCs w:val="24"/>
          <w:lang w:val="tr-TR"/>
        </w:rPr>
        <w:t>TİLCOTİL</w:t>
      </w:r>
      <w:r w:rsidR="00984136" w:rsidRPr="0092719C">
        <w:rPr>
          <w:spacing w:val="-2"/>
          <w:sz w:val="24"/>
          <w:szCs w:val="24"/>
          <w:lang w:val="tr-TR"/>
        </w:rPr>
        <w:t>’</w:t>
      </w:r>
      <w:r w:rsidRPr="0092719C">
        <w:rPr>
          <w:spacing w:val="-2"/>
          <w:sz w:val="24"/>
          <w:szCs w:val="24"/>
          <w:lang w:val="tr-TR"/>
        </w:rPr>
        <w:t>in</w:t>
      </w:r>
      <w:proofErr w:type="spellEnd"/>
      <w:r w:rsidRPr="0092719C">
        <w:rPr>
          <w:spacing w:val="-2"/>
          <w:sz w:val="24"/>
          <w:szCs w:val="24"/>
          <w:lang w:val="tr-TR"/>
        </w:rPr>
        <w:t xml:space="preserve"> </w:t>
      </w:r>
      <w:r w:rsidRPr="0092719C">
        <w:rPr>
          <w:i/>
          <w:spacing w:val="-2"/>
          <w:sz w:val="24"/>
          <w:szCs w:val="24"/>
          <w:lang w:val="tr-TR"/>
        </w:rPr>
        <w:t>altın</w:t>
      </w:r>
      <w:r w:rsidRPr="0092719C">
        <w:rPr>
          <w:spacing w:val="-2"/>
          <w:sz w:val="24"/>
          <w:szCs w:val="24"/>
          <w:lang w:val="tr-TR"/>
        </w:rPr>
        <w:t xml:space="preserve"> veya </w:t>
      </w:r>
      <w:proofErr w:type="spellStart"/>
      <w:r w:rsidRPr="0092719C">
        <w:rPr>
          <w:i/>
          <w:spacing w:val="-2"/>
          <w:sz w:val="24"/>
          <w:szCs w:val="24"/>
          <w:lang w:val="tr-TR"/>
        </w:rPr>
        <w:t>penisilamin</w:t>
      </w:r>
      <w:proofErr w:type="spellEnd"/>
      <w:r w:rsidRPr="0092719C">
        <w:rPr>
          <w:spacing w:val="-2"/>
          <w:sz w:val="24"/>
          <w:szCs w:val="24"/>
          <w:lang w:val="tr-TR"/>
        </w:rPr>
        <w:t xml:space="preserve"> ile birlikte kullanıldığı az sayıda hastada klinik olarak anlamlı bir etkileşimle karşılaşılmamıştır.</w:t>
      </w:r>
    </w:p>
    <w:p w:rsidR="00D03D13" w:rsidRPr="0092719C" w:rsidRDefault="00D03D13" w:rsidP="00002E5F">
      <w:pPr>
        <w:tabs>
          <w:tab w:val="left" w:pos="851"/>
          <w:tab w:val="left" w:pos="993"/>
        </w:tabs>
        <w:spacing w:line="360" w:lineRule="auto"/>
        <w:ind w:left="426" w:hanging="426"/>
        <w:jc w:val="both"/>
        <w:rPr>
          <w:b/>
          <w:sz w:val="24"/>
          <w:szCs w:val="24"/>
          <w:lang w:val="tr-TR"/>
        </w:rPr>
      </w:pPr>
    </w:p>
    <w:p w:rsidR="009962CE" w:rsidRPr="0092719C" w:rsidRDefault="009962CE" w:rsidP="00002E5F">
      <w:pPr>
        <w:tabs>
          <w:tab w:val="left" w:pos="851"/>
          <w:tab w:val="left" w:pos="993"/>
        </w:tabs>
        <w:spacing w:line="360" w:lineRule="auto"/>
        <w:jc w:val="both"/>
        <w:rPr>
          <w:b/>
          <w:sz w:val="24"/>
          <w:lang w:val="tr-TR"/>
        </w:rPr>
      </w:pPr>
      <w:r w:rsidRPr="0092719C">
        <w:rPr>
          <w:b/>
          <w:sz w:val="24"/>
          <w:lang w:val="tr-TR"/>
        </w:rPr>
        <w:t xml:space="preserve">4.6 Gebelik ve </w:t>
      </w:r>
      <w:proofErr w:type="spellStart"/>
      <w:r w:rsidR="00D03D13" w:rsidRPr="0092719C">
        <w:rPr>
          <w:b/>
          <w:sz w:val="24"/>
          <w:szCs w:val="24"/>
          <w:lang w:val="tr-TR"/>
        </w:rPr>
        <w:t>laktasyon</w:t>
      </w:r>
      <w:proofErr w:type="spellEnd"/>
    </w:p>
    <w:p w:rsidR="00D03D13" w:rsidRPr="0092719C" w:rsidRDefault="00D03D13" w:rsidP="00002E5F">
      <w:pPr>
        <w:tabs>
          <w:tab w:val="left" w:pos="851"/>
          <w:tab w:val="left" w:pos="993"/>
        </w:tabs>
        <w:spacing w:line="360" w:lineRule="auto"/>
        <w:jc w:val="both"/>
        <w:rPr>
          <w:b/>
          <w:sz w:val="24"/>
          <w:szCs w:val="24"/>
          <w:lang w:val="tr-TR"/>
        </w:rPr>
      </w:pPr>
      <w:r w:rsidRPr="0092719C">
        <w:rPr>
          <w:b/>
          <w:sz w:val="24"/>
          <w:szCs w:val="24"/>
          <w:lang w:val="tr-TR"/>
        </w:rPr>
        <w:t>Genel tavsiye</w:t>
      </w:r>
    </w:p>
    <w:p w:rsidR="009962CE" w:rsidRPr="0092719C" w:rsidRDefault="00E87F14"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Gebelik kategorisi: C/D (3. </w:t>
      </w:r>
      <w:proofErr w:type="spellStart"/>
      <w:r w:rsidRPr="0092719C">
        <w:rPr>
          <w:spacing w:val="-2"/>
          <w:sz w:val="24"/>
          <w:lang w:val="tr-TR"/>
        </w:rPr>
        <w:t>trimester</w:t>
      </w:r>
      <w:proofErr w:type="spellEnd"/>
      <w:r w:rsidRPr="0092719C">
        <w:rPr>
          <w:spacing w:val="-2"/>
          <w:sz w:val="24"/>
          <w:lang w:val="tr-TR"/>
        </w:rPr>
        <w:t>)</w:t>
      </w:r>
    </w:p>
    <w:p w:rsidR="00D03D13"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r w:rsidRPr="0092719C">
        <w:rPr>
          <w:b/>
          <w:spacing w:val="-2"/>
          <w:sz w:val="24"/>
          <w:szCs w:val="24"/>
          <w:lang w:val="tr-TR"/>
        </w:rPr>
        <w:t>Çocuk doğurma potansiyeli bulunan kadınlar/Doğum kontrolü (</w:t>
      </w:r>
      <w:proofErr w:type="spellStart"/>
      <w:r w:rsidRPr="0092719C">
        <w:rPr>
          <w:b/>
          <w:spacing w:val="-2"/>
          <w:sz w:val="24"/>
          <w:szCs w:val="24"/>
          <w:lang w:val="tr-TR"/>
        </w:rPr>
        <w:t>Kontrasepsiyon</w:t>
      </w:r>
      <w:proofErr w:type="spellEnd"/>
      <w:r w:rsidRPr="0092719C">
        <w:rPr>
          <w:b/>
          <w:spacing w:val="-2"/>
          <w:sz w:val="24"/>
          <w:szCs w:val="24"/>
          <w:lang w:val="tr-TR"/>
        </w:rPr>
        <w:t>)</w:t>
      </w:r>
    </w:p>
    <w:p w:rsidR="0097334E" w:rsidRPr="0092719C" w:rsidRDefault="0097334E" w:rsidP="0097334E">
      <w:pPr>
        <w:tabs>
          <w:tab w:val="left" w:pos="-1440"/>
          <w:tab w:val="left" w:pos="-720"/>
          <w:tab w:val="left" w:pos="386"/>
          <w:tab w:val="left" w:pos="720"/>
        </w:tabs>
        <w:suppressAutoHyphens/>
        <w:spacing w:line="360" w:lineRule="auto"/>
        <w:jc w:val="both"/>
        <w:rPr>
          <w:sz w:val="24"/>
          <w:szCs w:val="24"/>
          <w:lang w:val="tr-TR" w:eastAsia="ar-SA"/>
        </w:rPr>
      </w:pPr>
      <w:proofErr w:type="spellStart"/>
      <w:r w:rsidRPr="0092719C">
        <w:rPr>
          <w:sz w:val="24"/>
          <w:szCs w:val="24"/>
          <w:lang w:val="tr-TR" w:eastAsia="ar-SA"/>
        </w:rPr>
        <w:t>TİLCOTİL’in</w:t>
      </w:r>
      <w:proofErr w:type="spellEnd"/>
      <w:r w:rsidRPr="0092719C">
        <w:rPr>
          <w:sz w:val="24"/>
          <w:szCs w:val="24"/>
          <w:lang w:val="tr-TR" w:eastAsia="ar-SA"/>
        </w:rPr>
        <w:t xml:space="preserve"> doğum kontrolü (</w:t>
      </w:r>
      <w:proofErr w:type="spellStart"/>
      <w:r w:rsidRPr="0092719C">
        <w:rPr>
          <w:sz w:val="24"/>
          <w:szCs w:val="24"/>
          <w:lang w:val="tr-TR" w:eastAsia="ar-SA"/>
        </w:rPr>
        <w:t>kontrasepsiyon</w:t>
      </w:r>
      <w:proofErr w:type="spellEnd"/>
      <w:r w:rsidRPr="0092719C">
        <w:rPr>
          <w:sz w:val="24"/>
          <w:szCs w:val="24"/>
          <w:lang w:val="tr-TR" w:eastAsia="ar-SA"/>
        </w:rPr>
        <w:t xml:space="preserve">) üzerine etkileriyle ilgili bilgi yoktur. </w:t>
      </w:r>
      <w:proofErr w:type="spellStart"/>
      <w:r w:rsidRPr="0092719C">
        <w:rPr>
          <w:sz w:val="24"/>
          <w:szCs w:val="24"/>
          <w:lang w:val="tr-TR" w:eastAsia="ar-SA"/>
        </w:rPr>
        <w:t>Siklooksijenaz</w:t>
      </w:r>
      <w:proofErr w:type="spellEnd"/>
      <w:r w:rsidRPr="0092719C">
        <w:rPr>
          <w:sz w:val="24"/>
          <w:szCs w:val="24"/>
          <w:lang w:val="tr-TR" w:eastAsia="ar-SA"/>
        </w:rPr>
        <w:t xml:space="preserve"> /</w:t>
      </w:r>
      <w:proofErr w:type="spellStart"/>
      <w:r w:rsidRPr="0092719C">
        <w:rPr>
          <w:sz w:val="24"/>
          <w:szCs w:val="24"/>
          <w:lang w:val="tr-TR" w:eastAsia="ar-SA"/>
        </w:rPr>
        <w:t>prostaglandin</w:t>
      </w:r>
      <w:proofErr w:type="spellEnd"/>
      <w:r w:rsidRPr="0092719C">
        <w:rPr>
          <w:sz w:val="24"/>
          <w:szCs w:val="24"/>
          <w:lang w:val="tr-TR" w:eastAsia="ar-SA"/>
        </w:rPr>
        <w:t xml:space="preserve"> sentezini </w:t>
      </w:r>
      <w:proofErr w:type="spellStart"/>
      <w:r w:rsidRPr="0092719C">
        <w:rPr>
          <w:sz w:val="24"/>
          <w:szCs w:val="24"/>
          <w:lang w:val="tr-TR" w:eastAsia="ar-SA"/>
        </w:rPr>
        <w:t>inhibe</w:t>
      </w:r>
      <w:proofErr w:type="spellEnd"/>
      <w:r w:rsidRPr="0092719C">
        <w:rPr>
          <w:sz w:val="24"/>
          <w:szCs w:val="24"/>
          <w:lang w:val="tr-TR" w:eastAsia="ar-SA"/>
        </w:rPr>
        <w:t xml:space="preserve"> ettiği bilinen diğer ilaçlarda olduğu gibi, </w:t>
      </w:r>
      <w:proofErr w:type="spellStart"/>
      <w:r w:rsidRPr="0092719C">
        <w:rPr>
          <w:sz w:val="24"/>
          <w:szCs w:val="24"/>
          <w:lang w:val="tr-TR" w:eastAsia="ar-SA"/>
        </w:rPr>
        <w:t>tenoksikam</w:t>
      </w:r>
      <w:proofErr w:type="spellEnd"/>
      <w:r w:rsidRPr="0092719C">
        <w:rPr>
          <w:sz w:val="24"/>
          <w:szCs w:val="24"/>
          <w:lang w:val="tr-TR" w:eastAsia="ar-SA"/>
        </w:rPr>
        <w:t xml:space="preserve"> kullanımı </w:t>
      </w:r>
      <w:proofErr w:type="spellStart"/>
      <w:r w:rsidRPr="0092719C">
        <w:rPr>
          <w:sz w:val="24"/>
          <w:szCs w:val="24"/>
          <w:lang w:val="tr-TR" w:eastAsia="ar-SA"/>
        </w:rPr>
        <w:t>fertiliteyi</w:t>
      </w:r>
      <w:proofErr w:type="spellEnd"/>
      <w:r w:rsidRPr="0092719C">
        <w:rPr>
          <w:sz w:val="24"/>
          <w:szCs w:val="24"/>
          <w:lang w:val="tr-TR" w:eastAsia="ar-SA"/>
        </w:rPr>
        <w:t xml:space="preserve"> bozabilir ve bu nedenle </w:t>
      </w:r>
      <w:proofErr w:type="spellStart"/>
      <w:r w:rsidRPr="0092719C">
        <w:rPr>
          <w:sz w:val="24"/>
          <w:szCs w:val="24"/>
          <w:lang w:val="tr-TR" w:eastAsia="ar-SA"/>
        </w:rPr>
        <w:t>tenoksikamın</w:t>
      </w:r>
      <w:proofErr w:type="spellEnd"/>
      <w:r w:rsidRPr="0092719C">
        <w:rPr>
          <w:sz w:val="24"/>
          <w:szCs w:val="24"/>
          <w:lang w:val="tr-TR" w:eastAsia="ar-SA"/>
        </w:rPr>
        <w:t xml:space="preserve"> gebe kalmaya çalışan kadınlarda kullanılması önerilmez. </w:t>
      </w:r>
      <w:proofErr w:type="spellStart"/>
      <w:r w:rsidRPr="0092719C">
        <w:rPr>
          <w:sz w:val="24"/>
          <w:szCs w:val="24"/>
          <w:lang w:val="tr-TR" w:eastAsia="ar-SA"/>
        </w:rPr>
        <w:t>TİLCOTİL’in</w:t>
      </w:r>
      <w:proofErr w:type="spellEnd"/>
      <w:r w:rsidRPr="0092719C">
        <w:rPr>
          <w:sz w:val="24"/>
          <w:szCs w:val="24"/>
          <w:lang w:val="tr-TR" w:eastAsia="ar-SA"/>
        </w:rPr>
        <w:t xml:space="preserve"> gebe kalmaya çalışan kadınlar tarafından kullanımında, doz mümkün olduğunca düşük tutulmalıdır ve tedavi süresi mümkün olduğunca kısa olmalıdır. TİLCOTİL gebeliğin 3. </w:t>
      </w:r>
      <w:proofErr w:type="spellStart"/>
      <w:r w:rsidRPr="0092719C">
        <w:rPr>
          <w:sz w:val="24"/>
          <w:szCs w:val="24"/>
          <w:lang w:val="tr-TR" w:eastAsia="ar-SA"/>
        </w:rPr>
        <w:t>trimesterinde</w:t>
      </w:r>
      <w:proofErr w:type="spellEnd"/>
      <w:r w:rsidRPr="0092719C">
        <w:rPr>
          <w:sz w:val="24"/>
          <w:szCs w:val="24"/>
          <w:lang w:val="tr-TR" w:eastAsia="ar-SA"/>
        </w:rPr>
        <w:t xml:space="preserve"> </w:t>
      </w:r>
      <w:proofErr w:type="spellStart"/>
      <w:r w:rsidRPr="0092719C">
        <w:rPr>
          <w:sz w:val="24"/>
          <w:szCs w:val="24"/>
          <w:lang w:val="tr-TR" w:eastAsia="ar-SA"/>
        </w:rPr>
        <w:t>kontrendikedir</w:t>
      </w:r>
      <w:proofErr w:type="spellEnd"/>
      <w:r w:rsidRPr="0092719C">
        <w:rPr>
          <w:sz w:val="24"/>
          <w:szCs w:val="24"/>
          <w:lang w:val="tr-TR" w:eastAsia="ar-SA"/>
        </w:rPr>
        <w:t>.</w:t>
      </w:r>
    </w:p>
    <w:p w:rsidR="00D03D13"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r w:rsidRPr="0092719C">
        <w:rPr>
          <w:b/>
          <w:spacing w:val="-2"/>
          <w:sz w:val="24"/>
          <w:szCs w:val="24"/>
          <w:lang w:val="tr-TR"/>
        </w:rPr>
        <w:t xml:space="preserve">Gebelik dönemi </w:t>
      </w:r>
    </w:p>
    <w:p w:rsidR="000F050F" w:rsidRPr="0092719C" w:rsidRDefault="000F050F" w:rsidP="00002E5F">
      <w:pPr>
        <w:tabs>
          <w:tab w:val="left" w:pos="-1440"/>
          <w:tab w:val="left" w:pos="-720"/>
          <w:tab w:val="left" w:pos="386"/>
          <w:tab w:val="left" w:pos="720"/>
        </w:tabs>
        <w:suppressAutoHyphens/>
        <w:spacing w:line="360" w:lineRule="auto"/>
        <w:jc w:val="both"/>
        <w:rPr>
          <w:spacing w:val="-2"/>
          <w:sz w:val="24"/>
          <w:szCs w:val="24"/>
          <w:lang w:val="tr-TR"/>
        </w:rPr>
      </w:pPr>
      <w:proofErr w:type="spellStart"/>
      <w:r w:rsidRPr="0092719C">
        <w:rPr>
          <w:spacing w:val="-2"/>
          <w:sz w:val="24"/>
          <w:szCs w:val="24"/>
          <w:lang w:val="tr-TR"/>
        </w:rPr>
        <w:t>Tenoksikam</w:t>
      </w:r>
      <w:proofErr w:type="spellEnd"/>
      <w:r w:rsidRPr="0092719C">
        <w:rPr>
          <w:b/>
          <w:spacing w:val="-2"/>
          <w:sz w:val="24"/>
          <w:szCs w:val="24"/>
          <w:lang w:val="tr-TR"/>
        </w:rPr>
        <w:t xml:space="preserve"> </w:t>
      </w:r>
      <w:r w:rsidRPr="0092719C">
        <w:rPr>
          <w:spacing w:val="-2"/>
          <w:sz w:val="24"/>
          <w:szCs w:val="24"/>
          <w:lang w:val="tr-TR"/>
        </w:rPr>
        <w:t>için, gebeliklerde maruz kalmaya ilişkin klinik veri mevcut değildir</w:t>
      </w:r>
      <w:r w:rsidR="00361610" w:rsidRPr="0092719C">
        <w:rPr>
          <w:spacing w:val="-2"/>
          <w:sz w:val="24"/>
          <w:szCs w:val="24"/>
          <w:lang w:val="tr-TR"/>
        </w:rPr>
        <w:t xml:space="preserve"> (bkz. Bölüm </w:t>
      </w:r>
      <w:proofErr w:type="gramStart"/>
      <w:r w:rsidR="00361610" w:rsidRPr="0092719C">
        <w:rPr>
          <w:spacing w:val="-2"/>
          <w:sz w:val="24"/>
          <w:szCs w:val="24"/>
          <w:lang w:val="tr-TR"/>
        </w:rPr>
        <w:t>5.3</w:t>
      </w:r>
      <w:proofErr w:type="gramEnd"/>
      <w:r w:rsidR="00361610" w:rsidRPr="0092719C">
        <w:rPr>
          <w:spacing w:val="-2"/>
          <w:sz w:val="24"/>
          <w:szCs w:val="24"/>
          <w:lang w:val="tr-TR"/>
        </w:rPr>
        <w:t>)</w:t>
      </w:r>
      <w:r w:rsidRPr="0092719C">
        <w:rPr>
          <w:spacing w:val="-2"/>
          <w:sz w:val="24"/>
          <w:szCs w:val="24"/>
          <w:lang w:val="tr-TR"/>
        </w:rPr>
        <w:t>.</w:t>
      </w:r>
      <w:r w:rsidR="004E05C1" w:rsidRPr="0092719C">
        <w:rPr>
          <w:spacing w:val="-2"/>
          <w:sz w:val="24"/>
          <w:szCs w:val="24"/>
          <w:lang w:val="tr-TR"/>
        </w:rPr>
        <w:t xml:space="preserve"> </w:t>
      </w:r>
    </w:p>
    <w:p w:rsidR="000F050F" w:rsidRPr="0092719C" w:rsidRDefault="000F050F"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szCs w:val="24"/>
          <w:lang w:val="tr-TR"/>
        </w:rPr>
        <w:t xml:space="preserve">Hayvanlar üzerinde yapılan çalışmalar, gebelik / </w:t>
      </w:r>
      <w:proofErr w:type="spellStart"/>
      <w:r w:rsidRPr="0092719C">
        <w:rPr>
          <w:spacing w:val="-2"/>
          <w:sz w:val="24"/>
          <w:szCs w:val="24"/>
          <w:lang w:val="tr-TR"/>
        </w:rPr>
        <w:t>embriyonal</w:t>
      </w:r>
      <w:proofErr w:type="spellEnd"/>
      <w:r w:rsidRPr="0092719C">
        <w:rPr>
          <w:spacing w:val="-2"/>
          <w:sz w:val="24"/>
          <w:szCs w:val="24"/>
          <w:lang w:val="tr-TR"/>
        </w:rPr>
        <w:t xml:space="preserve"> / </w:t>
      </w:r>
      <w:proofErr w:type="spellStart"/>
      <w:r w:rsidRPr="0092719C">
        <w:rPr>
          <w:spacing w:val="-2"/>
          <w:sz w:val="24"/>
          <w:szCs w:val="24"/>
          <w:lang w:val="tr-TR"/>
        </w:rPr>
        <w:t>fetal</w:t>
      </w:r>
      <w:proofErr w:type="spellEnd"/>
      <w:r w:rsidRPr="0092719C">
        <w:rPr>
          <w:spacing w:val="-2"/>
          <w:sz w:val="24"/>
          <w:szCs w:val="24"/>
          <w:lang w:val="tr-TR"/>
        </w:rPr>
        <w:t xml:space="preserve"> gelişim / doğum ya da doğum sonrası gelişim ile ilgili olarak doğrudan ya da dolaylı zararlı etkiler olduğunu göstermemektedir. </w:t>
      </w:r>
    </w:p>
    <w:p w:rsidR="000F050F" w:rsidRPr="0092719C" w:rsidRDefault="00361610"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szCs w:val="24"/>
          <w:lang w:val="tr-TR"/>
        </w:rPr>
        <w:t>TİLCOTİL, g</w:t>
      </w:r>
      <w:r w:rsidR="000F050F" w:rsidRPr="0092719C">
        <w:rPr>
          <w:spacing w:val="-2"/>
          <w:sz w:val="24"/>
          <w:szCs w:val="24"/>
          <w:lang w:val="tr-TR"/>
        </w:rPr>
        <w:t>ebe kadınlara verilirken tedbirli olunmalıdır.</w:t>
      </w:r>
      <w:r w:rsidR="004E05C1" w:rsidRPr="0092719C">
        <w:rPr>
          <w:spacing w:val="-2"/>
          <w:sz w:val="24"/>
          <w:szCs w:val="24"/>
          <w:lang w:val="tr-TR"/>
        </w:rPr>
        <w:t xml:space="preserve"> </w:t>
      </w:r>
    </w:p>
    <w:p w:rsidR="00D03D13" w:rsidRPr="0092719C" w:rsidRDefault="00E2661D"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lang w:val="tr-TR"/>
        </w:rPr>
        <w:t>NSAİ</w:t>
      </w:r>
      <w:r w:rsidR="00B40680" w:rsidRPr="0092719C">
        <w:rPr>
          <w:spacing w:val="-2"/>
          <w:sz w:val="24"/>
          <w:lang w:val="tr-TR"/>
        </w:rPr>
        <w:t xml:space="preserve"> ilaçlar</w:t>
      </w:r>
      <w:r w:rsidR="009962CE" w:rsidRPr="0092719C">
        <w:rPr>
          <w:spacing w:val="-2"/>
          <w:sz w:val="24"/>
          <w:lang w:val="tr-TR"/>
        </w:rPr>
        <w:t xml:space="preserve">, </w:t>
      </w:r>
      <w:proofErr w:type="spellStart"/>
      <w:r w:rsidR="009962CE" w:rsidRPr="0092719C">
        <w:rPr>
          <w:spacing w:val="-2"/>
          <w:sz w:val="24"/>
          <w:lang w:val="tr-TR"/>
        </w:rPr>
        <w:t>prostaglandin</w:t>
      </w:r>
      <w:proofErr w:type="spellEnd"/>
      <w:r w:rsidR="009962CE" w:rsidRPr="0092719C">
        <w:rPr>
          <w:spacing w:val="-2"/>
          <w:sz w:val="24"/>
          <w:lang w:val="tr-TR"/>
        </w:rPr>
        <w:t xml:space="preserve"> sentezi üzerinde inhibitör etki gösterir ve bu etki, ilaç hamileliğin son döneminde verildiğinde </w:t>
      </w:r>
      <w:proofErr w:type="spellStart"/>
      <w:r w:rsidR="009962CE" w:rsidRPr="0092719C">
        <w:rPr>
          <w:spacing w:val="-2"/>
          <w:sz w:val="24"/>
          <w:lang w:val="tr-TR"/>
        </w:rPr>
        <w:t>fetal</w:t>
      </w:r>
      <w:proofErr w:type="spellEnd"/>
      <w:r w:rsidR="009962CE" w:rsidRPr="0092719C">
        <w:rPr>
          <w:spacing w:val="-2"/>
          <w:sz w:val="24"/>
          <w:lang w:val="tr-TR"/>
        </w:rPr>
        <w:t xml:space="preserve"> </w:t>
      </w:r>
      <w:proofErr w:type="spellStart"/>
      <w:r w:rsidR="009962CE" w:rsidRPr="0092719C">
        <w:rPr>
          <w:spacing w:val="-2"/>
          <w:sz w:val="24"/>
          <w:lang w:val="tr-TR"/>
        </w:rPr>
        <w:t>ductus</w:t>
      </w:r>
      <w:proofErr w:type="spellEnd"/>
      <w:r w:rsidR="009962CE" w:rsidRPr="0092719C">
        <w:rPr>
          <w:spacing w:val="-2"/>
          <w:sz w:val="24"/>
          <w:lang w:val="tr-TR"/>
        </w:rPr>
        <w:t xml:space="preserve"> </w:t>
      </w:r>
      <w:proofErr w:type="spellStart"/>
      <w:r w:rsidR="009962CE" w:rsidRPr="0092719C">
        <w:rPr>
          <w:spacing w:val="-2"/>
          <w:sz w:val="24"/>
          <w:lang w:val="tr-TR"/>
        </w:rPr>
        <w:t>arteriosus</w:t>
      </w:r>
      <w:r w:rsidR="00984136" w:rsidRPr="0092719C">
        <w:rPr>
          <w:spacing w:val="-2"/>
          <w:sz w:val="24"/>
          <w:lang w:val="tr-TR"/>
        </w:rPr>
        <w:t>’</w:t>
      </w:r>
      <w:r w:rsidR="009962CE" w:rsidRPr="0092719C">
        <w:rPr>
          <w:spacing w:val="-2"/>
          <w:sz w:val="24"/>
          <w:lang w:val="tr-TR"/>
        </w:rPr>
        <w:t>un</w:t>
      </w:r>
      <w:proofErr w:type="spellEnd"/>
      <w:r w:rsidR="009962CE" w:rsidRPr="0092719C">
        <w:rPr>
          <w:spacing w:val="-2"/>
          <w:sz w:val="24"/>
          <w:lang w:val="tr-TR"/>
        </w:rPr>
        <w:t xml:space="preserve"> kapanmasına ve doğumu uzatarak </w:t>
      </w:r>
      <w:proofErr w:type="spellStart"/>
      <w:r w:rsidR="009962CE" w:rsidRPr="0092719C">
        <w:rPr>
          <w:spacing w:val="-2"/>
          <w:sz w:val="24"/>
          <w:lang w:val="tr-TR"/>
        </w:rPr>
        <w:t>partürisyonu</w:t>
      </w:r>
      <w:proofErr w:type="spellEnd"/>
      <w:r w:rsidR="009962CE" w:rsidRPr="0092719C">
        <w:rPr>
          <w:spacing w:val="-2"/>
          <w:sz w:val="24"/>
          <w:lang w:val="tr-TR"/>
        </w:rPr>
        <w:t xml:space="preserve"> geciktirmeye neden olabilir. Gebeliğin üçüncü </w:t>
      </w:r>
      <w:proofErr w:type="spellStart"/>
      <w:r w:rsidR="009962CE" w:rsidRPr="0092719C">
        <w:rPr>
          <w:spacing w:val="-2"/>
          <w:sz w:val="24"/>
          <w:lang w:val="tr-TR"/>
        </w:rPr>
        <w:t>trimesterinde</w:t>
      </w:r>
      <w:proofErr w:type="spellEnd"/>
      <w:r w:rsidR="009962CE" w:rsidRPr="0092719C">
        <w:rPr>
          <w:spacing w:val="-2"/>
          <w:sz w:val="24"/>
          <w:lang w:val="tr-TR"/>
        </w:rPr>
        <w:t xml:space="preserve"> tedaviden kaçınılmalıdır. </w:t>
      </w:r>
    </w:p>
    <w:p w:rsidR="00D03D13"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proofErr w:type="spellStart"/>
      <w:r w:rsidRPr="0092719C">
        <w:rPr>
          <w:b/>
          <w:spacing w:val="-2"/>
          <w:sz w:val="24"/>
          <w:szCs w:val="24"/>
          <w:lang w:val="tr-TR"/>
        </w:rPr>
        <w:t>Laktasyon</w:t>
      </w:r>
      <w:proofErr w:type="spellEnd"/>
      <w:r w:rsidRPr="0092719C">
        <w:rPr>
          <w:b/>
          <w:spacing w:val="-2"/>
          <w:sz w:val="24"/>
          <w:szCs w:val="24"/>
          <w:lang w:val="tr-TR"/>
        </w:rPr>
        <w:t xml:space="preserve"> dönemi</w:t>
      </w:r>
    </w:p>
    <w:p w:rsidR="009962CE"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Tek doz uygulama sonuçları, çok düşük miktarda </w:t>
      </w:r>
      <w:proofErr w:type="spellStart"/>
      <w:r w:rsidRPr="0092719C">
        <w:rPr>
          <w:spacing w:val="-2"/>
          <w:sz w:val="24"/>
          <w:lang w:val="tr-TR"/>
        </w:rPr>
        <w:t>tenoksikamın</w:t>
      </w:r>
      <w:proofErr w:type="spellEnd"/>
      <w:r w:rsidRPr="0092719C">
        <w:rPr>
          <w:spacing w:val="-2"/>
          <w:sz w:val="24"/>
          <w:lang w:val="tr-TR"/>
        </w:rPr>
        <w:t xml:space="preserve"> (ortalama değer, dozun % </w:t>
      </w:r>
      <w:proofErr w:type="gramStart"/>
      <w:r w:rsidRPr="0092719C">
        <w:rPr>
          <w:spacing w:val="-2"/>
          <w:sz w:val="24"/>
          <w:lang w:val="tr-TR"/>
        </w:rPr>
        <w:t>0.3</w:t>
      </w:r>
      <w:r w:rsidR="00984136" w:rsidRPr="0092719C">
        <w:rPr>
          <w:spacing w:val="-2"/>
          <w:sz w:val="24"/>
          <w:lang w:val="tr-TR"/>
        </w:rPr>
        <w:t>’</w:t>
      </w:r>
      <w:r w:rsidRPr="0092719C">
        <w:rPr>
          <w:spacing w:val="-2"/>
          <w:sz w:val="24"/>
          <w:lang w:val="tr-TR"/>
        </w:rPr>
        <w:t>den</w:t>
      </w:r>
      <w:proofErr w:type="gramEnd"/>
      <w:r w:rsidRPr="0092719C">
        <w:rPr>
          <w:spacing w:val="-2"/>
          <w:sz w:val="24"/>
          <w:lang w:val="tr-TR"/>
        </w:rPr>
        <w:t xml:space="preserve"> daha azı) anne sütüne geçtiğini göstermiştir (</w:t>
      </w:r>
      <w:r w:rsidR="00D643D4" w:rsidRPr="0092719C">
        <w:rPr>
          <w:spacing w:val="-2"/>
          <w:sz w:val="24"/>
          <w:lang w:val="tr-TR"/>
        </w:rPr>
        <w:t>b</w:t>
      </w:r>
      <w:r w:rsidRPr="0092719C">
        <w:rPr>
          <w:spacing w:val="-2"/>
          <w:sz w:val="24"/>
          <w:lang w:val="tr-TR"/>
        </w:rPr>
        <w:t>kz.</w:t>
      </w:r>
      <w:r w:rsidR="00D03D13" w:rsidRPr="0092719C">
        <w:rPr>
          <w:spacing w:val="-2"/>
          <w:sz w:val="24"/>
          <w:szCs w:val="24"/>
          <w:lang w:val="tr-TR"/>
        </w:rPr>
        <w:t xml:space="preserve"> </w:t>
      </w:r>
      <w:r w:rsidR="00D643D4" w:rsidRPr="0092719C">
        <w:rPr>
          <w:spacing w:val="-2"/>
          <w:sz w:val="24"/>
          <w:szCs w:val="24"/>
          <w:lang w:val="tr-TR"/>
        </w:rPr>
        <w:t xml:space="preserve">Bölüm </w:t>
      </w:r>
      <w:r w:rsidR="00D03D13" w:rsidRPr="0092719C">
        <w:rPr>
          <w:spacing w:val="-2"/>
          <w:sz w:val="24"/>
          <w:szCs w:val="24"/>
          <w:lang w:val="tr-TR"/>
        </w:rPr>
        <w:t>5.2).</w:t>
      </w:r>
      <w:r w:rsidRPr="0092719C">
        <w:rPr>
          <w:spacing w:val="-2"/>
          <w:sz w:val="24"/>
          <w:lang w:val="tr-TR"/>
        </w:rPr>
        <w:t xml:space="preserve"> Bugüne kadar, </w:t>
      </w:r>
      <w:r w:rsidR="00361610" w:rsidRPr="0092719C">
        <w:rPr>
          <w:spacing w:val="-2"/>
          <w:sz w:val="24"/>
          <w:lang w:val="tr-TR"/>
        </w:rPr>
        <w:t>TİLCOTİL</w:t>
      </w:r>
      <w:r w:rsidRPr="0092719C">
        <w:rPr>
          <w:spacing w:val="-2"/>
          <w:sz w:val="24"/>
          <w:lang w:val="tr-TR"/>
        </w:rPr>
        <w:t xml:space="preserve"> kullanmakta olan emziren annelerin çocuklarında hiçbir yan etki bildirilmemiştir ama şüphelenilen durum</w:t>
      </w:r>
      <w:r w:rsidR="00D03D13" w:rsidRPr="0092719C">
        <w:rPr>
          <w:spacing w:val="-2"/>
          <w:sz w:val="24"/>
          <w:szCs w:val="24"/>
          <w:lang w:val="tr-TR"/>
        </w:rPr>
        <w:t>lar</w:t>
      </w:r>
      <w:r w:rsidRPr="0092719C">
        <w:rPr>
          <w:spacing w:val="-2"/>
          <w:sz w:val="24"/>
          <w:lang w:val="tr-TR"/>
        </w:rPr>
        <w:t>da ya bebek sütten kesilmeli veya ilaç bırakılmalıdır.</w:t>
      </w:r>
    </w:p>
    <w:p w:rsidR="009261FC"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r w:rsidRPr="0092719C">
        <w:rPr>
          <w:b/>
          <w:spacing w:val="-2"/>
          <w:sz w:val="24"/>
          <w:szCs w:val="24"/>
          <w:lang w:val="tr-TR"/>
        </w:rPr>
        <w:t>Üreme yeteneği/</w:t>
      </w:r>
      <w:proofErr w:type="spellStart"/>
      <w:r w:rsidRPr="0092719C">
        <w:rPr>
          <w:b/>
          <w:spacing w:val="-2"/>
          <w:sz w:val="24"/>
          <w:szCs w:val="24"/>
          <w:lang w:val="tr-TR"/>
        </w:rPr>
        <w:t>Fertilite</w:t>
      </w:r>
      <w:proofErr w:type="spellEnd"/>
    </w:p>
    <w:p w:rsidR="00D03D13" w:rsidRPr="0092719C" w:rsidRDefault="00D03D13" w:rsidP="00002E5F">
      <w:pPr>
        <w:tabs>
          <w:tab w:val="left" w:pos="-1440"/>
          <w:tab w:val="left" w:pos="-720"/>
          <w:tab w:val="left" w:pos="386"/>
          <w:tab w:val="left" w:pos="720"/>
        </w:tabs>
        <w:suppressAutoHyphens/>
        <w:spacing w:line="360" w:lineRule="auto"/>
        <w:jc w:val="both"/>
        <w:rPr>
          <w:spacing w:val="-2"/>
          <w:sz w:val="24"/>
          <w:szCs w:val="24"/>
          <w:lang w:val="tr-TR"/>
        </w:rPr>
      </w:pPr>
      <w:proofErr w:type="spellStart"/>
      <w:r w:rsidRPr="0092719C">
        <w:rPr>
          <w:spacing w:val="-2"/>
          <w:sz w:val="24"/>
          <w:szCs w:val="24"/>
          <w:lang w:val="tr-TR"/>
        </w:rPr>
        <w:t>Siklooksijenaz</w:t>
      </w:r>
      <w:proofErr w:type="spellEnd"/>
      <w:r w:rsidRPr="0092719C">
        <w:rPr>
          <w:spacing w:val="-2"/>
          <w:sz w:val="24"/>
          <w:szCs w:val="24"/>
          <w:lang w:val="tr-TR"/>
        </w:rPr>
        <w:t xml:space="preserve"> /</w:t>
      </w:r>
      <w:proofErr w:type="spellStart"/>
      <w:r w:rsidRPr="0092719C">
        <w:rPr>
          <w:spacing w:val="-2"/>
          <w:sz w:val="24"/>
          <w:szCs w:val="24"/>
          <w:lang w:val="tr-TR"/>
        </w:rPr>
        <w:t>prostaglandin</w:t>
      </w:r>
      <w:proofErr w:type="spellEnd"/>
      <w:r w:rsidRPr="0092719C">
        <w:rPr>
          <w:spacing w:val="-2"/>
          <w:sz w:val="24"/>
          <w:szCs w:val="24"/>
          <w:lang w:val="tr-TR"/>
        </w:rPr>
        <w:t xml:space="preserve"> sentezi </w:t>
      </w:r>
      <w:proofErr w:type="spellStart"/>
      <w:r w:rsidRPr="0092719C">
        <w:rPr>
          <w:spacing w:val="-2"/>
          <w:sz w:val="24"/>
          <w:szCs w:val="24"/>
          <w:lang w:val="tr-TR"/>
        </w:rPr>
        <w:t>inhibisyonu</w:t>
      </w:r>
      <w:proofErr w:type="spellEnd"/>
      <w:r w:rsidRPr="0092719C">
        <w:rPr>
          <w:spacing w:val="-2"/>
          <w:sz w:val="24"/>
          <w:szCs w:val="24"/>
          <w:lang w:val="tr-TR"/>
        </w:rPr>
        <w:t xml:space="preserve"> yaptığı bilinen diğer ilaçlar gibi </w:t>
      </w:r>
      <w:proofErr w:type="spellStart"/>
      <w:r w:rsidRPr="0092719C">
        <w:rPr>
          <w:spacing w:val="-2"/>
          <w:sz w:val="24"/>
          <w:szCs w:val="24"/>
          <w:lang w:val="tr-TR"/>
        </w:rPr>
        <w:t>tenoksikam</w:t>
      </w:r>
      <w:proofErr w:type="spellEnd"/>
      <w:r w:rsidRPr="0092719C">
        <w:rPr>
          <w:spacing w:val="-2"/>
          <w:sz w:val="24"/>
          <w:szCs w:val="24"/>
          <w:lang w:val="tr-TR"/>
        </w:rPr>
        <w:t xml:space="preserve"> kullanımı </w:t>
      </w:r>
      <w:proofErr w:type="spellStart"/>
      <w:r w:rsidRPr="0092719C">
        <w:rPr>
          <w:spacing w:val="-2"/>
          <w:sz w:val="24"/>
          <w:szCs w:val="24"/>
          <w:lang w:val="tr-TR"/>
        </w:rPr>
        <w:t>fertiliteyi</w:t>
      </w:r>
      <w:proofErr w:type="spellEnd"/>
      <w:r w:rsidRPr="0092719C">
        <w:rPr>
          <w:spacing w:val="-2"/>
          <w:sz w:val="24"/>
          <w:szCs w:val="24"/>
          <w:lang w:val="tr-TR"/>
        </w:rPr>
        <w:t xml:space="preserve"> bozabilir ve gebe kalmaya çalışan kadınlarda kullanılması önerilmez. </w:t>
      </w:r>
    </w:p>
    <w:p w:rsidR="00D03D13" w:rsidRPr="0092719C" w:rsidRDefault="00D03D13" w:rsidP="00002E5F">
      <w:pPr>
        <w:tabs>
          <w:tab w:val="left" w:pos="-1440"/>
          <w:tab w:val="left" w:pos="-720"/>
          <w:tab w:val="left" w:pos="386"/>
          <w:tab w:val="left" w:pos="720"/>
        </w:tabs>
        <w:suppressAutoHyphens/>
        <w:spacing w:line="360" w:lineRule="auto"/>
        <w:jc w:val="both"/>
        <w:rPr>
          <w:spacing w:val="-2"/>
          <w:sz w:val="24"/>
          <w:szCs w:val="24"/>
          <w:lang w:val="tr-TR"/>
        </w:rPr>
      </w:pPr>
      <w:r w:rsidRPr="0092719C">
        <w:rPr>
          <w:spacing w:val="-2"/>
          <w:sz w:val="24"/>
          <w:szCs w:val="24"/>
          <w:lang w:val="tr-TR"/>
        </w:rPr>
        <w:lastRenderedPageBreak/>
        <w:t xml:space="preserve">Gebe kalma güçlüğü olan ya da </w:t>
      </w:r>
      <w:proofErr w:type="spellStart"/>
      <w:r w:rsidRPr="0092719C">
        <w:rPr>
          <w:spacing w:val="-2"/>
          <w:sz w:val="24"/>
          <w:szCs w:val="24"/>
          <w:lang w:val="tr-TR"/>
        </w:rPr>
        <w:t>infertilite</w:t>
      </w:r>
      <w:proofErr w:type="spellEnd"/>
      <w:r w:rsidRPr="0092719C">
        <w:rPr>
          <w:spacing w:val="-2"/>
          <w:sz w:val="24"/>
          <w:szCs w:val="24"/>
          <w:lang w:val="tr-TR"/>
        </w:rPr>
        <w:t xml:space="preserve"> araştırması yapılan kadınlarda </w:t>
      </w:r>
      <w:proofErr w:type="spellStart"/>
      <w:r w:rsidRPr="0092719C">
        <w:rPr>
          <w:spacing w:val="-2"/>
          <w:sz w:val="24"/>
          <w:szCs w:val="24"/>
          <w:lang w:val="tr-TR"/>
        </w:rPr>
        <w:t>tenoksikam</w:t>
      </w:r>
      <w:proofErr w:type="spellEnd"/>
      <w:r w:rsidRPr="0092719C">
        <w:rPr>
          <w:spacing w:val="-2"/>
          <w:sz w:val="24"/>
          <w:szCs w:val="24"/>
          <w:lang w:val="tr-TR"/>
        </w:rPr>
        <w:t xml:space="preserve"> tedav</w:t>
      </w:r>
      <w:r w:rsidR="00CF3EBD" w:rsidRPr="0092719C">
        <w:rPr>
          <w:spacing w:val="-2"/>
          <w:sz w:val="24"/>
          <w:szCs w:val="24"/>
          <w:lang w:val="tr-TR"/>
        </w:rPr>
        <w:t>isinin kesilmesi düşünülmelidir.</w:t>
      </w:r>
    </w:p>
    <w:p w:rsidR="00BF792C" w:rsidRPr="0092719C" w:rsidRDefault="00BF792C" w:rsidP="00002E5F">
      <w:pPr>
        <w:tabs>
          <w:tab w:val="left" w:pos="851"/>
          <w:tab w:val="left" w:pos="993"/>
        </w:tabs>
        <w:spacing w:line="360" w:lineRule="auto"/>
        <w:ind w:left="426" w:hanging="426"/>
        <w:jc w:val="both"/>
        <w:rPr>
          <w:b/>
          <w:sz w:val="24"/>
          <w:lang w:val="tr-TR"/>
        </w:rPr>
      </w:pP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 xml:space="preserve">4.7 Araç ve makine </w:t>
      </w:r>
      <w:r w:rsidR="00D03D13" w:rsidRPr="0092719C">
        <w:rPr>
          <w:b/>
          <w:sz w:val="24"/>
          <w:szCs w:val="24"/>
          <w:lang w:val="tr-TR"/>
        </w:rPr>
        <w:t>kullanımı üzerindeki etkiler</w:t>
      </w:r>
    </w:p>
    <w:p w:rsidR="009962CE"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Baş dönmesi, sersemleme ve görme bozukluğu gibi araç ve makine kullanımını etkileyebilecek yan etkilerin görüldüğü hastalar araç ve makine kullanmaktan kaçınmalıdır.</w:t>
      </w:r>
    </w:p>
    <w:p w:rsidR="009962CE" w:rsidRPr="0092719C" w:rsidRDefault="009962CE" w:rsidP="00002E5F">
      <w:pPr>
        <w:tabs>
          <w:tab w:val="left" w:pos="851"/>
          <w:tab w:val="left" w:pos="993"/>
        </w:tabs>
        <w:spacing w:line="360" w:lineRule="auto"/>
        <w:ind w:left="426" w:hanging="426"/>
        <w:jc w:val="both"/>
        <w:rPr>
          <w:b/>
          <w:sz w:val="24"/>
          <w:lang w:val="tr-TR"/>
        </w:rPr>
      </w:pPr>
    </w:p>
    <w:p w:rsidR="009962CE" w:rsidRPr="0092719C" w:rsidRDefault="002F1361" w:rsidP="00002E5F">
      <w:pPr>
        <w:tabs>
          <w:tab w:val="left" w:pos="851"/>
          <w:tab w:val="left" w:pos="993"/>
        </w:tabs>
        <w:spacing w:line="360" w:lineRule="auto"/>
        <w:ind w:left="426" w:hanging="426"/>
        <w:jc w:val="both"/>
        <w:rPr>
          <w:b/>
          <w:sz w:val="24"/>
          <w:lang w:val="tr-TR"/>
        </w:rPr>
      </w:pPr>
      <w:r w:rsidRPr="0092719C">
        <w:rPr>
          <w:b/>
          <w:sz w:val="24"/>
          <w:lang w:val="tr-TR"/>
        </w:rPr>
        <w:t>4.8</w:t>
      </w:r>
      <w:r w:rsidR="009962CE" w:rsidRPr="0092719C">
        <w:rPr>
          <w:b/>
          <w:sz w:val="24"/>
          <w:lang w:val="tr-TR"/>
        </w:rPr>
        <w:t xml:space="preserve"> İstenmeyen etkiler </w:t>
      </w:r>
    </w:p>
    <w:p w:rsidR="004B55DE" w:rsidRPr="0092719C" w:rsidRDefault="004B55DE" w:rsidP="004B55DE">
      <w:pPr>
        <w:tabs>
          <w:tab w:val="left" w:pos="851"/>
          <w:tab w:val="left" w:pos="993"/>
        </w:tabs>
        <w:spacing w:line="360" w:lineRule="auto"/>
        <w:jc w:val="both"/>
        <w:rPr>
          <w:spacing w:val="-2"/>
          <w:sz w:val="24"/>
          <w:lang w:val="tr-TR"/>
        </w:rPr>
      </w:pPr>
      <w:r w:rsidRPr="0092719C">
        <w:rPr>
          <w:spacing w:val="-2"/>
          <w:sz w:val="24"/>
          <w:lang w:val="tr-TR"/>
        </w:rPr>
        <w:t xml:space="preserve">Çok sayıda hasta içeren klinik çalışmalara göre, TİLCOTİL önerilen dozlarda iyi </w:t>
      </w:r>
      <w:proofErr w:type="spellStart"/>
      <w:r w:rsidRPr="0092719C">
        <w:rPr>
          <w:spacing w:val="-2"/>
          <w:sz w:val="24"/>
          <w:lang w:val="tr-TR"/>
        </w:rPr>
        <w:t>tolere</w:t>
      </w:r>
      <w:proofErr w:type="spellEnd"/>
      <w:r w:rsidRPr="0092719C">
        <w:rPr>
          <w:spacing w:val="-2"/>
          <w:sz w:val="24"/>
          <w:lang w:val="tr-TR"/>
        </w:rPr>
        <w:t xml:space="preserve"> edilmiştir. Bildirilen istenmeyen etkiler genellikle hafif ve geçici olmuştur. Az sayıda hastada istenmeyen etkiler nedeniyle tedavinin kesilmesi gerekmiştir. </w:t>
      </w:r>
      <w:proofErr w:type="spellStart"/>
      <w:r w:rsidRPr="0092719C">
        <w:rPr>
          <w:spacing w:val="-2"/>
          <w:sz w:val="24"/>
          <w:lang w:val="tr-TR"/>
        </w:rPr>
        <w:t>TİLCOTİL’in</w:t>
      </w:r>
      <w:proofErr w:type="spellEnd"/>
      <w:r w:rsidRPr="0092719C">
        <w:rPr>
          <w:spacing w:val="-2"/>
          <w:sz w:val="24"/>
          <w:lang w:val="tr-TR"/>
        </w:rPr>
        <w:t xml:space="preserve"> </w:t>
      </w:r>
      <w:proofErr w:type="spellStart"/>
      <w:r w:rsidRPr="0092719C">
        <w:rPr>
          <w:spacing w:val="-2"/>
          <w:sz w:val="24"/>
          <w:lang w:val="tr-TR"/>
        </w:rPr>
        <w:t>parenteral</w:t>
      </w:r>
      <w:proofErr w:type="spellEnd"/>
      <w:r w:rsidRPr="0092719C">
        <w:rPr>
          <w:spacing w:val="-2"/>
          <w:sz w:val="24"/>
          <w:lang w:val="tr-TR"/>
        </w:rPr>
        <w:t xml:space="preserve"> uygulamasının </w:t>
      </w:r>
      <w:proofErr w:type="gramStart"/>
      <w:r w:rsidRPr="0092719C">
        <w:rPr>
          <w:spacing w:val="-2"/>
          <w:sz w:val="24"/>
          <w:lang w:val="tr-TR"/>
        </w:rPr>
        <w:t>lokal</w:t>
      </w:r>
      <w:proofErr w:type="gramEnd"/>
      <w:r w:rsidRPr="0092719C">
        <w:rPr>
          <w:spacing w:val="-2"/>
          <w:sz w:val="24"/>
          <w:lang w:val="tr-TR"/>
        </w:rPr>
        <w:t xml:space="preserve"> toleransı iyi bulunmuştur.</w:t>
      </w:r>
    </w:p>
    <w:p w:rsidR="004B55DE" w:rsidRPr="0092719C" w:rsidRDefault="004B55DE" w:rsidP="004B55DE">
      <w:pPr>
        <w:tabs>
          <w:tab w:val="left" w:pos="851"/>
          <w:tab w:val="left" w:pos="993"/>
        </w:tabs>
        <w:spacing w:line="360" w:lineRule="auto"/>
        <w:jc w:val="both"/>
        <w:rPr>
          <w:spacing w:val="-2"/>
          <w:sz w:val="24"/>
          <w:lang w:val="tr-TR"/>
        </w:rPr>
      </w:pPr>
      <w:proofErr w:type="spellStart"/>
      <w:r w:rsidRPr="0092719C">
        <w:rPr>
          <w:spacing w:val="-2"/>
          <w:sz w:val="24"/>
          <w:lang w:val="tr-TR"/>
        </w:rPr>
        <w:t>TİLCOTİL’in</w:t>
      </w:r>
      <w:proofErr w:type="spellEnd"/>
      <w:r w:rsidRPr="0092719C">
        <w:rPr>
          <w:spacing w:val="-2"/>
          <w:sz w:val="24"/>
          <w:lang w:val="tr-TR"/>
        </w:rPr>
        <w:t xml:space="preserve"> kullanımına ilişkin istenmeyen etkiler için aşağıdaki terimler ve sıklık dereceleri kullanılmıştır:</w:t>
      </w:r>
    </w:p>
    <w:p w:rsidR="00D03D13" w:rsidRPr="0092719C" w:rsidRDefault="00D03D13" w:rsidP="00002E5F">
      <w:pPr>
        <w:tabs>
          <w:tab w:val="left" w:pos="851"/>
          <w:tab w:val="left" w:pos="993"/>
        </w:tabs>
        <w:spacing w:line="360" w:lineRule="auto"/>
        <w:jc w:val="both"/>
        <w:rPr>
          <w:sz w:val="24"/>
          <w:szCs w:val="24"/>
          <w:lang w:val="tr-TR"/>
        </w:rPr>
      </w:pPr>
      <w:r w:rsidRPr="0092719C">
        <w:rPr>
          <w:sz w:val="24"/>
          <w:szCs w:val="24"/>
          <w:lang w:val="tr-TR"/>
        </w:rPr>
        <w:t>Çok yaygın (≥1/10); yaygın (≥1/100 ila &lt;1/10); yaygın olmayan (≥1/1.000 ila &lt;1/100); seyrek (≥1/10.000 ila &lt;1/1.000); çok seyrek (&lt;1/10.000), bilinmiyor (eldeki verilerden hareketle tahmin edilemiyor).</w:t>
      </w:r>
    </w:p>
    <w:p w:rsidR="007450DB" w:rsidRPr="0092719C" w:rsidRDefault="007450DB" w:rsidP="00002E5F">
      <w:pPr>
        <w:suppressAutoHyphens/>
        <w:spacing w:line="360" w:lineRule="auto"/>
        <w:jc w:val="both"/>
        <w:outlineLvl w:val="0"/>
        <w:rPr>
          <w:b/>
          <w:sz w:val="24"/>
          <w:szCs w:val="24"/>
          <w:lang w:val="tr-TR" w:eastAsia="ar-SA"/>
        </w:rPr>
      </w:pP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Kan ve lenf sistemi hastalıkları</w:t>
      </w:r>
    </w:p>
    <w:p w:rsidR="00DE6C92" w:rsidRPr="0092719C" w:rsidRDefault="00DE6C92" w:rsidP="00002E5F">
      <w:pPr>
        <w:suppressAutoHyphens/>
        <w:spacing w:line="360" w:lineRule="auto"/>
        <w:jc w:val="both"/>
        <w:outlineLvl w:val="0"/>
        <w:rPr>
          <w:sz w:val="24"/>
          <w:szCs w:val="24"/>
          <w:lang w:val="tr-TR" w:eastAsia="ar-SA"/>
        </w:rPr>
      </w:pPr>
      <w:r w:rsidRPr="0092719C">
        <w:rPr>
          <w:sz w:val="24"/>
          <w:szCs w:val="24"/>
          <w:lang w:val="tr-TR" w:eastAsia="ar-SA"/>
        </w:rPr>
        <w:t xml:space="preserve">Bilinmiyor: Anemi, </w:t>
      </w:r>
      <w:proofErr w:type="spellStart"/>
      <w:r w:rsidRPr="0092719C">
        <w:rPr>
          <w:sz w:val="24"/>
          <w:szCs w:val="24"/>
          <w:lang w:val="tr-TR" w:eastAsia="ar-SA"/>
        </w:rPr>
        <w:t>agranülositoz</w:t>
      </w:r>
      <w:proofErr w:type="spellEnd"/>
      <w:r w:rsidRPr="0092719C">
        <w:rPr>
          <w:sz w:val="24"/>
          <w:szCs w:val="24"/>
          <w:lang w:val="tr-TR" w:eastAsia="ar-SA"/>
        </w:rPr>
        <w:t xml:space="preserve">, </w:t>
      </w:r>
      <w:proofErr w:type="spellStart"/>
      <w:r w:rsidRPr="0092719C">
        <w:rPr>
          <w:sz w:val="24"/>
          <w:szCs w:val="24"/>
          <w:lang w:val="tr-TR" w:eastAsia="ar-SA"/>
        </w:rPr>
        <w:t>lökopeni</w:t>
      </w:r>
      <w:proofErr w:type="spellEnd"/>
      <w:r w:rsidRPr="0092719C">
        <w:rPr>
          <w:sz w:val="24"/>
          <w:szCs w:val="24"/>
          <w:lang w:val="tr-TR" w:eastAsia="ar-SA"/>
        </w:rPr>
        <w:t xml:space="preserve">, </w:t>
      </w:r>
      <w:proofErr w:type="spellStart"/>
      <w:r w:rsidRPr="0092719C">
        <w:rPr>
          <w:sz w:val="24"/>
          <w:szCs w:val="24"/>
          <w:lang w:val="tr-TR" w:eastAsia="ar-SA"/>
        </w:rPr>
        <w:t>trombositopeni</w:t>
      </w:r>
      <w:proofErr w:type="spellEnd"/>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Bağışıklık sistemi hastalıkları</w:t>
      </w:r>
    </w:p>
    <w:p w:rsidR="00DE6C92" w:rsidRPr="0092719C" w:rsidRDefault="00DE6C92" w:rsidP="00002E5F">
      <w:pPr>
        <w:suppressAutoHyphens/>
        <w:spacing w:line="360" w:lineRule="auto"/>
        <w:jc w:val="both"/>
        <w:outlineLvl w:val="0"/>
        <w:rPr>
          <w:sz w:val="24"/>
          <w:szCs w:val="24"/>
          <w:lang w:val="tr-TR" w:eastAsia="ar-SA"/>
        </w:rPr>
      </w:pPr>
      <w:r w:rsidRPr="0092719C">
        <w:rPr>
          <w:sz w:val="24"/>
          <w:szCs w:val="24"/>
          <w:lang w:val="tr-TR" w:eastAsia="ar-SA"/>
        </w:rPr>
        <w:t xml:space="preserve">Bilinmiyor: </w:t>
      </w:r>
      <w:proofErr w:type="spellStart"/>
      <w:r w:rsidRPr="0092719C">
        <w:rPr>
          <w:sz w:val="24"/>
          <w:szCs w:val="24"/>
          <w:lang w:val="tr-TR" w:eastAsia="ar-SA"/>
        </w:rPr>
        <w:t>Dispne</w:t>
      </w:r>
      <w:proofErr w:type="spellEnd"/>
      <w:r w:rsidRPr="0092719C">
        <w:rPr>
          <w:sz w:val="24"/>
          <w:szCs w:val="24"/>
          <w:lang w:val="tr-TR" w:eastAsia="ar-SA"/>
        </w:rPr>
        <w:t xml:space="preserve">, astım, </w:t>
      </w:r>
      <w:proofErr w:type="spellStart"/>
      <w:r w:rsidRPr="0092719C">
        <w:rPr>
          <w:sz w:val="24"/>
          <w:szCs w:val="24"/>
          <w:lang w:val="tr-TR" w:eastAsia="ar-SA"/>
        </w:rPr>
        <w:t>anaflaksi</w:t>
      </w:r>
      <w:proofErr w:type="spellEnd"/>
      <w:r w:rsidRPr="0092719C">
        <w:rPr>
          <w:sz w:val="24"/>
          <w:szCs w:val="24"/>
          <w:lang w:val="tr-TR" w:eastAsia="ar-SA"/>
        </w:rPr>
        <w:t xml:space="preserve">, </w:t>
      </w:r>
      <w:proofErr w:type="spellStart"/>
      <w:r w:rsidRPr="0092719C">
        <w:rPr>
          <w:sz w:val="24"/>
          <w:szCs w:val="24"/>
          <w:lang w:val="tr-TR" w:eastAsia="ar-SA"/>
        </w:rPr>
        <w:t>anjiyoödem</w:t>
      </w:r>
      <w:proofErr w:type="spellEnd"/>
      <w:r w:rsidRPr="0092719C">
        <w:rPr>
          <w:sz w:val="24"/>
          <w:szCs w:val="24"/>
          <w:lang w:val="tr-TR" w:eastAsia="ar-SA"/>
        </w:rPr>
        <w:t xml:space="preserve"> gibi aşırı duyarlılık reaksiyonları</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Metabolizma ve beslenme hastalıkları</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Yaygın olmayan: İştah kaybı</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Psikiyatrik hastalıklar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Yaygın olmayan: Uyku bozuklukları</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Sinir sistemi hastalıkları</w:t>
      </w:r>
    </w:p>
    <w:p w:rsidR="00DE6C92" w:rsidRPr="0092719C" w:rsidRDefault="00DE6C92" w:rsidP="00002E5F">
      <w:pPr>
        <w:suppressAutoHyphens/>
        <w:spacing w:line="360" w:lineRule="auto"/>
        <w:jc w:val="both"/>
        <w:rPr>
          <w:b/>
          <w:sz w:val="24"/>
          <w:szCs w:val="24"/>
          <w:lang w:val="tr-TR" w:eastAsia="ar-SA"/>
        </w:rPr>
      </w:pPr>
      <w:r w:rsidRPr="0092719C">
        <w:rPr>
          <w:sz w:val="24"/>
          <w:szCs w:val="24"/>
          <w:lang w:val="tr-TR" w:eastAsia="ar-SA"/>
        </w:rPr>
        <w:t>Yaygın: Sersemlik, baş ağrısı</w:t>
      </w:r>
    </w:p>
    <w:p w:rsidR="00DE6C92" w:rsidRPr="0092719C" w:rsidRDefault="00DE6C92" w:rsidP="00002E5F">
      <w:pPr>
        <w:suppressAutoHyphens/>
        <w:spacing w:line="360" w:lineRule="auto"/>
        <w:jc w:val="both"/>
        <w:rPr>
          <w:b/>
          <w:sz w:val="24"/>
          <w:szCs w:val="24"/>
          <w:lang w:val="tr-TR" w:eastAsia="ar-SA"/>
        </w:rPr>
      </w:pPr>
      <w:r w:rsidRPr="0092719C">
        <w:rPr>
          <w:b/>
          <w:sz w:val="24"/>
          <w:szCs w:val="24"/>
          <w:lang w:val="tr-TR" w:eastAsia="ar-SA"/>
        </w:rPr>
        <w:t>Göz hastalıkları</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Bilinmiyor: Görme bozuklukları</w:t>
      </w:r>
    </w:p>
    <w:p w:rsidR="00DE6C92" w:rsidRPr="0092719C" w:rsidRDefault="00DE6C92" w:rsidP="00002E5F">
      <w:pPr>
        <w:suppressAutoHyphens/>
        <w:spacing w:line="360" w:lineRule="auto"/>
        <w:jc w:val="both"/>
        <w:rPr>
          <w:b/>
          <w:sz w:val="24"/>
          <w:szCs w:val="24"/>
          <w:lang w:val="tr-TR" w:eastAsia="ar-SA"/>
        </w:rPr>
      </w:pPr>
      <w:r w:rsidRPr="0092719C">
        <w:rPr>
          <w:b/>
          <w:sz w:val="24"/>
          <w:szCs w:val="24"/>
          <w:lang w:val="tr-TR" w:eastAsia="ar-SA"/>
        </w:rPr>
        <w:t>Kulak ve iç kulak hastalıkları</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olmayan: </w:t>
      </w:r>
      <w:proofErr w:type="spellStart"/>
      <w:r w:rsidRPr="0092719C">
        <w:rPr>
          <w:sz w:val="24"/>
          <w:szCs w:val="24"/>
          <w:lang w:val="tr-TR" w:eastAsia="ar-SA"/>
        </w:rPr>
        <w:t>Vertigo</w:t>
      </w:r>
      <w:proofErr w:type="spellEnd"/>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Kardiyak hastalıklar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olmayan: </w:t>
      </w:r>
      <w:proofErr w:type="spellStart"/>
      <w:r w:rsidRPr="0092719C">
        <w:rPr>
          <w:sz w:val="24"/>
          <w:szCs w:val="24"/>
          <w:lang w:val="tr-TR" w:eastAsia="ar-SA"/>
        </w:rPr>
        <w:t>Palpitasyon</w:t>
      </w:r>
      <w:proofErr w:type="spellEnd"/>
    </w:p>
    <w:p w:rsidR="00D77258" w:rsidRPr="0092719C" w:rsidRDefault="00D77258" w:rsidP="00002E5F">
      <w:pPr>
        <w:suppressAutoHyphens/>
        <w:spacing w:line="360" w:lineRule="auto"/>
        <w:jc w:val="both"/>
        <w:rPr>
          <w:sz w:val="24"/>
          <w:szCs w:val="24"/>
          <w:lang w:val="tr-TR" w:eastAsia="ar-SA"/>
        </w:rPr>
      </w:pPr>
      <w:r w:rsidRPr="0092719C">
        <w:rPr>
          <w:sz w:val="24"/>
          <w:szCs w:val="24"/>
          <w:lang w:val="tr-TR" w:eastAsia="ar-SA"/>
        </w:rPr>
        <w:t>Bilinmiyor: Kalp yetmezliği</w:t>
      </w:r>
    </w:p>
    <w:p w:rsidR="00DE6C92" w:rsidRPr="0092719C" w:rsidRDefault="00DE6C92" w:rsidP="00002E5F">
      <w:pPr>
        <w:suppressAutoHyphens/>
        <w:spacing w:line="360" w:lineRule="auto"/>
        <w:jc w:val="both"/>
        <w:rPr>
          <w:b/>
          <w:sz w:val="24"/>
          <w:szCs w:val="24"/>
          <w:lang w:val="tr-TR" w:eastAsia="ar-SA"/>
        </w:rPr>
      </w:pPr>
      <w:proofErr w:type="spellStart"/>
      <w:r w:rsidRPr="0092719C">
        <w:rPr>
          <w:b/>
          <w:sz w:val="24"/>
          <w:szCs w:val="24"/>
          <w:lang w:val="tr-TR" w:eastAsia="ar-SA"/>
        </w:rPr>
        <w:lastRenderedPageBreak/>
        <w:t>Vasküler</w:t>
      </w:r>
      <w:proofErr w:type="spellEnd"/>
      <w:r w:rsidRPr="0092719C">
        <w:rPr>
          <w:b/>
          <w:sz w:val="24"/>
          <w:szCs w:val="24"/>
          <w:lang w:val="tr-TR" w:eastAsia="ar-SA"/>
        </w:rPr>
        <w:t xml:space="preserve"> hastalıklar</w:t>
      </w:r>
    </w:p>
    <w:p w:rsidR="00D77258"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Bilinmiyor: </w:t>
      </w:r>
      <w:proofErr w:type="spellStart"/>
      <w:r w:rsidRPr="0092719C">
        <w:rPr>
          <w:sz w:val="24"/>
          <w:szCs w:val="24"/>
          <w:lang w:val="tr-TR" w:eastAsia="ar-SA"/>
        </w:rPr>
        <w:t>Vaskülit</w:t>
      </w:r>
      <w:proofErr w:type="spellEnd"/>
      <w:r w:rsidR="00D77258" w:rsidRPr="0092719C">
        <w:rPr>
          <w:sz w:val="24"/>
          <w:szCs w:val="24"/>
          <w:lang w:val="tr-TR" w:eastAsia="ar-SA"/>
        </w:rPr>
        <w:t xml:space="preserve">. Klinik çalışmalar ve epidemiyolojik veriler seçici </w:t>
      </w:r>
      <w:proofErr w:type="spellStart"/>
      <w:r w:rsidR="00D77258" w:rsidRPr="0092719C">
        <w:rPr>
          <w:sz w:val="24"/>
          <w:szCs w:val="24"/>
          <w:lang w:val="tr-TR" w:eastAsia="ar-SA"/>
        </w:rPr>
        <w:t>siklooksijenaz</w:t>
      </w:r>
      <w:proofErr w:type="spellEnd"/>
      <w:r w:rsidR="00D77258" w:rsidRPr="0092719C">
        <w:rPr>
          <w:sz w:val="24"/>
          <w:szCs w:val="24"/>
          <w:lang w:val="tr-TR" w:eastAsia="ar-SA"/>
        </w:rPr>
        <w:t xml:space="preserve"> 2 inhibitörleri (COX2 inhibitörleri) ve bazı NSAİ</w:t>
      </w:r>
      <w:r w:rsidR="00B40680" w:rsidRPr="0092719C">
        <w:rPr>
          <w:sz w:val="24"/>
          <w:szCs w:val="24"/>
          <w:lang w:val="tr-TR" w:eastAsia="ar-SA"/>
        </w:rPr>
        <w:t xml:space="preserve"> ilaçların</w:t>
      </w:r>
      <w:r w:rsidR="00D77258" w:rsidRPr="0092719C">
        <w:rPr>
          <w:sz w:val="24"/>
          <w:szCs w:val="24"/>
          <w:lang w:val="tr-TR" w:eastAsia="ar-SA"/>
        </w:rPr>
        <w:t xml:space="preserve"> kullanımının (özellikle yüksek dozda ve uzun süreli tedavide) </w:t>
      </w:r>
      <w:proofErr w:type="spellStart"/>
      <w:r w:rsidR="00D77258" w:rsidRPr="0092719C">
        <w:rPr>
          <w:sz w:val="24"/>
          <w:szCs w:val="24"/>
          <w:lang w:val="tr-TR" w:eastAsia="ar-SA"/>
        </w:rPr>
        <w:t>arteriyel</w:t>
      </w:r>
      <w:proofErr w:type="spellEnd"/>
      <w:r w:rsidR="00D77258" w:rsidRPr="0092719C">
        <w:rPr>
          <w:sz w:val="24"/>
          <w:szCs w:val="24"/>
          <w:lang w:val="tr-TR" w:eastAsia="ar-SA"/>
        </w:rPr>
        <w:t xml:space="preserve"> </w:t>
      </w:r>
      <w:proofErr w:type="spellStart"/>
      <w:r w:rsidR="00D77258" w:rsidRPr="0092719C">
        <w:rPr>
          <w:sz w:val="24"/>
          <w:szCs w:val="24"/>
          <w:lang w:val="tr-TR" w:eastAsia="ar-SA"/>
        </w:rPr>
        <w:t>trombotik</w:t>
      </w:r>
      <w:proofErr w:type="spellEnd"/>
      <w:r w:rsidR="00D77258" w:rsidRPr="0092719C">
        <w:rPr>
          <w:sz w:val="24"/>
          <w:szCs w:val="24"/>
          <w:lang w:val="tr-TR" w:eastAsia="ar-SA"/>
        </w:rPr>
        <w:t xml:space="preserve"> olay (örneğin </w:t>
      </w:r>
      <w:proofErr w:type="spellStart"/>
      <w:r w:rsidR="00D77258" w:rsidRPr="0092719C">
        <w:rPr>
          <w:sz w:val="24"/>
          <w:szCs w:val="24"/>
          <w:lang w:val="tr-TR" w:eastAsia="ar-SA"/>
        </w:rPr>
        <w:t>miyokard</w:t>
      </w:r>
      <w:proofErr w:type="spellEnd"/>
      <w:r w:rsidR="00D77258" w:rsidRPr="0092719C">
        <w:rPr>
          <w:sz w:val="24"/>
          <w:szCs w:val="24"/>
          <w:lang w:val="tr-TR" w:eastAsia="ar-SA"/>
        </w:rPr>
        <w:t xml:space="preserve"> enfarktüsü ya da inme) riskinde az miktarda artış ile ilişkili olabileceğini ileri sürmektedir. </w:t>
      </w:r>
    </w:p>
    <w:p w:rsidR="00D77258" w:rsidRPr="0092719C" w:rsidRDefault="00D77258" w:rsidP="00002E5F">
      <w:pPr>
        <w:suppressAutoHyphens/>
        <w:spacing w:line="360" w:lineRule="auto"/>
        <w:jc w:val="both"/>
        <w:rPr>
          <w:sz w:val="24"/>
          <w:szCs w:val="24"/>
          <w:lang w:val="tr-TR" w:eastAsia="ar-SA"/>
        </w:rPr>
      </w:pPr>
      <w:proofErr w:type="spellStart"/>
      <w:r w:rsidRPr="0092719C">
        <w:rPr>
          <w:sz w:val="24"/>
          <w:szCs w:val="24"/>
          <w:lang w:val="tr-TR" w:eastAsia="ar-SA"/>
        </w:rPr>
        <w:t>Tenoksikamın</w:t>
      </w:r>
      <w:proofErr w:type="spellEnd"/>
      <w:r w:rsidRPr="0092719C">
        <w:rPr>
          <w:sz w:val="24"/>
          <w:szCs w:val="24"/>
          <w:lang w:val="tr-TR" w:eastAsia="ar-SA"/>
        </w:rPr>
        <w:t xml:space="preserve"> </w:t>
      </w:r>
      <w:proofErr w:type="spellStart"/>
      <w:r w:rsidRPr="0092719C">
        <w:rPr>
          <w:sz w:val="24"/>
          <w:szCs w:val="24"/>
          <w:lang w:val="tr-TR" w:eastAsia="ar-SA"/>
        </w:rPr>
        <w:t>miyokard</w:t>
      </w:r>
      <w:proofErr w:type="spellEnd"/>
      <w:r w:rsidRPr="0092719C">
        <w:rPr>
          <w:sz w:val="24"/>
          <w:szCs w:val="24"/>
          <w:lang w:val="tr-TR" w:eastAsia="ar-SA"/>
        </w:rPr>
        <w:t xml:space="preserve"> enfarktüsü gibi </w:t>
      </w:r>
      <w:proofErr w:type="spellStart"/>
      <w:r w:rsidRPr="0092719C">
        <w:rPr>
          <w:sz w:val="24"/>
          <w:szCs w:val="24"/>
          <w:lang w:val="tr-TR" w:eastAsia="ar-SA"/>
        </w:rPr>
        <w:t>trombotik</w:t>
      </w:r>
      <w:proofErr w:type="spellEnd"/>
      <w:r w:rsidRPr="0092719C">
        <w:rPr>
          <w:sz w:val="24"/>
          <w:szCs w:val="24"/>
          <w:lang w:val="tr-TR" w:eastAsia="ar-SA"/>
        </w:rPr>
        <w:t xml:space="preserve"> olayları artırdığı gösterilmemiş olmakla birlikte, </w:t>
      </w:r>
      <w:proofErr w:type="spellStart"/>
      <w:r w:rsidRPr="0092719C">
        <w:rPr>
          <w:sz w:val="24"/>
          <w:szCs w:val="24"/>
          <w:lang w:val="tr-TR" w:eastAsia="ar-SA"/>
        </w:rPr>
        <w:t>tenoksikamın</w:t>
      </w:r>
      <w:proofErr w:type="spellEnd"/>
      <w:r w:rsidRPr="0092719C">
        <w:rPr>
          <w:sz w:val="24"/>
          <w:szCs w:val="24"/>
          <w:lang w:val="tr-TR" w:eastAsia="ar-SA"/>
        </w:rPr>
        <w:t xml:space="preserve"> bu riskini dışlamak için yeterli veri bulunmamaktadır. </w:t>
      </w:r>
    </w:p>
    <w:p w:rsidR="00DE6C92" w:rsidRPr="0092719C" w:rsidRDefault="00DE6C92" w:rsidP="00002E5F">
      <w:pPr>
        <w:suppressAutoHyphens/>
        <w:spacing w:line="360" w:lineRule="auto"/>
        <w:jc w:val="both"/>
        <w:outlineLvl w:val="0"/>
        <w:rPr>
          <w:b/>
          <w:sz w:val="24"/>
          <w:szCs w:val="24"/>
          <w:lang w:val="tr-TR" w:eastAsia="ar-SA"/>
        </w:rPr>
      </w:pPr>
      <w:proofErr w:type="spellStart"/>
      <w:r w:rsidRPr="0092719C">
        <w:rPr>
          <w:b/>
          <w:sz w:val="24"/>
          <w:szCs w:val="24"/>
          <w:lang w:val="tr-TR" w:eastAsia="ar-SA"/>
        </w:rPr>
        <w:t>Gastrointestinal</w:t>
      </w:r>
      <w:proofErr w:type="spellEnd"/>
      <w:r w:rsidRPr="0092719C">
        <w:rPr>
          <w:b/>
          <w:sz w:val="24"/>
          <w:szCs w:val="24"/>
          <w:lang w:val="tr-TR" w:eastAsia="ar-SA"/>
        </w:rPr>
        <w:t xml:space="preserve"> hastalıklar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w:t>
      </w:r>
      <w:proofErr w:type="spellStart"/>
      <w:r w:rsidRPr="0092719C">
        <w:rPr>
          <w:sz w:val="24"/>
          <w:szCs w:val="24"/>
          <w:lang w:val="tr-TR" w:eastAsia="ar-SA"/>
        </w:rPr>
        <w:t>Gastrik</w:t>
      </w:r>
      <w:proofErr w:type="spellEnd"/>
      <w:r w:rsidRPr="0092719C">
        <w:rPr>
          <w:sz w:val="24"/>
          <w:szCs w:val="24"/>
          <w:lang w:val="tr-TR" w:eastAsia="ar-SA"/>
        </w:rPr>
        <w:t xml:space="preserve">, </w:t>
      </w:r>
      <w:proofErr w:type="spellStart"/>
      <w:r w:rsidRPr="0092719C">
        <w:rPr>
          <w:sz w:val="24"/>
          <w:szCs w:val="24"/>
          <w:lang w:val="tr-TR" w:eastAsia="ar-SA"/>
        </w:rPr>
        <w:t>epigastrik</w:t>
      </w:r>
      <w:proofErr w:type="spellEnd"/>
      <w:r w:rsidRPr="0092719C">
        <w:rPr>
          <w:sz w:val="24"/>
          <w:szCs w:val="24"/>
          <w:lang w:val="tr-TR" w:eastAsia="ar-SA"/>
        </w:rPr>
        <w:t xml:space="preserve"> ve </w:t>
      </w:r>
      <w:proofErr w:type="spellStart"/>
      <w:r w:rsidRPr="0092719C">
        <w:rPr>
          <w:sz w:val="24"/>
          <w:szCs w:val="24"/>
          <w:lang w:val="tr-TR" w:eastAsia="ar-SA"/>
        </w:rPr>
        <w:t>abdominal</w:t>
      </w:r>
      <w:proofErr w:type="spellEnd"/>
      <w:r w:rsidRPr="0092719C">
        <w:rPr>
          <w:sz w:val="24"/>
          <w:szCs w:val="24"/>
          <w:lang w:val="tr-TR" w:eastAsia="ar-SA"/>
        </w:rPr>
        <w:t xml:space="preserve"> rahatsızlık, </w:t>
      </w:r>
      <w:proofErr w:type="spellStart"/>
      <w:r w:rsidRPr="0092719C">
        <w:rPr>
          <w:sz w:val="24"/>
          <w:szCs w:val="24"/>
          <w:lang w:val="tr-TR" w:eastAsia="ar-SA"/>
        </w:rPr>
        <w:t>dispepsi</w:t>
      </w:r>
      <w:proofErr w:type="spellEnd"/>
      <w:r w:rsidRPr="0092719C">
        <w:rPr>
          <w:sz w:val="24"/>
          <w:szCs w:val="24"/>
          <w:lang w:val="tr-TR" w:eastAsia="ar-SA"/>
        </w:rPr>
        <w:t xml:space="preserve">, bulantı, yanma </w:t>
      </w:r>
      <w:proofErr w:type="spellStart"/>
      <w:r w:rsidRPr="0092719C">
        <w:rPr>
          <w:sz w:val="24"/>
          <w:szCs w:val="24"/>
          <w:lang w:val="tr-TR" w:eastAsia="ar-SA"/>
        </w:rPr>
        <w:t>gastrointestinal</w:t>
      </w:r>
      <w:proofErr w:type="spellEnd"/>
      <w:r w:rsidRPr="0092719C">
        <w:rPr>
          <w:sz w:val="24"/>
          <w:szCs w:val="24"/>
          <w:lang w:val="tr-TR" w:eastAsia="ar-SA"/>
        </w:rPr>
        <w:t xml:space="preserve"> </w:t>
      </w:r>
      <w:proofErr w:type="spellStart"/>
      <w:r w:rsidRPr="0092719C">
        <w:rPr>
          <w:sz w:val="24"/>
          <w:szCs w:val="24"/>
          <w:lang w:val="tr-TR" w:eastAsia="ar-SA"/>
        </w:rPr>
        <w:t>perforasyon</w:t>
      </w:r>
      <w:proofErr w:type="spellEnd"/>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olmayan: </w:t>
      </w:r>
      <w:proofErr w:type="spellStart"/>
      <w:r w:rsidRPr="0092719C">
        <w:rPr>
          <w:sz w:val="24"/>
          <w:szCs w:val="24"/>
          <w:lang w:val="tr-TR" w:eastAsia="ar-SA"/>
        </w:rPr>
        <w:t>Hematemez</w:t>
      </w:r>
      <w:proofErr w:type="spellEnd"/>
      <w:r w:rsidRPr="0092719C">
        <w:rPr>
          <w:sz w:val="24"/>
          <w:szCs w:val="24"/>
          <w:lang w:val="tr-TR" w:eastAsia="ar-SA"/>
        </w:rPr>
        <w:t xml:space="preserve"> ve </w:t>
      </w:r>
      <w:proofErr w:type="spellStart"/>
      <w:r w:rsidRPr="0092719C">
        <w:rPr>
          <w:sz w:val="24"/>
          <w:szCs w:val="24"/>
          <w:lang w:val="tr-TR" w:eastAsia="ar-SA"/>
        </w:rPr>
        <w:t>melena</w:t>
      </w:r>
      <w:proofErr w:type="spellEnd"/>
      <w:r w:rsidRPr="0092719C">
        <w:rPr>
          <w:sz w:val="24"/>
          <w:szCs w:val="24"/>
          <w:lang w:val="tr-TR" w:eastAsia="ar-SA"/>
        </w:rPr>
        <w:t xml:space="preserve"> </w:t>
      </w:r>
      <w:proofErr w:type="gramStart"/>
      <w:r w:rsidRPr="0092719C">
        <w:rPr>
          <w:sz w:val="24"/>
          <w:szCs w:val="24"/>
          <w:lang w:val="tr-TR" w:eastAsia="ar-SA"/>
        </w:rPr>
        <w:t>dahil</w:t>
      </w:r>
      <w:proofErr w:type="gramEnd"/>
      <w:r w:rsidRPr="0092719C">
        <w:rPr>
          <w:sz w:val="24"/>
          <w:szCs w:val="24"/>
          <w:lang w:val="tr-TR" w:eastAsia="ar-SA"/>
        </w:rPr>
        <w:t xml:space="preserve"> </w:t>
      </w:r>
      <w:proofErr w:type="spellStart"/>
      <w:r w:rsidRPr="0092719C">
        <w:rPr>
          <w:sz w:val="24"/>
          <w:szCs w:val="24"/>
          <w:lang w:val="tr-TR" w:eastAsia="ar-SA"/>
        </w:rPr>
        <w:t>gastrointestinal</w:t>
      </w:r>
      <w:proofErr w:type="spellEnd"/>
      <w:r w:rsidRPr="0092719C">
        <w:rPr>
          <w:sz w:val="24"/>
          <w:szCs w:val="24"/>
          <w:lang w:val="tr-TR" w:eastAsia="ar-SA"/>
        </w:rPr>
        <w:t xml:space="preserve"> kanama, ülser, </w:t>
      </w:r>
      <w:proofErr w:type="spellStart"/>
      <w:r w:rsidRPr="0092719C">
        <w:rPr>
          <w:sz w:val="24"/>
          <w:szCs w:val="24"/>
          <w:lang w:val="tr-TR" w:eastAsia="ar-SA"/>
        </w:rPr>
        <w:t>konstipasyon</w:t>
      </w:r>
      <w:proofErr w:type="spellEnd"/>
      <w:r w:rsidRPr="0092719C">
        <w:rPr>
          <w:sz w:val="24"/>
          <w:szCs w:val="24"/>
          <w:lang w:val="tr-TR" w:eastAsia="ar-SA"/>
        </w:rPr>
        <w:t xml:space="preserve">, </w:t>
      </w:r>
      <w:proofErr w:type="spellStart"/>
      <w:r w:rsidRPr="0092719C">
        <w:rPr>
          <w:sz w:val="24"/>
          <w:szCs w:val="24"/>
          <w:lang w:val="tr-TR" w:eastAsia="ar-SA"/>
        </w:rPr>
        <w:t>diyare</w:t>
      </w:r>
      <w:proofErr w:type="spellEnd"/>
      <w:r w:rsidRPr="0092719C">
        <w:rPr>
          <w:sz w:val="24"/>
          <w:szCs w:val="24"/>
          <w:lang w:val="tr-TR" w:eastAsia="ar-SA"/>
        </w:rPr>
        <w:t xml:space="preserve">, </w:t>
      </w:r>
      <w:proofErr w:type="spellStart"/>
      <w:r w:rsidRPr="0092719C">
        <w:rPr>
          <w:sz w:val="24"/>
          <w:szCs w:val="24"/>
          <w:lang w:val="tr-TR" w:eastAsia="ar-SA"/>
        </w:rPr>
        <w:t>stomatit</w:t>
      </w:r>
      <w:proofErr w:type="spellEnd"/>
      <w:r w:rsidRPr="0092719C">
        <w:rPr>
          <w:sz w:val="24"/>
          <w:szCs w:val="24"/>
          <w:lang w:val="tr-TR" w:eastAsia="ar-SA"/>
        </w:rPr>
        <w:t>, gastrit, kusma, ağız kuruluğu</w:t>
      </w:r>
    </w:p>
    <w:p w:rsidR="00DE6C92" w:rsidRPr="0092719C" w:rsidRDefault="00D77258" w:rsidP="00002E5F">
      <w:pPr>
        <w:suppressAutoHyphens/>
        <w:spacing w:line="360" w:lineRule="auto"/>
        <w:jc w:val="both"/>
        <w:rPr>
          <w:sz w:val="24"/>
          <w:szCs w:val="24"/>
          <w:lang w:val="tr-TR" w:eastAsia="ar-SA"/>
        </w:rPr>
      </w:pPr>
      <w:r w:rsidRPr="0092719C">
        <w:rPr>
          <w:sz w:val="24"/>
          <w:szCs w:val="24"/>
          <w:lang w:val="tr-TR" w:eastAsia="ar-SA"/>
        </w:rPr>
        <w:t xml:space="preserve">Bilinmiyor: Uygulama ardından kolit ve </w:t>
      </w:r>
      <w:proofErr w:type="spellStart"/>
      <w:r w:rsidRPr="0092719C">
        <w:rPr>
          <w:sz w:val="24"/>
          <w:szCs w:val="24"/>
          <w:lang w:val="tr-TR" w:eastAsia="ar-SA"/>
        </w:rPr>
        <w:t>Crohn</w:t>
      </w:r>
      <w:proofErr w:type="spellEnd"/>
      <w:r w:rsidRPr="0092719C">
        <w:rPr>
          <w:sz w:val="24"/>
          <w:szCs w:val="24"/>
          <w:lang w:val="tr-TR" w:eastAsia="ar-SA"/>
        </w:rPr>
        <w:t xml:space="preserve"> hastalığı alevlenmesi bildirilmiştir.</w:t>
      </w:r>
    </w:p>
    <w:p w:rsidR="00DE6C92" w:rsidRPr="0092719C" w:rsidRDefault="00DE6C92" w:rsidP="00002E5F">
      <w:pPr>
        <w:suppressAutoHyphens/>
        <w:spacing w:line="360" w:lineRule="auto"/>
        <w:jc w:val="both"/>
        <w:outlineLvl w:val="0"/>
        <w:rPr>
          <w:b/>
          <w:sz w:val="24"/>
          <w:szCs w:val="24"/>
          <w:lang w:val="tr-TR" w:eastAsia="ar-SA"/>
        </w:rPr>
      </w:pPr>
      <w:proofErr w:type="spellStart"/>
      <w:r w:rsidRPr="0092719C">
        <w:rPr>
          <w:b/>
          <w:sz w:val="24"/>
          <w:szCs w:val="24"/>
          <w:lang w:val="tr-TR" w:eastAsia="ar-SA"/>
        </w:rPr>
        <w:t>Hepato</w:t>
      </w:r>
      <w:proofErr w:type="spellEnd"/>
      <w:r w:rsidRPr="0092719C">
        <w:rPr>
          <w:b/>
          <w:sz w:val="24"/>
          <w:szCs w:val="24"/>
          <w:lang w:val="tr-TR" w:eastAsia="ar-SA"/>
        </w:rPr>
        <w:t>-</w:t>
      </w:r>
      <w:proofErr w:type="spellStart"/>
      <w:r w:rsidRPr="0092719C">
        <w:rPr>
          <w:b/>
          <w:sz w:val="24"/>
          <w:szCs w:val="24"/>
          <w:lang w:val="tr-TR" w:eastAsia="ar-SA"/>
        </w:rPr>
        <w:t>bilier</w:t>
      </w:r>
      <w:proofErr w:type="spellEnd"/>
      <w:r w:rsidRPr="0092719C">
        <w:rPr>
          <w:b/>
          <w:sz w:val="24"/>
          <w:szCs w:val="24"/>
          <w:lang w:val="tr-TR" w:eastAsia="ar-SA"/>
        </w:rPr>
        <w:t xml:space="preserve"> hastalıklar</w:t>
      </w:r>
    </w:p>
    <w:p w:rsidR="00DE6C92" w:rsidRPr="0092719C" w:rsidRDefault="00DE6C92" w:rsidP="00002E5F">
      <w:pPr>
        <w:suppressAutoHyphens/>
        <w:spacing w:line="360" w:lineRule="auto"/>
        <w:jc w:val="both"/>
        <w:outlineLvl w:val="0"/>
        <w:rPr>
          <w:sz w:val="24"/>
          <w:szCs w:val="24"/>
          <w:lang w:val="tr-TR" w:eastAsia="ar-SA"/>
        </w:rPr>
      </w:pPr>
      <w:r w:rsidRPr="0092719C">
        <w:rPr>
          <w:sz w:val="24"/>
          <w:szCs w:val="24"/>
          <w:lang w:val="tr-TR" w:eastAsia="ar-SA"/>
        </w:rPr>
        <w:t>Bilinmiyor: Hepatit</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Deri ve deri altı doku hastalıkları</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Yaygın olmayan: Kaşıntı (</w:t>
      </w:r>
      <w:proofErr w:type="spellStart"/>
      <w:r w:rsidRPr="0092719C">
        <w:rPr>
          <w:sz w:val="24"/>
          <w:szCs w:val="24"/>
          <w:lang w:val="tr-TR" w:eastAsia="ar-SA"/>
        </w:rPr>
        <w:t>rektal</w:t>
      </w:r>
      <w:proofErr w:type="spellEnd"/>
      <w:r w:rsidRPr="0092719C">
        <w:rPr>
          <w:sz w:val="24"/>
          <w:szCs w:val="24"/>
          <w:lang w:val="tr-TR" w:eastAsia="ar-SA"/>
        </w:rPr>
        <w:t xml:space="preserve"> uygulama sonrası anal bölgede), </w:t>
      </w:r>
      <w:proofErr w:type="spellStart"/>
      <w:r w:rsidRPr="0092719C">
        <w:rPr>
          <w:sz w:val="24"/>
          <w:szCs w:val="24"/>
          <w:lang w:val="tr-TR" w:eastAsia="ar-SA"/>
        </w:rPr>
        <w:t>eritem</w:t>
      </w:r>
      <w:proofErr w:type="spellEnd"/>
      <w:r w:rsidRPr="0092719C">
        <w:rPr>
          <w:sz w:val="24"/>
          <w:szCs w:val="24"/>
          <w:lang w:val="tr-TR" w:eastAsia="ar-SA"/>
        </w:rPr>
        <w:t xml:space="preserve">, </w:t>
      </w:r>
      <w:proofErr w:type="spellStart"/>
      <w:r w:rsidRPr="0092719C">
        <w:rPr>
          <w:sz w:val="24"/>
          <w:szCs w:val="24"/>
          <w:lang w:val="tr-TR" w:eastAsia="ar-SA"/>
        </w:rPr>
        <w:t>ekzantem</w:t>
      </w:r>
      <w:proofErr w:type="spellEnd"/>
      <w:r w:rsidRPr="0092719C">
        <w:rPr>
          <w:sz w:val="24"/>
          <w:szCs w:val="24"/>
          <w:lang w:val="tr-TR" w:eastAsia="ar-SA"/>
        </w:rPr>
        <w:t>, döküntü, ürtiker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Çok seyrek: </w:t>
      </w:r>
      <w:proofErr w:type="spellStart"/>
      <w:r w:rsidRPr="0092719C">
        <w:rPr>
          <w:sz w:val="24"/>
          <w:szCs w:val="24"/>
          <w:lang w:val="tr-TR" w:eastAsia="ar-SA"/>
        </w:rPr>
        <w:t>Stevens</w:t>
      </w:r>
      <w:proofErr w:type="spellEnd"/>
      <w:r w:rsidRPr="0092719C">
        <w:rPr>
          <w:sz w:val="24"/>
          <w:szCs w:val="24"/>
          <w:lang w:val="tr-TR" w:eastAsia="ar-SA"/>
        </w:rPr>
        <w:t xml:space="preserve">-Johnson </w:t>
      </w:r>
      <w:proofErr w:type="gramStart"/>
      <w:r w:rsidRPr="0092719C">
        <w:rPr>
          <w:sz w:val="24"/>
          <w:szCs w:val="24"/>
          <w:lang w:val="tr-TR" w:eastAsia="ar-SA"/>
        </w:rPr>
        <w:t>sendromu</w:t>
      </w:r>
      <w:proofErr w:type="gramEnd"/>
      <w:r w:rsidRPr="0092719C">
        <w:rPr>
          <w:sz w:val="24"/>
          <w:szCs w:val="24"/>
          <w:lang w:val="tr-TR" w:eastAsia="ar-SA"/>
        </w:rPr>
        <w:t xml:space="preserve">, </w:t>
      </w:r>
      <w:proofErr w:type="spellStart"/>
      <w:r w:rsidRPr="0092719C">
        <w:rPr>
          <w:sz w:val="24"/>
          <w:szCs w:val="24"/>
          <w:lang w:val="tr-TR" w:eastAsia="ar-SA"/>
        </w:rPr>
        <w:t>toksik</w:t>
      </w:r>
      <w:proofErr w:type="spellEnd"/>
      <w:r w:rsidRPr="0092719C">
        <w:rPr>
          <w:sz w:val="24"/>
          <w:szCs w:val="24"/>
          <w:lang w:val="tr-TR" w:eastAsia="ar-SA"/>
        </w:rPr>
        <w:t xml:space="preserve"> </w:t>
      </w:r>
      <w:proofErr w:type="spellStart"/>
      <w:r w:rsidRPr="0092719C">
        <w:rPr>
          <w:sz w:val="24"/>
          <w:szCs w:val="24"/>
          <w:lang w:val="tr-TR" w:eastAsia="ar-SA"/>
        </w:rPr>
        <w:t>epidermal</w:t>
      </w:r>
      <w:proofErr w:type="spellEnd"/>
      <w:r w:rsidRPr="0092719C">
        <w:rPr>
          <w:sz w:val="24"/>
          <w:szCs w:val="24"/>
          <w:lang w:val="tr-TR" w:eastAsia="ar-SA"/>
        </w:rPr>
        <w:t xml:space="preserve"> </w:t>
      </w:r>
      <w:proofErr w:type="spellStart"/>
      <w:r w:rsidRPr="0092719C">
        <w:rPr>
          <w:sz w:val="24"/>
          <w:szCs w:val="24"/>
          <w:lang w:val="tr-TR" w:eastAsia="ar-SA"/>
        </w:rPr>
        <w:t>nekroliz</w:t>
      </w:r>
      <w:proofErr w:type="spellEnd"/>
      <w:r w:rsidRPr="0092719C">
        <w:rPr>
          <w:sz w:val="24"/>
          <w:szCs w:val="24"/>
          <w:lang w:val="tr-TR" w:eastAsia="ar-SA"/>
        </w:rPr>
        <w:t xml:space="preserve"> (</w:t>
      </w:r>
      <w:proofErr w:type="spellStart"/>
      <w:r w:rsidRPr="0092719C">
        <w:rPr>
          <w:sz w:val="24"/>
          <w:szCs w:val="24"/>
          <w:lang w:val="tr-TR" w:eastAsia="ar-SA"/>
        </w:rPr>
        <w:t>Lyell</w:t>
      </w:r>
      <w:r w:rsidR="00984136" w:rsidRPr="0092719C">
        <w:rPr>
          <w:sz w:val="24"/>
          <w:szCs w:val="24"/>
          <w:lang w:val="tr-TR" w:eastAsia="ar-SA"/>
        </w:rPr>
        <w:t>’</w:t>
      </w:r>
      <w:r w:rsidRPr="0092719C">
        <w:rPr>
          <w:sz w:val="24"/>
          <w:szCs w:val="24"/>
          <w:lang w:val="tr-TR" w:eastAsia="ar-SA"/>
        </w:rPr>
        <w:t>s</w:t>
      </w:r>
      <w:proofErr w:type="spellEnd"/>
      <w:r w:rsidRPr="0092719C">
        <w:rPr>
          <w:sz w:val="24"/>
          <w:szCs w:val="24"/>
          <w:lang w:val="tr-TR" w:eastAsia="ar-SA"/>
        </w:rPr>
        <w:t xml:space="preserve"> sendromu), </w:t>
      </w:r>
      <w:proofErr w:type="spellStart"/>
      <w:r w:rsidRPr="0092719C">
        <w:rPr>
          <w:sz w:val="24"/>
          <w:szCs w:val="24"/>
          <w:lang w:val="tr-TR" w:eastAsia="ar-SA"/>
        </w:rPr>
        <w:t>fotosensitivite</w:t>
      </w:r>
      <w:proofErr w:type="spellEnd"/>
      <w:r w:rsidRPr="0092719C">
        <w:rPr>
          <w:sz w:val="24"/>
          <w:szCs w:val="24"/>
          <w:lang w:val="tr-TR" w:eastAsia="ar-SA"/>
        </w:rPr>
        <w:t xml:space="preserve"> reaksiyonları</w:t>
      </w:r>
    </w:p>
    <w:p w:rsidR="00D77258" w:rsidRPr="0092719C" w:rsidRDefault="00D77258" w:rsidP="00002E5F">
      <w:pPr>
        <w:suppressAutoHyphens/>
        <w:spacing w:line="360" w:lineRule="auto"/>
        <w:jc w:val="both"/>
        <w:outlineLvl w:val="0"/>
        <w:rPr>
          <w:b/>
          <w:sz w:val="24"/>
          <w:szCs w:val="24"/>
          <w:lang w:val="tr-TR" w:eastAsia="ar-SA"/>
        </w:rPr>
      </w:pPr>
      <w:r w:rsidRPr="0092719C">
        <w:rPr>
          <w:b/>
          <w:sz w:val="24"/>
          <w:szCs w:val="24"/>
          <w:lang w:val="tr-TR" w:eastAsia="ar-SA"/>
        </w:rPr>
        <w:t xml:space="preserve">Gebelik, </w:t>
      </w:r>
      <w:proofErr w:type="spellStart"/>
      <w:r w:rsidRPr="0092719C">
        <w:rPr>
          <w:b/>
          <w:sz w:val="24"/>
          <w:szCs w:val="24"/>
          <w:lang w:val="tr-TR" w:eastAsia="ar-SA"/>
        </w:rPr>
        <w:t>pueperiyum</w:t>
      </w:r>
      <w:proofErr w:type="spellEnd"/>
      <w:r w:rsidRPr="0092719C">
        <w:rPr>
          <w:b/>
          <w:sz w:val="24"/>
          <w:szCs w:val="24"/>
          <w:lang w:val="tr-TR" w:eastAsia="ar-SA"/>
        </w:rPr>
        <w:t xml:space="preserve"> durumları ve </w:t>
      </w:r>
      <w:proofErr w:type="spellStart"/>
      <w:r w:rsidRPr="0092719C">
        <w:rPr>
          <w:b/>
          <w:sz w:val="24"/>
          <w:szCs w:val="24"/>
          <w:lang w:val="tr-TR" w:eastAsia="ar-SA"/>
        </w:rPr>
        <w:t>perinatal</w:t>
      </w:r>
      <w:proofErr w:type="spellEnd"/>
      <w:r w:rsidRPr="0092719C">
        <w:rPr>
          <w:b/>
          <w:sz w:val="24"/>
          <w:szCs w:val="24"/>
          <w:lang w:val="tr-TR" w:eastAsia="ar-SA"/>
        </w:rPr>
        <w:t xml:space="preserve"> hastalıkları</w:t>
      </w:r>
    </w:p>
    <w:p w:rsidR="00D77258" w:rsidRPr="0092719C" w:rsidRDefault="00D77258" w:rsidP="00002E5F">
      <w:pPr>
        <w:autoSpaceDE w:val="0"/>
        <w:autoSpaceDN w:val="0"/>
        <w:adjustRightInd w:val="0"/>
        <w:spacing w:line="360" w:lineRule="auto"/>
        <w:jc w:val="both"/>
        <w:rPr>
          <w:sz w:val="24"/>
          <w:szCs w:val="24"/>
          <w:lang w:val="tr-TR"/>
        </w:rPr>
      </w:pPr>
      <w:r w:rsidRPr="0092719C">
        <w:rPr>
          <w:sz w:val="24"/>
          <w:szCs w:val="24"/>
          <w:lang w:val="tr-TR" w:eastAsia="ar-SA"/>
        </w:rPr>
        <w:t xml:space="preserve">Bilinmiyor: </w:t>
      </w:r>
      <w:proofErr w:type="spellStart"/>
      <w:r w:rsidRPr="0092719C">
        <w:rPr>
          <w:sz w:val="24"/>
          <w:szCs w:val="24"/>
          <w:lang w:val="tr-TR"/>
        </w:rPr>
        <w:t>Tenoksikam</w:t>
      </w:r>
      <w:proofErr w:type="spellEnd"/>
      <w:r w:rsidRPr="0092719C">
        <w:rPr>
          <w:sz w:val="24"/>
          <w:szCs w:val="24"/>
          <w:lang w:val="tr-TR"/>
        </w:rPr>
        <w:t xml:space="preserve"> </w:t>
      </w:r>
      <w:proofErr w:type="gramStart"/>
      <w:r w:rsidRPr="0092719C">
        <w:rPr>
          <w:sz w:val="24"/>
          <w:szCs w:val="24"/>
          <w:lang w:val="tr-TR"/>
        </w:rPr>
        <w:t>dahil</w:t>
      </w:r>
      <w:proofErr w:type="gramEnd"/>
      <w:r w:rsidRPr="0092719C">
        <w:rPr>
          <w:sz w:val="24"/>
          <w:szCs w:val="24"/>
          <w:lang w:val="tr-TR"/>
        </w:rPr>
        <w:t xml:space="preserve"> </w:t>
      </w:r>
      <w:proofErr w:type="spellStart"/>
      <w:r w:rsidRPr="0092719C">
        <w:rPr>
          <w:sz w:val="24"/>
          <w:szCs w:val="24"/>
          <w:lang w:val="tr-TR"/>
        </w:rPr>
        <w:t>siklooksijenaz</w:t>
      </w:r>
      <w:proofErr w:type="spellEnd"/>
      <w:r w:rsidRPr="0092719C">
        <w:rPr>
          <w:sz w:val="24"/>
          <w:szCs w:val="24"/>
          <w:lang w:val="tr-TR"/>
        </w:rPr>
        <w:t>/</w:t>
      </w:r>
      <w:proofErr w:type="spellStart"/>
      <w:r w:rsidRPr="0092719C">
        <w:rPr>
          <w:sz w:val="24"/>
          <w:szCs w:val="24"/>
          <w:lang w:val="tr-TR"/>
        </w:rPr>
        <w:t>prostaglandin</w:t>
      </w:r>
      <w:proofErr w:type="spellEnd"/>
      <w:r w:rsidRPr="0092719C">
        <w:rPr>
          <w:sz w:val="24"/>
          <w:szCs w:val="24"/>
          <w:lang w:val="tr-TR"/>
        </w:rPr>
        <w:t xml:space="preserve"> sentezini baskıladığı bilinen ilaçlarla kadın </w:t>
      </w:r>
      <w:proofErr w:type="spellStart"/>
      <w:r w:rsidRPr="0092719C">
        <w:rPr>
          <w:sz w:val="24"/>
          <w:szCs w:val="24"/>
          <w:lang w:val="tr-TR"/>
        </w:rPr>
        <w:t>infertilitesine</w:t>
      </w:r>
      <w:proofErr w:type="spellEnd"/>
      <w:r w:rsidRPr="0092719C">
        <w:rPr>
          <w:sz w:val="24"/>
          <w:szCs w:val="24"/>
          <w:lang w:val="tr-TR"/>
        </w:rPr>
        <w:t xml:space="preserve"> ilişkin izole olgular bildirilmiştir.</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Genel bozukluklar ve uygulama bölgesine ilişkin hastalıklar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olmayan: Yorgunluk, ödem </w:t>
      </w:r>
    </w:p>
    <w:p w:rsidR="00DE6C92" w:rsidRPr="0092719C" w:rsidRDefault="00DE6C92" w:rsidP="00002E5F">
      <w:pPr>
        <w:suppressAutoHyphens/>
        <w:spacing w:line="360" w:lineRule="auto"/>
        <w:jc w:val="both"/>
        <w:outlineLvl w:val="0"/>
        <w:rPr>
          <w:b/>
          <w:sz w:val="24"/>
          <w:szCs w:val="24"/>
          <w:lang w:val="tr-TR" w:eastAsia="ar-SA"/>
        </w:rPr>
      </w:pPr>
      <w:r w:rsidRPr="0092719C">
        <w:rPr>
          <w:b/>
          <w:sz w:val="24"/>
          <w:szCs w:val="24"/>
          <w:lang w:val="tr-TR" w:eastAsia="ar-SA"/>
        </w:rPr>
        <w:t>Araştırmalar</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Yaygın olmayan: Karaciğer enzimleri, kan üre azotu </w:t>
      </w:r>
      <w:r w:rsidRPr="0092719C">
        <w:rPr>
          <w:sz w:val="24"/>
          <w:szCs w:val="24"/>
          <w:lang w:val="tr-TR"/>
        </w:rPr>
        <w:t xml:space="preserve">(BUN) </w:t>
      </w:r>
      <w:r w:rsidRPr="0092719C">
        <w:rPr>
          <w:sz w:val="24"/>
          <w:szCs w:val="24"/>
          <w:lang w:val="tr-TR" w:eastAsia="ar-SA"/>
        </w:rPr>
        <w:t xml:space="preserve">ya da </w:t>
      </w:r>
      <w:proofErr w:type="spellStart"/>
      <w:r w:rsidRPr="0092719C">
        <w:rPr>
          <w:sz w:val="24"/>
          <w:szCs w:val="24"/>
          <w:lang w:val="tr-TR" w:eastAsia="ar-SA"/>
        </w:rPr>
        <w:t>kreatinde</w:t>
      </w:r>
      <w:proofErr w:type="spellEnd"/>
      <w:r w:rsidRPr="0092719C">
        <w:rPr>
          <w:sz w:val="24"/>
          <w:szCs w:val="24"/>
          <w:lang w:val="tr-TR" w:eastAsia="ar-SA"/>
        </w:rPr>
        <w:t xml:space="preserve"> artış</w:t>
      </w:r>
    </w:p>
    <w:p w:rsidR="00DE6C92" w:rsidRPr="0092719C" w:rsidRDefault="00DE6C92" w:rsidP="00002E5F">
      <w:pPr>
        <w:suppressAutoHyphens/>
        <w:spacing w:line="360" w:lineRule="auto"/>
        <w:jc w:val="both"/>
        <w:rPr>
          <w:sz w:val="24"/>
          <w:szCs w:val="24"/>
          <w:lang w:val="tr-TR" w:eastAsia="ar-SA"/>
        </w:rPr>
      </w:pPr>
      <w:r w:rsidRPr="0092719C">
        <w:rPr>
          <w:sz w:val="24"/>
          <w:szCs w:val="24"/>
          <w:lang w:val="tr-TR" w:eastAsia="ar-SA"/>
        </w:rPr>
        <w:t xml:space="preserve">Bilinmiyor: Özellikle </w:t>
      </w:r>
      <w:proofErr w:type="spellStart"/>
      <w:r w:rsidRPr="0092719C">
        <w:rPr>
          <w:sz w:val="24"/>
          <w:szCs w:val="24"/>
          <w:lang w:val="tr-TR" w:eastAsia="ar-SA"/>
        </w:rPr>
        <w:t>kardiyovasküler</w:t>
      </w:r>
      <w:proofErr w:type="spellEnd"/>
      <w:r w:rsidRPr="0092719C">
        <w:rPr>
          <w:sz w:val="24"/>
          <w:szCs w:val="24"/>
          <w:lang w:val="tr-TR" w:eastAsia="ar-SA"/>
        </w:rPr>
        <w:t xml:space="preserve"> ilaçlarla tedavi edilen hastalarda kan basıncında artış</w:t>
      </w:r>
    </w:p>
    <w:p w:rsidR="00D03D13" w:rsidRPr="0092719C" w:rsidRDefault="00D03D13" w:rsidP="00002E5F">
      <w:pPr>
        <w:tabs>
          <w:tab w:val="left" w:pos="-1440"/>
          <w:tab w:val="left" w:pos="-720"/>
          <w:tab w:val="left" w:pos="386"/>
          <w:tab w:val="left" w:pos="720"/>
        </w:tabs>
        <w:suppressAutoHyphens/>
        <w:spacing w:line="360" w:lineRule="auto"/>
        <w:jc w:val="both"/>
        <w:rPr>
          <w:b/>
          <w:spacing w:val="-2"/>
          <w:sz w:val="24"/>
          <w:szCs w:val="24"/>
          <w:lang w:val="tr-TR"/>
        </w:rPr>
      </w:pPr>
      <w:r w:rsidRPr="0092719C">
        <w:rPr>
          <w:b/>
          <w:spacing w:val="-2"/>
          <w:sz w:val="24"/>
          <w:szCs w:val="24"/>
          <w:lang w:val="tr-TR"/>
        </w:rPr>
        <w:t>Pazarlama sonrası gözlenen yan etkiler:</w:t>
      </w:r>
    </w:p>
    <w:p w:rsidR="009962CE" w:rsidRPr="0092719C" w:rsidRDefault="009962CE" w:rsidP="00002E5F">
      <w:pPr>
        <w:pStyle w:val="GvdeMetni"/>
        <w:tabs>
          <w:tab w:val="clear" w:pos="0"/>
        </w:tabs>
        <w:spacing w:line="360" w:lineRule="auto"/>
        <w:rPr>
          <w:rFonts w:ascii="Times New Roman" w:hAnsi="Times New Roman"/>
          <w:color w:val="auto"/>
          <w:sz w:val="24"/>
        </w:rPr>
      </w:pPr>
      <w:r w:rsidRPr="0092719C">
        <w:rPr>
          <w:rFonts w:ascii="Times New Roman" w:hAnsi="Times New Roman"/>
          <w:color w:val="auto"/>
          <w:sz w:val="24"/>
        </w:rPr>
        <w:t xml:space="preserve">Ürünün piyasaya verilmesinden sonraki deneyimle elde edilen güvenlik </w:t>
      </w:r>
      <w:proofErr w:type="gramStart"/>
      <w:r w:rsidRPr="0092719C">
        <w:rPr>
          <w:rFonts w:ascii="Times New Roman" w:hAnsi="Times New Roman"/>
          <w:color w:val="auto"/>
          <w:sz w:val="24"/>
        </w:rPr>
        <w:t>profili</w:t>
      </w:r>
      <w:proofErr w:type="gramEnd"/>
      <w:r w:rsidRPr="0092719C">
        <w:rPr>
          <w:rFonts w:ascii="Times New Roman" w:hAnsi="Times New Roman"/>
          <w:color w:val="auto"/>
          <w:sz w:val="24"/>
        </w:rPr>
        <w:t xml:space="preserve">, klinik çalışmalardan elde edilen deneyimle tutarlıdır. </w:t>
      </w:r>
    </w:p>
    <w:p w:rsidR="006D5956" w:rsidRPr="0092719C" w:rsidRDefault="006D5956" w:rsidP="00002E5F">
      <w:pPr>
        <w:spacing w:line="360" w:lineRule="auto"/>
        <w:jc w:val="both"/>
        <w:rPr>
          <w:sz w:val="24"/>
          <w:szCs w:val="24"/>
          <w:lang w:val="tr-TR"/>
        </w:rPr>
      </w:pPr>
    </w:p>
    <w:p w:rsidR="006D70DB" w:rsidRPr="00BA2996" w:rsidRDefault="006D70DB" w:rsidP="006D70DB">
      <w:pPr>
        <w:tabs>
          <w:tab w:val="left" w:pos="142"/>
          <w:tab w:val="left" w:pos="284"/>
          <w:tab w:val="left" w:pos="426"/>
        </w:tabs>
        <w:spacing w:line="360" w:lineRule="auto"/>
        <w:jc w:val="both"/>
        <w:rPr>
          <w:color w:val="0070C0"/>
          <w:sz w:val="24"/>
          <w:szCs w:val="24"/>
          <w:u w:val="single"/>
          <w:lang w:eastAsia="nl-NL"/>
        </w:rPr>
      </w:pPr>
      <w:proofErr w:type="spellStart"/>
      <w:r>
        <w:rPr>
          <w:rFonts w:hint="eastAsia"/>
          <w:color w:val="0070C0"/>
          <w:sz w:val="24"/>
          <w:szCs w:val="24"/>
          <w:u w:val="single"/>
          <w:lang w:eastAsia="nl-NL"/>
        </w:rPr>
        <w:t>Ş</w:t>
      </w:r>
      <w:r>
        <w:rPr>
          <w:color w:val="0070C0"/>
          <w:sz w:val="24"/>
          <w:szCs w:val="24"/>
          <w:u w:val="single"/>
          <w:lang w:eastAsia="nl-NL"/>
        </w:rPr>
        <w:t>ü</w:t>
      </w:r>
      <w:r w:rsidRPr="00BA2996">
        <w:rPr>
          <w:color w:val="0070C0"/>
          <w:sz w:val="24"/>
          <w:szCs w:val="24"/>
          <w:u w:val="single"/>
          <w:lang w:eastAsia="nl-NL"/>
        </w:rPr>
        <w:t>pheli</w:t>
      </w:r>
      <w:proofErr w:type="spellEnd"/>
      <w:r w:rsidRPr="00BA2996">
        <w:rPr>
          <w:color w:val="0070C0"/>
          <w:sz w:val="24"/>
          <w:szCs w:val="24"/>
          <w:u w:val="single"/>
          <w:lang w:eastAsia="nl-NL"/>
        </w:rPr>
        <w:t xml:space="preserve"> </w:t>
      </w:r>
      <w:proofErr w:type="spellStart"/>
      <w:r w:rsidRPr="00BA2996">
        <w:rPr>
          <w:color w:val="0070C0"/>
          <w:sz w:val="24"/>
          <w:szCs w:val="24"/>
          <w:u w:val="single"/>
          <w:lang w:eastAsia="nl-NL"/>
        </w:rPr>
        <w:t>advers</w:t>
      </w:r>
      <w:proofErr w:type="spellEnd"/>
      <w:r w:rsidRPr="00BA2996">
        <w:rPr>
          <w:color w:val="0070C0"/>
          <w:sz w:val="24"/>
          <w:szCs w:val="24"/>
          <w:u w:val="single"/>
          <w:lang w:eastAsia="nl-NL"/>
        </w:rPr>
        <w:t xml:space="preserve"> </w:t>
      </w:r>
      <w:proofErr w:type="spellStart"/>
      <w:r w:rsidRPr="00BA2996">
        <w:rPr>
          <w:color w:val="0070C0"/>
          <w:sz w:val="24"/>
          <w:szCs w:val="24"/>
          <w:u w:val="single"/>
          <w:lang w:eastAsia="nl-NL"/>
        </w:rPr>
        <w:t>reaksiyonlar</w:t>
      </w:r>
      <w:r w:rsidRPr="00BA2996">
        <w:rPr>
          <w:rFonts w:hint="eastAsia"/>
          <w:color w:val="0070C0"/>
          <w:sz w:val="24"/>
          <w:szCs w:val="24"/>
          <w:u w:val="single"/>
          <w:lang w:eastAsia="nl-NL"/>
        </w:rPr>
        <w:t>ı</w:t>
      </w:r>
      <w:r w:rsidRPr="00BA2996">
        <w:rPr>
          <w:color w:val="0070C0"/>
          <w:sz w:val="24"/>
          <w:szCs w:val="24"/>
          <w:u w:val="single"/>
          <w:lang w:eastAsia="nl-NL"/>
        </w:rPr>
        <w:t>n</w:t>
      </w:r>
      <w:proofErr w:type="spellEnd"/>
      <w:r w:rsidRPr="00BA2996">
        <w:rPr>
          <w:color w:val="0070C0"/>
          <w:sz w:val="24"/>
          <w:szCs w:val="24"/>
          <w:u w:val="single"/>
          <w:lang w:eastAsia="nl-NL"/>
        </w:rPr>
        <w:t xml:space="preserve"> </w:t>
      </w:r>
      <w:proofErr w:type="spellStart"/>
      <w:r w:rsidRPr="00BA2996">
        <w:rPr>
          <w:color w:val="0070C0"/>
          <w:sz w:val="24"/>
          <w:szCs w:val="24"/>
          <w:u w:val="single"/>
          <w:lang w:eastAsia="nl-NL"/>
        </w:rPr>
        <w:t>raporlanmas</w:t>
      </w:r>
      <w:r w:rsidRPr="00BA2996">
        <w:rPr>
          <w:rFonts w:hint="eastAsia"/>
          <w:color w:val="0070C0"/>
          <w:sz w:val="24"/>
          <w:szCs w:val="24"/>
          <w:u w:val="single"/>
          <w:lang w:eastAsia="nl-NL"/>
        </w:rPr>
        <w:t>ı</w:t>
      </w:r>
      <w:proofErr w:type="spellEnd"/>
    </w:p>
    <w:p w:rsidR="006D70DB" w:rsidRPr="00BA2996" w:rsidRDefault="006D70DB" w:rsidP="006D70DB">
      <w:pPr>
        <w:tabs>
          <w:tab w:val="left" w:pos="142"/>
          <w:tab w:val="left" w:pos="284"/>
          <w:tab w:val="left" w:pos="426"/>
        </w:tabs>
        <w:spacing w:line="360" w:lineRule="auto"/>
        <w:jc w:val="both"/>
        <w:rPr>
          <w:color w:val="0070C0"/>
          <w:sz w:val="24"/>
          <w:szCs w:val="24"/>
          <w:lang w:eastAsia="nl-NL"/>
        </w:rPr>
      </w:pPr>
      <w:proofErr w:type="spellStart"/>
      <w:proofErr w:type="gramStart"/>
      <w:r w:rsidRPr="00BA2996">
        <w:rPr>
          <w:color w:val="0070C0"/>
          <w:sz w:val="24"/>
          <w:szCs w:val="24"/>
          <w:lang w:eastAsia="nl-NL"/>
        </w:rPr>
        <w:t>Ruhsatland</w:t>
      </w:r>
      <w:r w:rsidRPr="00BA2996">
        <w:rPr>
          <w:rFonts w:hint="eastAsia"/>
          <w:color w:val="0070C0"/>
          <w:sz w:val="24"/>
          <w:szCs w:val="24"/>
          <w:lang w:eastAsia="nl-NL"/>
        </w:rPr>
        <w:t>ı</w:t>
      </w:r>
      <w:r w:rsidRPr="00BA2996">
        <w:rPr>
          <w:color w:val="0070C0"/>
          <w:sz w:val="24"/>
          <w:szCs w:val="24"/>
          <w:lang w:eastAsia="nl-NL"/>
        </w:rPr>
        <w:t>rma</w:t>
      </w:r>
      <w:proofErr w:type="spellEnd"/>
      <w:r w:rsidRPr="00BA2996">
        <w:rPr>
          <w:color w:val="0070C0"/>
          <w:sz w:val="24"/>
          <w:szCs w:val="24"/>
          <w:lang w:eastAsia="nl-NL"/>
        </w:rPr>
        <w:t xml:space="preserve"> </w:t>
      </w:r>
      <w:proofErr w:type="spellStart"/>
      <w:r w:rsidRPr="00BA2996">
        <w:rPr>
          <w:color w:val="0070C0"/>
          <w:sz w:val="24"/>
          <w:szCs w:val="24"/>
          <w:lang w:eastAsia="nl-NL"/>
        </w:rPr>
        <w:t>sonras</w:t>
      </w:r>
      <w:r w:rsidRPr="00BA2996">
        <w:rPr>
          <w:rFonts w:hint="eastAsia"/>
          <w:color w:val="0070C0"/>
          <w:sz w:val="24"/>
          <w:szCs w:val="24"/>
          <w:lang w:eastAsia="nl-NL"/>
        </w:rPr>
        <w:t>ı</w:t>
      </w:r>
      <w:proofErr w:type="spellEnd"/>
      <w:r w:rsidRPr="00BA2996">
        <w:rPr>
          <w:color w:val="0070C0"/>
          <w:sz w:val="24"/>
          <w:szCs w:val="24"/>
          <w:lang w:eastAsia="nl-NL"/>
        </w:rPr>
        <w:t xml:space="preserve"> </w:t>
      </w:r>
      <w:proofErr w:type="spellStart"/>
      <w:r w:rsidRPr="00BA2996">
        <w:rPr>
          <w:rFonts w:hint="eastAsia"/>
          <w:color w:val="0070C0"/>
          <w:sz w:val="24"/>
          <w:szCs w:val="24"/>
          <w:lang w:eastAsia="nl-NL"/>
        </w:rPr>
        <w:t>ş</w:t>
      </w:r>
      <w:r>
        <w:rPr>
          <w:color w:val="0070C0"/>
          <w:sz w:val="24"/>
          <w:szCs w:val="24"/>
          <w:lang w:eastAsia="nl-NL"/>
        </w:rPr>
        <w:t>ü</w:t>
      </w:r>
      <w:r w:rsidRPr="00BA2996">
        <w:rPr>
          <w:color w:val="0070C0"/>
          <w:sz w:val="24"/>
          <w:szCs w:val="24"/>
          <w:lang w:eastAsia="nl-NL"/>
        </w:rPr>
        <w:t>pheli</w:t>
      </w:r>
      <w:proofErr w:type="spellEnd"/>
      <w:r w:rsidRPr="00BA2996">
        <w:rPr>
          <w:color w:val="0070C0"/>
          <w:sz w:val="24"/>
          <w:szCs w:val="24"/>
          <w:lang w:eastAsia="nl-NL"/>
        </w:rPr>
        <w:t xml:space="preserve"> </w:t>
      </w:r>
      <w:proofErr w:type="spellStart"/>
      <w:r w:rsidRPr="00BA2996">
        <w:rPr>
          <w:color w:val="0070C0"/>
          <w:sz w:val="24"/>
          <w:szCs w:val="24"/>
          <w:lang w:eastAsia="nl-NL"/>
        </w:rPr>
        <w:t>ilaç</w:t>
      </w:r>
      <w:proofErr w:type="spellEnd"/>
      <w:r w:rsidRPr="00BA2996">
        <w:rPr>
          <w:color w:val="0070C0"/>
          <w:sz w:val="24"/>
          <w:szCs w:val="24"/>
          <w:lang w:eastAsia="nl-NL"/>
        </w:rPr>
        <w:t xml:space="preserve"> </w:t>
      </w:r>
      <w:proofErr w:type="spellStart"/>
      <w:r w:rsidRPr="00BA2996">
        <w:rPr>
          <w:color w:val="0070C0"/>
          <w:sz w:val="24"/>
          <w:szCs w:val="24"/>
          <w:lang w:eastAsia="nl-NL"/>
        </w:rPr>
        <w:t>advers</w:t>
      </w:r>
      <w:proofErr w:type="spellEnd"/>
      <w:r w:rsidRPr="00BA2996">
        <w:rPr>
          <w:color w:val="0070C0"/>
          <w:sz w:val="24"/>
          <w:szCs w:val="24"/>
          <w:lang w:eastAsia="nl-NL"/>
        </w:rPr>
        <w:t xml:space="preserve"> </w:t>
      </w:r>
      <w:proofErr w:type="spellStart"/>
      <w:r w:rsidRPr="00BA2996">
        <w:rPr>
          <w:color w:val="0070C0"/>
          <w:sz w:val="24"/>
          <w:szCs w:val="24"/>
          <w:lang w:eastAsia="nl-NL"/>
        </w:rPr>
        <w:t>reaksiyonlar</w:t>
      </w:r>
      <w:r w:rsidRPr="00BA2996">
        <w:rPr>
          <w:rFonts w:hint="eastAsia"/>
          <w:color w:val="0070C0"/>
          <w:sz w:val="24"/>
          <w:szCs w:val="24"/>
          <w:lang w:eastAsia="nl-NL"/>
        </w:rPr>
        <w:t>ı</w:t>
      </w:r>
      <w:r w:rsidRPr="00BA2996">
        <w:rPr>
          <w:color w:val="0070C0"/>
          <w:sz w:val="24"/>
          <w:szCs w:val="24"/>
          <w:lang w:eastAsia="nl-NL"/>
        </w:rPr>
        <w:t>n</w:t>
      </w:r>
      <w:r w:rsidRPr="00BA2996">
        <w:rPr>
          <w:rFonts w:hint="eastAsia"/>
          <w:color w:val="0070C0"/>
          <w:sz w:val="24"/>
          <w:szCs w:val="24"/>
          <w:lang w:eastAsia="nl-NL"/>
        </w:rPr>
        <w:t>ı</w:t>
      </w:r>
      <w:r w:rsidRPr="00BA2996">
        <w:rPr>
          <w:color w:val="0070C0"/>
          <w:sz w:val="24"/>
          <w:szCs w:val="24"/>
          <w:lang w:eastAsia="nl-NL"/>
        </w:rPr>
        <w:t>n</w:t>
      </w:r>
      <w:proofErr w:type="spellEnd"/>
      <w:r w:rsidRPr="00BA2996">
        <w:rPr>
          <w:color w:val="0070C0"/>
          <w:sz w:val="24"/>
          <w:szCs w:val="24"/>
          <w:lang w:eastAsia="nl-NL"/>
        </w:rPr>
        <w:t xml:space="preserve"> </w:t>
      </w:r>
      <w:proofErr w:type="spellStart"/>
      <w:r w:rsidRPr="00BA2996">
        <w:rPr>
          <w:color w:val="0070C0"/>
          <w:sz w:val="24"/>
          <w:szCs w:val="24"/>
          <w:lang w:eastAsia="nl-NL"/>
        </w:rPr>
        <w:t>raporlanmas</w:t>
      </w:r>
      <w:r w:rsidRPr="00BA2996">
        <w:rPr>
          <w:rFonts w:hint="eastAsia"/>
          <w:color w:val="0070C0"/>
          <w:sz w:val="24"/>
          <w:szCs w:val="24"/>
          <w:lang w:eastAsia="nl-NL"/>
        </w:rPr>
        <w:t>ı</w:t>
      </w:r>
      <w:proofErr w:type="spellEnd"/>
      <w:r w:rsidRPr="00BA2996">
        <w:rPr>
          <w:color w:val="0070C0"/>
          <w:sz w:val="24"/>
          <w:szCs w:val="24"/>
          <w:lang w:eastAsia="nl-NL"/>
        </w:rPr>
        <w:t xml:space="preserve"> </w:t>
      </w:r>
      <w:proofErr w:type="spellStart"/>
      <w:r w:rsidRPr="00BA2996">
        <w:rPr>
          <w:color w:val="0070C0"/>
          <w:sz w:val="24"/>
          <w:szCs w:val="24"/>
          <w:lang w:eastAsia="nl-NL"/>
        </w:rPr>
        <w:t>b</w:t>
      </w:r>
      <w:r>
        <w:rPr>
          <w:color w:val="0070C0"/>
          <w:sz w:val="24"/>
          <w:szCs w:val="24"/>
          <w:lang w:eastAsia="nl-NL"/>
        </w:rPr>
        <w:t>ü</w:t>
      </w:r>
      <w:r w:rsidRPr="00BA2996">
        <w:rPr>
          <w:color w:val="0070C0"/>
          <w:sz w:val="24"/>
          <w:szCs w:val="24"/>
          <w:lang w:eastAsia="nl-NL"/>
        </w:rPr>
        <w:t>yük</w:t>
      </w:r>
      <w:proofErr w:type="spellEnd"/>
      <w:r w:rsidRPr="00BA2996">
        <w:rPr>
          <w:color w:val="0070C0"/>
          <w:sz w:val="24"/>
          <w:szCs w:val="24"/>
          <w:lang w:eastAsia="nl-NL"/>
        </w:rPr>
        <w:t xml:space="preserve"> </w:t>
      </w:r>
      <w:proofErr w:type="spellStart"/>
      <w:r w:rsidRPr="00BA2996">
        <w:rPr>
          <w:color w:val="0070C0"/>
          <w:sz w:val="24"/>
          <w:szCs w:val="24"/>
          <w:lang w:eastAsia="nl-NL"/>
        </w:rPr>
        <w:t>önem</w:t>
      </w:r>
      <w:proofErr w:type="spellEnd"/>
      <w:r w:rsidRPr="00BA2996">
        <w:rPr>
          <w:color w:val="0070C0"/>
          <w:sz w:val="24"/>
          <w:szCs w:val="24"/>
          <w:lang w:eastAsia="nl-NL"/>
        </w:rPr>
        <w:t xml:space="preserve"> </w:t>
      </w:r>
      <w:proofErr w:type="spellStart"/>
      <w:r w:rsidRPr="00BA2996">
        <w:rPr>
          <w:color w:val="0070C0"/>
          <w:sz w:val="24"/>
          <w:szCs w:val="24"/>
          <w:lang w:eastAsia="nl-NL"/>
        </w:rPr>
        <w:t>ta</w:t>
      </w:r>
      <w:r w:rsidRPr="00BA2996">
        <w:rPr>
          <w:rFonts w:hint="eastAsia"/>
          <w:color w:val="0070C0"/>
          <w:sz w:val="24"/>
          <w:szCs w:val="24"/>
          <w:lang w:eastAsia="nl-NL"/>
        </w:rPr>
        <w:t>şı</w:t>
      </w:r>
      <w:r w:rsidRPr="00BA2996">
        <w:rPr>
          <w:color w:val="0070C0"/>
          <w:sz w:val="24"/>
          <w:szCs w:val="24"/>
          <w:lang w:eastAsia="nl-NL"/>
        </w:rPr>
        <w:t>maktad</w:t>
      </w:r>
      <w:r w:rsidRPr="00BA2996">
        <w:rPr>
          <w:rFonts w:hint="eastAsia"/>
          <w:color w:val="0070C0"/>
          <w:sz w:val="24"/>
          <w:szCs w:val="24"/>
          <w:lang w:eastAsia="nl-NL"/>
        </w:rPr>
        <w:t>ı</w:t>
      </w:r>
      <w:r w:rsidRPr="00BA2996">
        <w:rPr>
          <w:color w:val="0070C0"/>
          <w:sz w:val="24"/>
          <w:szCs w:val="24"/>
          <w:lang w:eastAsia="nl-NL"/>
        </w:rPr>
        <w:t>r</w:t>
      </w:r>
      <w:proofErr w:type="spellEnd"/>
      <w:r w:rsidRPr="00BA2996">
        <w:rPr>
          <w:color w:val="0070C0"/>
          <w:sz w:val="24"/>
          <w:szCs w:val="24"/>
          <w:lang w:eastAsia="nl-NL"/>
        </w:rPr>
        <w:t>.</w:t>
      </w:r>
      <w:proofErr w:type="gramEnd"/>
      <w:r w:rsidRPr="00BA2996">
        <w:rPr>
          <w:color w:val="0070C0"/>
          <w:sz w:val="24"/>
          <w:szCs w:val="24"/>
          <w:lang w:eastAsia="nl-NL"/>
        </w:rPr>
        <w:t xml:space="preserve"> </w:t>
      </w:r>
      <w:proofErr w:type="spellStart"/>
      <w:proofErr w:type="gramStart"/>
      <w:r w:rsidRPr="00BA2996">
        <w:rPr>
          <w:color w:val="0070C0"/>
          <w:sz w:val="24"/>
          <w:szCs w:val="24"/>
          <w:lang w:eastAsia="nl-NL"/>
        </w:rPr>
        <w:t>Raporlama</w:t>
      </w:r>
      <w:proofErr w:type="spellEnd"/>
      <w:r w:rsidRPr="00BA2996">
        <w:rPr>
          <w:color w:val="0070C0"/>
          <w:sz w:val="24"/>
          <w:szCs w:val="24"/>
          <w:lang w:eastAsia="nl-NL"/>
        </w:rPr>
        <w:t xml:space="preserve"> </w:t>
      </w:r>
      <w:proofErr w:type="spellStart"/>
      <w:r w:rsidRPr="00BA2996">
        <w:rPr>
          <w:color w:val="0070C0"/>
          <w:sz w:val="24"/>
          <w:szCs w:val="24"/>
          <w:lang w:eastAsia="nl-NL"/>
        </w:rPr>
        <w:t>yap</w:t>
      </w:r>
      <w:r w:rsidRPr="00BA2996">
        <w:rPr>
          <w:rFonts w:hint="eastAsia"/>
          <w:color w:val="0070C0"/>
          <w:sz w:val="24"/>
          <w:szCs w:val="24"/>
          <w:lang w:eastAsia="nl-NL"/>
        </w:rPr>
        <w:t>ı</w:t>
      </w:r>
      <w:r w:rsidRPr="00BA2996">
        <w:rPr>
          <w:color w:val="0070C0"/>
          <w:sz w:val="24"/>
          <w:szCs w:val="24"/>
          <w:lang w:eastAsia="nl-NL"/>
        </w:rPr>
        <w:t>lmas</w:t>
      </w:r>
      <w:r w:rsidRPr="00BA2996">
        <w:rPr>
          <w:rFonts w:hint="eastAsia"/>
          <w:color w:val="0070C0"/>
          <w:sz w:val="24"/>
          <w:szCs w:val="24"/>
          <w:lang w:eastAsia="nl-NL"/>
        </w:rPr>
        <w:t>ı</w:t>
      </w:r>
      <w:proofErr w:type="spellEnd"/>
      <w:r w:rsidRPr="00BA2996">
        <w:rPr>
          <w:color w:val="0070C0"/>
          <w:sz w:val="24"/>
          <w:szCs w:val="24"/>
          <w:lang w:eastAsia="nl-NL"/>
        </w:rPr>
        <w:t xml:space="preserve">, </w:t>
      </w:r>
      <w:proofErr w:type="spellStart"/>
      <w:r w:rsidRPr="00BA2996">
        <w:rPr>
          <w:color w:val="0070C0"/>
          <w:sz w:val="24"/>
          <w:szCs w:val="24"/>
          <w:lang w:eastAsia="nl-NL"/>
        </w:rPr>
        <w:t>ilac</w:t>
      </w:r>
      <w:r w:rsidRPr="00BA2996">
        <w:rPr>
          <w:rFonts w:hint="eastAsia"/>
          <w:color w:val="0070C0"/>
          <w:sz w:val="24"/>
          <w:szCs w:val="24"/>
          <w:lang w:eastAsia="nl-NL"/>
        </w:rPr>
        <w:t>ı</w:t>
      </w:r>
      <w:r>
        <w:rPr>
          <w:color w:val="0070C0"/>
          <w:sz w:val="24"/>
          <w:szCs w:val="24"/>
          <w:lang w:eastAsia="nl-NL"/>
        </w:rPr>
        <w:t>n</w:t>
      </w:r>
      <w:proofErr w:type="spellEnd"/>
      <w:r>
        <w:rPr>
          <w:color w:val="0070C0"/>
          <w:sz w:val="24"/>
          <w:szCs w:val="24"/>
          <w:lang w:eastAsia="nl-NL"/>
        </w:rPr>
        <w:t xml:space="preserve"> </w:t>
      </w:r>
      <w:proofErr w:type="spellStart"/>
      <w:r>
        <w:rPr>
          <w:color w:val="0070C0"/>
          <w:sz w:val="24"/>
          <w:szCs w:val="24"/>
          <w:lang w:eastAsia="nl-NL"/>
        </w:rPr>
        <w:t>yarar</w:t>
      </w:r>
      <w:proofErr w:type="spellEnd"/>
      <w:r>
        <w:rPr>
          <w:color w:val="0070C0"/>
          <w:sz w:val="24"/>
          <w:szCs w:val="24"/>
          <w:lang w:eastAsia="nl-NL"/>
        </w:rPr>
        <w:t>/</w:t>
      </w:r>
      <w:r w:rsidRPr="00BA2996">
        <w:rPr>
          <w:color w:val="0070C0"/>
          <w:sz w:val="24"/>
          <w:szCs w:val="24"/>
          <w:lang w:eastAsia="nl-NL"/>
        </w:rPr>
        <w:t xml:space="preserve">risk </w:t>
      </w:r>
      <w:proofErr w:type="spellStart"/>
      <w:r w:rsidRPr="00BA2996">
        <w:rPr>
          <w:color w:val="0070C0"/>
          <w:sz w:val="24"/>
          <w:szCs w:val="24"/>
          <w:lang w:eastAsia="nl-NL"/>
        </w:rPr>
        <w:t>dengesinin</w:t>
      </w:r>
      <w:proofErr w:type="spellEnd"/>
      <w:r w:rsidRPr="00BA2996">
        <w:rPr>
          <w:color w:val="0070C0"/>
          <w:sz w:val="24"/>
          <w:szCs w:val="24"/>
          <w:lang w:eastAsia="nl-NL"/>
        </w:rPr>
        <w:t xml:space="preserve"> </w:t>
      </w:r>
      <w:proofErr w:type="spellStart"/>
      <w:r w:rsidRPr="00BA2996">
        <w:rPr>
          <w:color w:val="0070C0"/>
          <w:sz w:val="24"/>
          <w:szCs w:val="24"/>
          <w:lang w:eastAsia="nl-NL"/>
        </w:rPr>
        <w:t>s</w:t>
      </w:r>
      <w:r>
        <w:rPr>
          <w:color w:val="0070C0"/>
          <w:sz w:val="24"/>
          <w:szCs w:val="24"/>
          <w:lang w:eastAsia="nl-NL"/>
        </w:rPr>
        <w:t>ü</w:t>
      </w:r>
      <w:r w:rsidRPr="00BA2996">
        <w:rPr>
          <w:color w:val="0070C0"/>
          <w:sz w:val="24"/>
          <w:szCs w:val="24"/>
          <w:lang w:eastAsia="nl-NL"/>
        </w:rPr>
        <w:t>rekli</w:t>
      </w:r>
      <w:proofErr w:type="spellEnd"/>
      <w:r w:rsidRPr="00BA2996">
        <w:rPr>
          <w:color w:val="0070C0"/>
          <w:sz w:val="24"/>
          <w:szCs w:val="24"/>
          <w:lang w:eastAsia="nl-NL"/>
        </w:rPr>
        <w:t xml:space="preserve"> </w:t>
      </w:r>
      <w:proofErr w:type="spellStart"/>
      <w:r w:rsidRPr="00BA2996">
        <w:rPr>
          <w:color w:val="0070C0"/>
          <w:sz w:val="24"/>
          <w:szCs w:val="24"/>
          <w:lang w:eastAsia="nl-NL"/>
        </w:rPr>
        <w:t>olarak</w:t>
      </w:r>
      <w:proofErr w:type="spellEnd"/>
      <w:r w:rsidRPr="00BA2996">
        <w:rPr>
          <w:color w:val="0070C0"/>
          <w:sz w:val="24"/>
          <w:szCs w:val="24"/>
          <w:lang w:eastAsia="nl-NL"/>
        </w:rPr>
        <w:t xml:space="preserve"> </w:t>
      </w:r>
      <w:proofErr w:type="spellStart"/>
      <w:r w:rsidRPr="00BA2996">
        <w:rPr>
          <w:color w:val="0070C0"/>
          <w:sz w:val="24"/>
          <w:szCs w:val="24"/>
          <w:lang w:eastAsia="nl-NL"/>
        </w:rPr>
        <w:t>izlenmesine</w:t>
      </w:r>
      <w:proofErr w:type="spellEnd"/>
      <w:r w:rsidRPr="00BA2996">
        <w:rPr>
          <w:color w:val="0070C0"/>
          <w:sz w:val="24"/>
          <w:szCs w:val="24"/>
          <w:lang w:eastAsia="nl-NL"/>
        </w:rPr>
        <w:t xml:space="preserve"> </w:t>
      </w:r>
      <w:proofErr w:type="spellStart"/>
      <w:r w:rsidRPr="00BA2996">
        <w:rPr>
          <w:color w:val="0070C0"/>
          <w:sz w:val="24"/>
          <w:szCs w:val="24"/>
          <w:lang w:eastAsia="nl-NL"/>
        </w:rPr>
        <w:lastRenderedPageBreak/>
        <w:t>olanak</w:t>
      </w:r>
      <w:proofErr w:type="spellEnd"/>
      <w:r w:rsidRPr="00BA2996">
        <w:rPr>
          <w:color w:val="0070C0"/>
          <w:sz w:val="24"/>
          <w:szCs w:val="24"/>
          <w:lang w:eastAsia="nl-NL"/>
        </w:rPr>
        <w:t xml:space="preserve"> </w:t>
      </w:r>
      <w:proofErr w:type="spellStart"/>
      <w:r w:rsidRPr="00BA2996">
        <w:rPr>
          <w:color w:val="0070C0"/>
          <w:sz w:val="24"/>
          <w:szCs w:val="24"/>
          <w:lang w:eastAsia="nl-NL"/>
        </w:rPr>
        <w:t>sa</w:t>
      </w:r>
      <w:r w:rsidRPr="00BA2996">
        <w:rPr>
          <w:rFonts w:hint="eastAsia"/>
          <w:color w:val="0070C0"/>
          <w:sz w:val="24"/>
          <w:szCs w:val="24"/>
          <w:lang w:eastAsia="nl-NL"/>
        </w:rPr>
        <w:t>ğ</w:t>
      </w:r>
      <w:r w:rsidRPr="00BA2996">
        <w:rPr>
          <w:color w:val="0070C0"/>
          <w:sz w:val="24"/>
          <w:szCs w:val="24"/>
          <w:lang w:eastAsia="nl-NL"/>
        </w:rPr>
        <w:t>lar</w:t>
      </w:r>
      <w:proofErr w:type="spellEnd"/>
      <w:r w:rsidRPr="00BA2996">
        <w:rPr>
          <w:color w:val="0070C0"/>
          <w:sz w:val="24"/>
          <w:szCs w:val="24"/>
          <w:lang w:eastAsia="nl-NL"/>
        </w:rPr>
        <w:t>.</w:t>
      </w:r>
      <w:proofErr w:type="gramEnd"/>
      <w:r w:rsidRPr="00BA2996">
        <w:rPr>
          <w:color w:val="0070C0"/>
          <w:sz w:val="24"/>
          <w:szCs w:val="24"/>
          <w:lang w:eastAsia="nl-NL"/>
        </w:rPr>
        <w:t xml:space="preserve"> </w:t>
      </w:r>
      <w:proofErr w:type="spellStart"/>
      <w:proofErr w:type="gramStart"/>
      <w:r w:rsidRPr="00BA2996">
        <w:rPr>
          <w:color w:val="0070C0"/>
          <w:sz w:val="24"/>
          <w:szCs w:val="24"/>
          <w:lang w:eastAsia="nl-NL"/>
        </w:rPr>
        <w:t>Sa</w:t>
      </w:r>
      <w:r w:rsidRPr="00BA2996">
        <w:rPr>
          <w:rFonts w:hint="eastAsia"/>
          <w:color w:val="0070C0"/>
          <w:sz w:val="24"/>
          <w:szCs w:val="24"/>
          <w:lang w:eastAsia="nl-NL"/>
        </w:rPr>
        <w:t>ğ</w:t>
      </w:r>
      <w:r w:rsidRPr="00BA2996">
        <w:rPr>
          <w:color w:val="0070C0"/>
          <w:sz w:val="24"/>
          <w:szCs w:val="24"/>
          <w:lang w:eastAsia="nl-NL"/>
        </w:rPr>
        <w:t>l</w:t>
      </w:r>
      <w:r w:rsidRPr="00BA2996">
        <w:rPr>
          <w:rFonts w:hint="eastAsia"/>
          <w:color w:val="0070C0"/>
          <w:sz w:val="24"/>
          <w:szCs w:val="24"/>
          <w:lang w:eastAsia="nl-NL"/>
        </w:rPr>
        <w:t>ı</w:t>
      </w:r>
      <w:r w:rsidRPr="00BA2996">
        <w:rPr>
          <w:color w:val="0070C0"/>
          <w:sz w:val="24"/>
          <w:szCs w:val="24"/>
          <w:lang w:eastAsia="nl-NL"/>
        </w:rPr>
        <w:t>k</w:t>
      </w:r>
      <w:proofErr w:type="spellEnd"/>
      <w:r w:rsidRPr="00BA2996">
        <w:rPr>
          <w:color w:val="0070C0"/>
          <w:sz w:val="24"/>
          <w:szCs w:val="24"/>
          <w:lang w:eastAsia="nl-NL"/>
        </w:rPr>
        <w:t xml:space="preserve"> </w:t>
      </w:r>
      <w:proofErr w:type="spellStart"/>
      <w:r w:rsidRPr="00BA2996">
        <w:rPr>
          <w:color w:val="0070C0"/>
          <w:sz w:val="24"/>
          <w:szCs w:val="24"/>
          <w:lang w:eastAsia="nl-NL"/>
        </w:rPr>
        <w:t>mesle</w:t>
      </w:r>
      <w:r w:rsidRPr="00BA2996">
        <w:rPr>
          <w:rFonts w:hint="eastAsia"/>
          <w:color w:val="0070C0"/>
          <w:sz w:val="24"/>
          <w:szCs w:val="24"/>
          <w:lang w:eastAsia="nl-NL"/>
        </w:rPr>
        <w:t>ğ</w:t>
      </w:r>
      <w:r w:rsidRPr="00BA2996">
        <w:rPr>
          <w:color w:val="0070C0"/>
          <w:sz w:val="24"/>
          <w:szCs w:val="24"/>
          <w:lang w:eastAsia="nl-NL"/>
        </w:rPr>
        <w:t>i</w:t>
      </w:r>
      <w:proofErr w:type="spellEnd"/>
      <w:r w:rsidRPr="00BA2996">
        <w:rPr>
          <w:color w:val="0070C0"/>
          <w:sz w:val="24"/>
          <w:szCs w:val="24"/>
          <w:lang w:eastAsia="nl-NL"/>
        </w:rPr>
        <w:t xml:space="preserve"> </w:t>
      </w:r>
      <w:proofErr w:type="spellStart"/>
      <w:r w:rsidRPr="00BA2996">
        <w:rPr>
          <w:color w:val="0070C0"/>
          <w:sz w:val="24"/>
          <w:szCs w:val="24"/>
          <w:lang w:eastAsia="nl-NL"/>
        </w:rPr>
        <w:t>mensuplar</w:t>
      </w:r>
      <w:r w:rsidRPr="00BA2996">
        <w:rPr>
          <w:rFonts w:hint="eastAsia"/>
          <w:color w:val="0070C0"/>
          <w:sz w:val="24"/>
          <w:szCs w:val="24"/>
          <w:lang w:eastAsia="nl-NL"/>
        </w:rPr>
        <w:t>ı</w:t>
      </w:r>
      <w:r w:rsidRPr="00BA2996">
        <w:rPr>
          <w:color w:val="0070C0"/>
          <w:sz w:val="24"/>
          <w:szCs w:val="24"/>
          <w:lang w:eastAsia="nl-NL"/>
        </w:rPr>
        <w:t>n</w:t>
      </w:r>
      <w:r w:rsidRPr="00BA2996">
        <w:rPr>
          <w:rFonts w:hint="eastAsia"/>
          <w:color w:val="0070C0"/>
          <w:sz w:val="24"/>
          <w:szCs w:val="24"/>
          <w:lang w:eastAsia="nl-NL"/>
        </w:rPr>
        <w:t>ı</w:t>
      </w:r>
      <w:r w:rsidRPr="00BA2996">
        <w:rPr>
          <w:color w:val="0070C0"/>
          <w:sz w:val="24"/>
          <w:szCs w:val="24"/>
          <w:lang w:eastAsia="nl-NL"/>
        </w:rPr>
        <w:t>n</w:t>
      </w:r>
      <w:proofErr w:type="spellEnd"/>
      <w:r w:rsidRPr="00BA2996">
        <w:rPr>
          <w:color w:val="0070C0"/>
          <w:sz w:val="24"/>
          <w:szCs w:val="24"/>
          <w:lang w:eastAsia="nl-NL"/>
        </w:rPr>
        <w:t xml:space="preserve"> </w:t>
      </w:r>
      <w:proofErr w:type="spellStart"/>
      <w:r w:rsidRPr="00BA2996">
        <w:rPr>
          <w:color w:val="0070C0"/>
          <w:sz w:val="24"/>
          <w:szCs w:val="24"/>
          <w:lang w:eastAsia="nl-NL"/>
        </w:rPr>
        <w:t>herhangi</w:t>
      </w:r>
      <w:proofErr w:type="spellEnd"/>
      <w:r w:rsidRPr="00BA2996">
        <w:rPr>
          <w:color w:val="0070C0"/>
          <w:sz w:val="24"/>
          <w:szCs w:val="24"/>
          <w:lang w:eastAsia="nl-NL"/>
        </w:rPr>
        <w:t xml:space="preserve"> </w:t>
      </w:r>
      <w:proofErr w:type="spellStart"/>
      <w:r w:rsidRPr="00BA2996">
        <w:rPr>
          <w:color w:val="0070C0"/>
          <w:sz w:val="24"/>
          <w:szCs w:val="24"/>
          <w:lang w:eastAsia="nl-NL"/>
        </w:rPr>
        <w:t>bir</w:t>
      </w:r>
      <w:proofErr w:type="spellEnd"/>
      <w:r w:rsidRPr="00BA2996">
        <w:rPr>
          <w:color w:val="0070C0"/>
          <w:sz w:val="24"/>
          <w:szCs w:val="24"/>
          <w:lang w:eastAsia="nl-NL"/>
        </w:rPr>
        <w:t xml:space="preserve"> </w:t>
      </w:r>
      <w:proofErr w:type="spellStart"/>
      <w:r w:rsidRPr="00BA2996">
        <w:rPr>
          <w:rFonts w:hint="eastAsia"/>
          <w:color w:val="0070C0"/>
          <w:sz w:val="24"/>
          <w:szCs w:val="24"/>
          <w:lang w:eastAsia="nl-NL"/>
        </w:rPr>
        <w:t>şü</w:t>
      </w:r>
      <w:r>
        <w:rPr>
          <w:color w:val="0070C0"/>
          <w:sz w:val="24"/>
          <w:szCs w:val="24"/>
          <w:lang w:eastAsia="nl-NL"/>
        </w:rPr>
        <w:t>phel</w:t>
      </w:r>
      <w:r w:rsidRPr="00BA2996">
        <w:rPr>
          <w:color w:val="0070C0"/>
          <w:sz w:val="24"/>
          <w:szCs w:val="24"/>
          <w:lang w:eastAsia="nl-NL"/>
        </w:rPr>
        <w:t>i</w:t>
      </w:r>
      <w:proofErr w:type="spellEnd"/>
      <w:r w:rsidRPr="00BA2996">
        <w:rPr>
          <w:color w:val="0070C0"/>
          <w:sz w:val="24"/>
          <w:szCs w:val="24"/>
          <w:lang w:eastAsia="nl-NL"/>
        </w:rPr>
        <w:t xml:space="preserve"> </w:t>
      </w:r>
      <w:proofErr w:type="spellStart"/>
      <w:r w:rsidRPr="00BA2996">
        <w:rPr>
          <w:color w:val="0070C0"/>
          <w:sz w:val="24"/>
          <w:szCs w:val="24"/>
          <w:lang w:eastAsia="nl-NL"/>
        </w:rPr>
        <w:t>advers</w:t>
      </w:r>
      <w:proofErr w:type="spellEnd"/>
      <w:r w:rsidRPr="00BA2996">
        <w:rPr>
          <w:color w:val="0070C0"/>
          <w:sz w:val="24"/>
          <w:szCs w:val="24"/>
          <w:lang w:eastAsia="nl-NL"/>
        </w:rPr>
        <w:t xml:space="preserve"> </w:t>
      </w:r>
      <w:proofErr w:type="spellStart"/>
      <w:r w:rsidRPr="00BA2996">
        <w:rPr>
          <w:color w:val="0070C0"/>
          <w:sz w:val="24"/>
          <w:szCs w:val="24"/>
          <w:lang w:eastAsia="nl-NL"/>
        </w:rPr>
        <w:t>reaksiyonu</w:t>
      </w:r>
      <w:proofErr w:type="spellEnd"/>
      <w:r w:rsidRPr="00BA2996">
        <w:rPr>
          <w:color w:val="0070C0"/>
          <w:sz w:val="24"/>
          <w:szCs w:val="24"/>
          <w:lang w:eastAsia="nl-NL"/>
        </w:rPr>
        <w:t xml:space="preserve"> </w:t>
      </w:r>
      <w:proofErr w:type="spellStart"/>
      <w:r w:rsidRPr="00BA2996">
        <w:rPr>
          <w:color w:val="0070C0"/>
          <w:sz w:val="24"/>
          <w:szCs w:val="24"/>
          <w:lang w:eastAsia="nl-NL"/>
        </w:rPr>
        <w:t>T</w:t>
      </w:r>
      <w:r>
        <w:rPr>
          <w:color w:val="0070C0"/>
          <w:sz w:val="24"/>
          <w:szCs w:val="24"/>
          <w:lang w:eastAsia="nl-NL"/>
        </w:rPr>
        <w:t>ü</w:t>
      </w:r>
      <w:r w:rsidRPr="00BA2996">
        <w:rPr>
          <w:color w:val="0070C0"/>
          <w:sz w:val="24"/>
          <w:szCs w:val="24"/>
          <w:lang w:eastAsia="nl-NL"/>
        </w:rPr>
        <w:t>rkiye</w:t>
      </w:r>
      <w:proofErr w:type="spellEnd"/>
      <w:r w:rsidRPr="00BA2996">
        <w:rPr>
          <w:color w:val="0070C0"/>
          <w:sz w:val="24"/>
          <w:szCs w:val="24"/>
          <w:lang w:eastAsia="nl-NL"/>
        </w:rPr>
        <w:t xml:space="preserve"> </w:t>
      </w:r>
      <w:proofErr w:type="spellStart"/>
      <w:r w:rsidRPr="00BA2996">
        <w:rPr>
          <w:color w:val="0070C0"/>
          <w:sz w:val="24"/>
          <w:szCs w:val="24"/>
          <w:lang w:eastAsia="nl-NL"/>
        </w:rPr>
        <w:t>Farmakovijilans</w:t>
      </w:r>
      <w:proofErr w:type="spellEnd"/>
      <w:r w:rsidRPr="00BA2996">
        <w:rPr>
          <w:color w:val="0070C0"/>
          <w:sz w:val="24"/>
          <w:szCs w:val="24"/>
          <w:lang w:eastAsia="nl-NL"/>
        </w:rPr>
        <w:t xml:space="preserve"> </w:t>
      </w:r>
      <w:proofErr w:type="spellStart"/>
      <w:r w:rsidRPr="00BA2996">
        <w:rPr>
          <w:color w:val="0070C0"/>
          <w:sz w:val="24"/>
          <w:szCs w:val="24"/>
          <w:lang w:eastAsia="nl-NL"/>
        </w:rPr>
        <w:t>Merkezi</w:t>
      </w:r>
      <w:proofErr w:type="spellEnd"/>
      <w:r w:rsidRPr="00BA2996">
        <w:rPr>
          <w:color w:val="0070C0"/>
          <w:sz w:val="24"/>
          <w:szCs w:val="24"/>
          <w:lang w:eastAsia="nl-NL"/>
        </w:rPr>
        <w:t xml:space="preserve"> (TÜFAM)'ne </w:t>
      </w:r>
      <w:proofErr w:type="spellStart"/>
      <w:r w:rsidRPr="00BA2996">
        <w:rPr>
          <w:color w:val="0070C0"/>
          <w:sz w:val="24"/>
          <w:szCs w:val="24"/>
          <w:lang w:eastAsia="nl-NL"/>
        </w:rPr>
        <w:t>bildirmeleri</w:t>
      </w:r>
      <w:proofErr w:type="spellEnd"/>
      <w:r w:rsidRPr="00BA2996">
        <w:rPr>
          <w:color w:val="0070C0"/>
          <w:sz w:val="24"/>
          <w:szCs w:val="24"/>
          <w:lang w:eastAsia="nl-NL"/>
        </w:rPr>
        <w:t xml:space="preserve"> </w:t>
      </w:r>
      <w:proofErr w:type="spellStart"/>
      <w:r w:rsidRPr="00BA2996">
        <w:rPr>
          <w:color w:val="0070C0"/>
          <w:sz w:val="24"/>
          <w:szCs w:val="24"/>
          <w:lang w:eastAsia="nl-NL"/>
        </w:rPr>
        <w:t>gerekmektedir</w:t>
      </w:r>
      <w:proofErr w:type="spellEnd"/>
      <w:r w:rsidRPr="00BA2996">
        <w:rPr>
          <w:color w:val="0070C0"/>
          <w:sz w:val="24"/>
          <w:szCs w:val="24"/>
          <w:lang w:eastAsia="nl-NL"/>
        </w:rPr>
        <w:t>.</w:t>
      </w:r>
      <w:proofErr w:type="gramEnd"/>
      <w:r w:rsidRPr="00BA2996">
        <w:rPr>
          <w:color w:val="0070C0"/>
          <w:sz w:val="24"/>
          <w:szCs w:val="24"/>
          <w:lang w:eastAsia="nl-NL"/>
        </w:rPr>
        <w:t xml:space="preserve"> (</w:t>
      </w:r>
      <w:r w:rsidRPr="00E11EDF">
        <w:rPr>
          <w:color w:val="0070C0"/>
          <w:sz w:val="24"/>
          <w:szCs w:val="24"/>
          <w:u w:val="single"/>
          <w:lang w:eastAsia="nl-NL"/>
        </w:rPr>
        <w:t>www.titck.gov.tr</w:t>
      </w:r>
      <w:r w:rsidRPr="00BA2996">
        <w:rPr>
          <w:color w:val="0070C0"/>
          <w:sz w:val="24"/>
          <w:szCs w:val="24"/>
          <w:lang w:eastAsia="nl-NL"/>
        </w:rPr>
        <w:t xml:space="preserve">; </w:t>
      </w:r>
      <w:r>
        <w:rPr>
          <w:color w:val="0070C0"/>
          <w:sz w:val="24"/>
          <w:szCs w:val="24"/>
          <w:lang w:eastAsia="nl-NL"/>
        </w:rPr>
        <w:t xml:space="preserve">         </w:t>
      </w:r>
      <w:r w:rsidRPr="00BA2996">
        <w:rPr>
          <w:color w:val="0070C0"/>
          <w:sz w:val="24"/>
          <w:szCs w:val="24"/>
          <w:lang w:eastAsia="nl-NL"/>
        </w:rPr>
        <w:t>e-</w:t>
      </w:r>
      <w:proofErr w:type="spellStart"/>
      <w:r w:rsidRPr="00BA2996">
        <w:rPr>
          <w:color w:val="0070C0"/>
          <w:sz w:val="24"/>
          <w:szCs w:val="24"/>
          <w:lang w:eastAsia="nl-NL"/>
        </w:rPr>
        <w:t>posta</w:t>
      </w:r>
      <w:proofErr w:type="spellEnd"/>
      <w:r w:rsidRPr="00BA2996">
        <w:rPr>
          <w:color w:val="0070C0"/>
          <w:sz w:val="24"/>
          <w:szCs w:val="24"/>
          <w:lang w:eastAsia="nl-NL"/>
        </w:rPr>
        <w:t xml:space="preserve">: </w:t>
      </w:r>
      <w:r w:rsidRPr="00E11EDF">
        <w:rPr>
          <w:color w:val="0070C0"/>
          <w:sz w:val="24"/>
          <w:szCs w:val="24"/>
          <w:u w:val="single"/>
          <w:lang w:eastAsia="nl-NL"/>
        </w:rPr>
        <w:t>tufam@titck.gov.tr</w:t>
      </w:r>
      <w:r w:rsidRPr="00BA2996">
        <w:rPr>
          <w:color w:val="0070C0"/>
          <w:sz w:val="24"/>
          <w:szCs w:val="24"/>
          <w:lang w:eastAsia="nl-NL"/>
        </w:rPr>
        <w:t xml:space="preserve">; </w:t>
      </w:r>
      <w:proofErr w:type="spellStart"/>
      <w:r w:rsidRPr="00BA2996">
        <w:rPr>
          <w:color w:val="0070C0"/>
          <w:sz w:val="24"/>
          <w:szCs w:val="24"/>
          <w:lang w:eastAsia="nl-NL"/>
        </w:rPr>
        <w:t>tel</w:t>
      </w:r>
      <w:proofErr w:type="spellEnd"/>
      <w:r w:rsidRPr="00BA2996">
        <w:rPr>
          <w:color w:val="0070C0"/>
          <w:sz w:val="24"/>
          <w:szCs w:val="24"/>
          <w:lang w:eastAsia="nl-NL"/>
        </w:rPr>
        <w:t xml:space="preserve">: </w:t>
      </w:r>
      <w:r>
        <w:rPr>
          <w:color w:val="0070C0"/>
          <w:sz w:val="24"/>
          <w:szCs w:val="24"/>
          <w:lang w:eastAsia="nl-NL"/>
        </w:rPr>
        <w:t xml:space="preserve">0 800 314 </w:t>
      </w:r>
      <w:r w:rsidRPr="00BA2996">
        <w:rPr>
          <w:color w:val="0070C0"/>
          <w:sz w:val="24"/>
          <w:szCs w:val="24"/>
          <w:lang w:eastAsia="nl-NL"/>
        </w:rPr>
        <w:t>00</w:t>
      </w:r>
      <w:r>
        <w:rPr>
          <w:color w:val="0070C0"/>
          <w:sz w:val="24"/>
          <w:szCs w:val="24"/>
          <w:lang w:eastAsia="nl-NL"/>
        </w:rPr>
        <w:t xml:space="preserve"> </w:t>
      </w:r>
      <w:r w:rsidRPr="00BA2996">
        <w:rPr>
          <w:color w:val="0070C0"/>
          <w:sz w:val="24"/>
          <w:szCs w:val="24"/>
          <w:lang w:eastAsia="nl-NL"/>
        </w:rPr>
        <w:t xml:space="preserve">08; </w:t>
      </w:r>
      <w:proofErr w:type="spellStart"/>
      <w:r w:rsidRPr="00BA2996">
        <w:rPr>
          <w:color w:val="0070C0"/>
          <w:sz w:val="24"/>
          <w:szCs w:val="24"/>
          <w:lang w:eastAsia="nl-NL"/>
        </w:rPr>
        <w:t>faks</w:t>
      </w:r>
      <w:proofErr w:type="spellEnd"/>
      <w:r w:rsidRPr="00BA2996">
        <w:rPr>
          <w:color w:val="0070C0"/>
          <w:sz w:val="24"/>
          <w:szCs w:val="24"/>
          <w:lang w:eastAsia="nl-NL"/>
        </w:rPr>
        <w:t>: 0</w:t>
      </w:r>
      <w:r>
        <w:rPr>
          <w:color w:val="0070C0"/>
          <w:sz w:val="24"/>
          <w:szCs w:val="24"/>
          <w:lang w:eastAsia="nl-NL"/>
        </w:rPr>
        <w:t xml:space="preserve"> </w:t>
      </w:r>
      <w:r w:rsidRPr="00BA2996">
        <w:rPr>
          <w:color w:val="0070C0"/>
          <w:sz w:val="24"/>
          <w:szCs w:val="24"/>
          <w:lang w:eastAsia="nl-NL"/>
        </w:rPr>
        <w:t>312</w:t>
      </w:r>
      <w:r>
        <w:rPr>
          <w:color w:val="0070C0"/>
          <w:sz w:val="24"/>
          <w:szCs w:val="24"/>
          <w:lang w:eastAsia="nl-NL"/>
        </w:rPr>
        <w:t xml:space="preserve"> </w:t>
      </w:r>
      <w:r w:rsidRPr="00BA2996">
        <w:rPr>
          <w:color w:val="0070C0"/>
          <w:sz w:val="24"/>
          <w:szCs w:val="24"/>
          <w:lang w:eastAsia="nl-NL"/>
        </w:rPr>
        <w:t>218</w:t>
      </w:r>
      <w:r>
        <w:rPr>
          <w:color w:val="0070C0"/>
          <w:sz w:val="24"/>
          <w:szCs w:val="24"/>
          <w:lang w:eastAsia="nl-NL"/>
        </w:rPr>
        <w:t xml:space="preserve"> </w:t>
      </w:r>
      <w:r w:rsidRPr="00BA2996">
        <w:rPr>
          <w:color w:val="0070C0"/>
          <w:sz w:val="24"/>
          <w:szCs w:val="24"/>
          <w:lang w:eastAsia="nl-NL"/>
        </w:rPr>
        <w:t>35</w:t>
      </w:r>
      <w:r>
        <w:rPr>
          <w:color w:val="0070C0"/>
          <w:sz w:val="24"/>
          <w:szCs w:val="24"/>
          <w:lang w:eastAsia="nl-NL"/>
        </w:rPr>
        <w:t xml:space="preserve"> </w:t>
      </w:r>
      <w:r w:rsidRPr="00BA2996">
        <w:rPr>
          <w:color w:val="0070C0"/>
          <w:sz w:val="24"/>
          <w:szCs w:val="24"/>
          <w:lang w:eastAsia="nl-NL"/>
        </w:rPr>
        <w:t>99)</w:t>
      </w:r>
    </w:p>
    <w:p w:rsidR="007450DB" w:rsidRPr="0092719C" w:rsidRDefault="007450DB" w:rsidP="00002E5F">
      <w:pPr>
        <w:spacing w:line="360" w:lineRule="auto"/>
        <w:jc w:val="both"/>
        <w:rPr>
          <w:sz w:val="24"/>
          <w:szCs w:val="24"/>
          <w:lang w:val="tr-TR"/>
        </w:rPr>
      </w:pP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 xml:space="preserve">4.9 Doz aşımı </w:t>
      </w:r>
      <w:r w:rsidR="00D03D13" w:rsidRPr="0092719C">
        <w:rPr>
          <w:b/>
          <w:sz w:val="24"/>
          <w:szCs w:val="24"/>
          <w:lang w:val="tr-TR"/>
        </w:rPr>
        <w:t>ve tedavisi</w:t>
      </w:r>
    </w:p>
    <w:p w:rsidR="008D41C2" w:rsidRPr="0092719C" w:rsidRDefault="00D03D13" w:rsidP="00002E5F">
      <w:pPr>
        <w:autoSpaceDE w:val="0"/>
        <w:autoSpaceDN w:val="0"/>
        <w:adjustRightInd w:val="0"/>
        <w:spacing w:line="360" w:lineRule="auto"/>
        <w:jc w:val="both"/>
        <w:rPr>
          <w:bCs/>
          <w:iCs/>
          <w:sz w:val="24"/>
          <w:szCs w:val="24"/>
          <w:lang w:val="tr-TR"/>
        </w:rPr>
      </w:pPr>
      <w:r w:rsidRPr="0092719C">
        <w:rPr>
          <w:bCs/>
          <w:iCs/>
          <w:sz w:val="24"/>
          <w:szCs w:val="24"/>
          <w:lang w:val="tr-TR"/>
        </w:rPr>
        <w:t>Semptom ve Belirtiler:</w:t>
      </w:r>
    </w:p>
    <w:p w:rsidR="00D03D13" w:rsidRPr="0092719C" w:rsidRDefault="00361610" w:rsidP="00002E5F">
      <w:pPr>
        <w:autoSpaceDE w:val="0"/>
        <w:autoSpaceDN w:val="0"/>
        <w:adjustRightInd w:val="0"/>
        <w:spacing w:line="360" w:lineRule="auto"/>
        <w:jc w:val="both"/>
        <w:rPr>
          <w:sz w:val="24"/>
          <w:szCs w:val="24"/>
          <w:lang w:val="tr-TR"/>
        </w:rPr>
      </w:pPr>
      <w:r w:rsidRPr="0092719C">
        <w:rPr>
          <w:spacing w:val="-2"/>
          <w:sz w:val="24"/>
          <w:lang w:val="tr-TR"/>
        </w:rPr>
        <w:t>TİLCOTİL</w:t>
      </w:r>
      <w:r w:rsidR="009962CE" w:rsidRPr="0092719C">
        <w:rPr>
          <w:spacing w:val="-2"/>
          <w:sz w:val="24"/>
          <w:lang w:val="tr-TR"/>
        </w:rPr>
        <w:t xml:space="preserve"> ile akut doz aşımı tablosuna rastlanılmadıysa da, </w:t>
      </w:r>
      <w:r w:rsidR="00D03D13" w:rsidRPr="0092719C">
        <w:rPr>
          <w:spacing w:val="-2"/>
          <w:sz w:val="24"/>
          <w:szCs w:val="24"/>
          <w:lang w:val="tr-TR"/>
        </w:rPr>
        <w:t>istenmeyen etkiler</w:t>
      </w:r>
      <w:r w:rsidR="009962CE" w:rsidRPr="0092719C">
        <w:rPr>
          <w:spacing w:val="-2"/>
          <w:sz w:val="24"/>
          <w:lang w:val="tr-TR"/>
        </w:rPr>
        <w:t xml:space="preserve"> bölümünde bildirilen </w:t>
      </w:r>
      <w:proofErr w:type="gramStart"/>
      <w:r w:rsidR="009962CE" w:rsidRPr="0092719C">
        <w:rPr>
          <w:spacing w:val="-2"/>
          <w:sz w:val="24"/>
          <w:lang w:val="tr-TR"/>
        </w:rPr>
        <w:t>semptom</w:t>
      </w:r>
      <w:proofErr w:type="gramEnd"/>
      <w:r w:rsidR="009962CE" w:rsidRPr="0092719C">
        <w:rPr>
          <w:spacing w:val="-2"/>
          <w:sz w:val="24"/>
          <w:lang w:val="tr-TR"/>
        </w:rPr>
        <w:t xml:space="preserve"> ve belirtilerin daha belirgin olarak ortaya çıkması beklenebilir.</w:t>
      </w:r>
      <w:r w:rsidR="00D03D13" w:rsidRPr="0092719C">
        <w:rPr>
          <w:spacing w:val="-2"/>
          <w:sz w:val="24"/>
          <w:szCs w:val="24"/>
          <w:lang w:val="tr-TR"/>
        </w:rPr>
        <w:t xml:space="preserve"> </w:t>
      </w:r>
      <w:proofErr w:type="spellStart"/>
      <w:r w:rsidR="00D03D13" w:rsidRPr="0092719C">
        <w:rPr>
          <w:sz w:val="24"/>
          <w:szCs w:val="24"/>
          <w:lang w:val="tr-TR"/>
        </w:rPr>
        <w:t>Gastrointestinal</w:t>
      </w:r>
      <w:proofErr w:type="spellEnd"/>
      <w:r w:rsidR="00D03D13" w:rsidRPr="0092719C">
        <w:rPr>
          <w:sz w:val="24"/>
          <w:szCs w:val="24"/>
          <w:lang w:val="tr-TR"/>
        </w:rPr>
        <w:t xml:space="preserve"> kanama ortaya çıkabilir. </w:t>
      </w:r>
      <w:r w:rsidR="00E2661D" w:rsidRPr="0092719C">
        <w:rPr>
          <w:sz w:val="24"/>
          <w:szCs w:val="24"/>
          <w:lang w:val="tr-TR"/>
        </w:rPr>
        <w:t>NSAİ</w:t>
      </w:r>
      <w:r w:rsidR="00B40680" w:rsidRPr="0092719C">
        <w:rPr>
          <w:sz w:val="24"/>
          <w:szCs w:val="24"/>
          <w:lang w:val="tr-TR"/>
        </w:rPr>
        <w:t xml:space="preserve"> ilaç</w:t>
      </w:r>
      <w:r w:rsidR="00D03D13" w:rsidRPr="0092719C">
        <w:rPr>
          <w:sz w:val="24"/>
          <w:szCs w:val="24"/>
          <w:lang w:val="tr-TR"/>
        </w:rPr>
        <w:t xml:space="preserve"> alınması ardından seyrek olarak hipertansiyon, akut </w:t>
      </w:r>
      <w:proofErr w:type="spellStart"/>
      <w:r w:rsidR="00D03D13" w:rsidRPr="0092719C">
        <w:rPr>
          <w:sz w:val="24"/>
          <w:szCs w:val="24"/>
          <w:lang w:val="tr-TR"/>
        </w:rPr>
        <w:t>renal</w:t>
      </w:r>
      <w:proofErr w:type="spellEnd"/>
      <w:r w:rsidR="00D03D13" w:rsidRPr="0092719C">
        <w:rPr>
          <w:sz w:val="24"/>
          <w:szCs w:val="24"/>
          <w:lang w:val="tr-TR"/>
        </w:rPr>
        <w:t xml:space="preserve"> yetmezlik, solunum depresyonu ve koma ortaya çıkabilir.</w:t>
      </w:r>
    </w:p>
    <w:p w:rsidR="00D03D13" w:rsidRPr="0092719C" w:rsidRDefault="00E2661D" w:rsidP="00002E5F">
      <w:pPr>
        <w:autoSpaceDE w:val="0"/>
        <w:autoSpaceDN w:val="0"/>
        <w:adjustRightInd w:val="0"/>
        <w:spacing w:line="360" w:lineRule="auto"/>
        <w:jc w:val="both"/>
        <w:rPr>
          <w:sz w:val="24"/>
          <w:szCs w:val="24"/>
          <w:lang w:val="tr-TR"/>
        </w:rPr>
      </w:pPr>
      <w:r w:rsidRPr="0092719C">
        <w:rPr>
          <w:sz w:val="24"/>
          <w:szCs w:val="24"/>
          <w:lang w:val="tr-TR"/>
        </w:rPr>
        <w:t>NSAİ</w:t>
      </w:r>
      <w:r w:rsidR="00B40680" w:rsidRPr="0092719C">
        <w:rPr>
          <w:sz w:val="24"/>
          <w:szCs w:val="24"/>
          <w:lang w:val="tr-TR"/>
        </w:rPr>
        <w:t xml:space="preserve"> ilaç</w:t>
      </w:r>
      <w:r w:rsidR="00D03D13" w:rsidRPr="0092719C">
        <w:rPr>
          <w:sz w:val="24"/>
          <w:szCs w:val="24"/>
          <w:lang w:val="tr-TR"/>
        </w:rPr>
        <w:t xml:space="preserve"> </w:t>
      </w:r>
      <w:proofErr w:type="spellStart"/>
      <w:r w:rsidR="00D03D13" w:rsidRPr="0092719C">
        <w:rPr>
          <w:sz w:val="24"/>
          <w:szCs w:val="24"/>
          <w:lang w:val="tr-TR"/>
        </w:rPr>
        <w:t>terapötik</w:t>
      </w:r>
      <w:proofErr w:type="spellEnd"/>
      <w:r w:rsidR="00D03D13" w:rsidRPr="0092719C">
        <w:rPr>
          <w:sz w:val="24"/>
          <w:szCs w:val="24"/>
          <w:lang w:val="tr-TR"/>
        </w:rPr>
        <w:t xml:space="preserve"> kullanımında </w:t>
      </w:r>
      <w:proofErr w:type="spellStart"/>
      <w:r w:rsidR="00D03D13" w:rsidRPr="0092719C">
        <w:rPr>
          <w:sz w:val="24"/>
          <w:szCs w:val="24"/>
          <w:lang w:val="tr-TR"/>
        </w:rPr>
        <w:t>anafilaktoid</w:t>
      </w:r>
      <w:proofErr w:type="spellEnd"/>
      <w:r w:rsidR="00D03D13" w:rsidRPr="0092719C">
        <w:rPr>
          <w:sz w:val="24"/>
          <w:szCs w:val="24"/>
          <w:lang w:val="tr-TR"/>
        </w:rPr>
        <w:t xml:space="preserve"> reaksiyonlar bildirilmiştir ve doz aşımı ardından da ortaya çıkabilir.</w:t>
      </w:r>
      <w:r w:rsidR="004E05C1" w:rsidRPr="0092719C">
        <w:rPr>
          <w:sz w:val="24"/>
          <w:szCs w:val="24"/>
          <w:lang w:val="tr-TR"/>
        </w:rPr>
        <w:t xml:space="preserve"> </w:t>
      </w:r>
    </w:p>
    <w:p w:rsidR="00D03D13" w:rsidRPr="0092719C" w:rsidRDefault="00D03D13" w:rsidP="00002E5F">
      <w:pPr>
        <w:autoSpaceDE w:val="0"/>
        <w:autoSpaceDN w:val="0"/>
        <w:adjustRightInd w:val="0"/>
        <w:spacing w:line="360" w:lineRule="auto"/>
        <w:jc w:val="both"/>
        <w:rPr>
          <w:bCs/>
          <w:sz w:val="24"/>
          <w:szCs w:val="24"/>
          <w:lang w:val="tr-TR"/>
        </w:rPr>
      </w:pPr>
      <w:r w:rsidRPr="0092719C">
        <w:rPr>
          <w:bCs/>
          <w:sz w:val="24"/>
          <w:szCs w:val="24"/>
          <w:lang w:val="tr-TR"/>
        </w:rPr>
        <w:t>Tedavi:</w:t>
      </w:r>
    </w:p>
    <w:p w:rsidR="009962CE" w:rsidRPr="0092719C" w:rsidRDefault="00E2661D" w:rsidP="00002E5F">
      <w:pPr>
        <w:tabs>
          <w:tab w:val="left" w:pos="-1440"/>
          <w:tab w:val="left" w:pos="-720"/>
          <w:tab w:val="left" w:pos="386"/>
          <w:tab w:val="left" w:pos="720"/>
        </w:tabs>
        <w:suppressAutoHyphens/>
        <w:spacing w:line="360" w:lineRule="auto"/>
        <w:jc w:val="both"/>
        <w:rPr>
          <w:spacing w:val="-2"/>
          <w:sz w:val="24"/>
          <w:lang w:val="tr-TR"/>
        </w:rPr>
      </w:pPr>
      <w:r w:rsidRPr="0092719C">
        <w:rPr>
          <w:sz w:val="24"/>
          <w:szCs w:val="24"/>
          <w:lang w:val="tr-TR"/>
        </w:rPr>
        <w:t>NSAİ</w:t>
      </w:r>
      <w:r w:rsidR="00B40680" w:rsidRPr="0092719C">
        <w:rPr>
          <w:sz w:val="24"/>
          <w:szCs w:val="24"/>
          <w:lang w:val="tr-TR"/>
        </w:rPr>
        <w:t xml:space="preserve"> ilaç</w:t>
      </w:r>
      <w:r w:rsidR="00D03D13" w:rsidRPr="0092719C">
        <w:rPr>
          <w:sz w:val="24"/>
          <w:szCs w:val="24"/>
          <w:lang w:val="tr-TR"/>
        </w:rPr>
        <w:t xml:space="preserve"> doz aşımında hastalara </w:t>
      </w:r>
      <w:proofErr w:type="spellStart"/>
      <w:r w:rsidR="00D03D13" w:rsidRPr="0092719C">
        <w:rPr>
          <w:sz w:val="24"/>
          <w:szCs w:val="24"/>
          <w:lang w:val="tr-TR"/>
        </w:rPr>
        <w:t>semptomatik</w:t>
      </w:r>
      <w:proofErr w:type="spellEnd"/>
      <w:r w:rsidR="00D03D13" w:rsidRPr="0092719C">
        <w:rPr>
          <w:sz w:val="24"/>
          <w:szCs w:val="24"/>
          <w:lang w:val="tr-TR"/>
        </w:rPr>
        <w:t xml:space="preserve"> ve destekleyici tedavi uygulanmalıdır.</w:t>
      </w:r>
      <w:r w:rsidR="004E05C1" w:rsidRPr="0092719C">
        <w:rPr>
          <w:sz w:val="24"/>
          <w:szCs w:val="24"/>
          <w:lang w:val="tr-TR"/>
        </w:rPr>
        <w:t xml:space="preserve"> </w:t>
      </w:r>
      <w:r w:rsidR="00D03D13" w:rsidRPr="0092719C">
        <w:rPr>
          <w:sz w:val="24"/>
          <w:szCs w:val="24"/>
          <w:lang w:val="tr-TR"/>
        </w:rPr>
        <w:t>Özgün antidot yoktur.</w:t>
      </w:r>
      <w:r w:rsidR="004E05C1" w:rsidRPr="0092719C">
        <w:rPr>
          <w:sz w:val="24"/>
          <w:szCs w:val="24"/>
          <w:lang w:val="tr-TR"/>
        </w:rPr>
        <w:t xml:space="preserve"> </w:t>
      </w:r>
      <w:r w:rsidR="009962CE" w:rsidRPr="0092719C">
        <w:rPr>
          <w:spacing w:val="-2"/>
          <w:sz w:val="24"/>
          <w:lang w:val="tr-TR"/>
        </w:rPr>
        <w:t xml:space="preserve">Doz aşımında, emilimi azaltıcı (örneğin, mide yıkanması veya aktif kömür) ve atılımı hızlandırıcı (örneğin, </w:t>
      </w:r>
      <w:proofErr w:type="spellStart"/>
      <w:r w:rsidR="009962CE" w:rsidRPr="0092719C">
        <w:rPr>
          <w:spacing w:val="-2"/>
          <w:sz w:val="24"/>
          <w:lang w:val="tr-TR"/>
        </w:rPr>
        <w:t>kolestiramin</w:t>
      </w:r>
      <w:proofErr w:type="spellEnd"/>
      <w:r w:rsidR="009962CE" w:rsidRPr="0092719C">
        <w:rPr>
          <w:spacing w:val="-2"/>
          <w:sz w:val="24"/>
          <w:lang w:val="tr-TR"/>
        </w:rPr>
        <w:t>) yaklaşımlar denenmelidir.</w:t>
      </w:r>
    </w:p>
    <w:p w:rsidR="00D03D13" w:rsidRPr="0092719C" w:rsidRDefault="00D03D13" w:rsidP="00002E5F">
      <w:pPr>
        <w:autoSpaceDE w:val="0"/>
        <w:autoSpaceDN w:val="0"/>
        <w:adjustRightInd w:val="0"/>
        <w:spacing w:line="360" w:lineRule="auto"/>
        <w:jc w:val="both"/>
        <w:rPr>
          <w:sz w:val="24"/>
          <w:szCs w:val="24"/>
          <w:lang w:val="tr-TR"/>
        </w:rPr>
      </w:pPr>
      <w:r w:rsidRPr="0092719C">
        <w:rPr>
          <w:sz w:val="24"/>
          <w:szCs w:val="24"/>
          <w:lang w:val="tr-TR"/>
        </w:rPr>
        <w:t xml:space="preserve">Diyaliz kan dolaşımından NSAI ilaçları anlamlı düzeyde temizlemez. </w:t>
      </w:r>
    </w:p>
    <w:p w:rsidR="0097334E" w:rsidRPr="0092719C" w:rsidRDefault="0097334E" w:rsidP="00002E5F">
      <w:pPr>
        <w:tabs>
          <w:tab w:val="left" w:pos="386"/>
          <w:tab w:val="left" w:pos="851"/>
          <w:tab w:val="left" w:pos="993"/>
        </w:tabs>
        <w:spacing w:line="360" w:lineRule="auto"/>
        <w:ind w:left="426" w:hanging="426"/>
        <w:jc w:val="both"/>
        <w:rPr>
          <w:b/>
          <w:sz w:val="24"/>
          <w:lang w:val="tr-TR"/>
        </w:rPr>
      </w:pPr>
    </w:p>
    <w:p w:rsidR="009962CE" w:rsidRPr="0092719C" w:rsidRDefault="009962CE" w:rsidP="00002E5F">
      <w:pPr>
        <w:tabs>
          <w:tab w:val="left" w:pos="386"/>
          <w:tab w:val="left" w:pos="851"/>
          <w:tab w:val="left" w:pos="993"/>
        </w:tabs>
        <w:spacing w:line="360" w:lineRule="auto"/>
        <w:ind w:left="426" w:hanging="426"/>
        <w:jc w:val="both"/>
        <w:rPr>
          <w:b/>
          <w:sz w:val="24"/>
          <w:lang w:val="tr-TR"/>
        </w:rPr>
      </w:pPr>
      <w:r w:rsidRPr="0092719C">
        <w:rPr>
          <w:b/>
          <w:sz w:val="24"/>
          <w:lang w:val="tr-TR"/>
        </w:rPr>
        <w:t>5.</w:t>
      </w:r>
      <w:r w:rsidRPr="0092719C">
        <w:rPr>
          <w:b/>
          <w:sz w:val="24"/>
          <w:lang w:val="tr-TR"/>
        </w:rPr>
        <w:tab/>
      </w:r>
      <w:r w:rsidR="00D03D13" w:rsidRPr="0092719C">
        <w:rPr>
          <w:b/>
          <w:sz w:val="24"/>
          <w:szCs w:val="24"/>
          <w:lang w:val="tr-TR"/>
        </w:rPr>
        <w:t>FARMAKOLOJİK ÖZELLİKLER</w:t>
      </w:r>
    </w:p>
    <w:p w:rsidR="009962CE" w:rsidRPr="0092719C" w:rsidRDefault="009962CE" w:rsidP="00002E5F">
      <w:pPr>
        <w:tabs>
          <w:tab w:val="left" w:pos="386"/>
          <w:tab w:val="left" w:pos="851"/>
          <w:tab w:val="left" w:pos="993"/>
        </w:tabs>
        <w:spacing w:line="360" w:lineRule="auto"/>
        <w:jc w:val="both"/>
        <w:rPr>
          <w:b/>
          <w:sz w:val="24"/>
          <w:lang w:val="tr-TR"/>
        </w:rPr>
      </w:pPr>
      <w:r w:rsidRPr="0092719C">
        <w:rPr>
          <w:b/>
          <w:sz w:val="24"/>
          <w:lang w:val="tr-TR"/>
        </w:rPr>
        <w:t>5.1 Farmakodinamik özellikler</w:t>
      </w:r>
    </w:p>
    <w:p w:rsidR="00D03D13" w:rsidRPr="0092719C" w:rsidRDefault="00D03D13" w:rsidP="00002E5F">
      <w:pPr>
        <w:tabs>
          <w:tab w:val="left" w:pos="386"/>
          <w:tab w:val="left" w:pos="851"/>
          <w:tab w:val="left" w:pos="993"/>
        </w:tabs>
        <w:spacing w:line="360" w:lineRule="auto"/>
        <w:jc w:val="both"/>
        <w:rPr>
          <w:sz w:val="24"/>
          <w:szCs w:val="24"/>
          <w:lang w:val="tr-TR"/>
        </w:rPr>
      </w:pPr>
      <w:proofErr w:type="spellStart"/>
      <w:r w:rsidRPr="0092719C">
        <w:rPr>
          <w:sz w:val="24"/>
          <w:szCs w:val="24"/>
          <w:lang w:val="tr-TR"/>
        </w:rPr>
        <w:t>Farmakoterapötik</w:t>
      </w:r>
      <w:proofErr w:type="spellEnd"/>
      <w:r w:rsidRPr="0092719C">
        <w:rPr>
          <w:sz w:val="24"/>
          <w:szCs w:val="24"/>
          <w:lang w:val="tr-TR"/>
        </w:rPr>
        <w:t xml:space="preserve"> grup: </w:t>
      </w:r>
      <w:proofErr w:type="spellStart"/>
      <w:r w:rsidRPr="0092719C">
        <w:rPr>
          <w:sz w:val="24"/>
          <w:szCs w:val="24"/>
          <w:lang w:val="tr-TR"/>
        </w:rPr>
        <w:t>Non</w:t>
      </w:r>
      <w:proofErr w:type="spellEnd"/>
      <w:r w:rsidRPr="0092719C">
        <w:rPr>
          <w:sz w:val="24"/>
          <w:szCs w:val="24"/>
          <w:lang w:val="tr-TR"/>
        </w:rPr>
        <w:t>-</w:t>
      </w:r>
      <w:proofErr w:type="spellStart"/>
      <w:r w:rsidRPr="0092719C">
        <w:rPr>
          <w:sz w:val="24"/>
          <w:szCs w:val="24"/>
          <w:lang w:val="tr-TR"/>
        </w:rPr>
        <w:t>steroidal</w:t>
      </w:r>
      <w:proofErr w:type="spellEnd"/>
      <w:r w:rsidRPr="0092719C">
        <w:rPr>
          <w:sz w:val="24"/>
          <w:szCs w:val="24"/>
          <w:lang w:val="tr-TR"/>
        </w:rPr>
        <w:t xml:space="preserve"> </w:t>
      </w:r>
      <w:proofErr w:type="spellStart"/>
      <w:r w:rsidRPr="0092719C">
        <w:rPr>
          <w:sz w:val="24"/>
          <w:szCs w:val="24"/>
          <w:lang w:val="tr-TR"/>
        </w:rPr>
        <w:t>antiinflamatuvarlar</w:t>
      </w:r>
      <w:proofErr w:type="spellEnd"/>
      <w:r w:rsidRPr="0092719C">
        <w:rPr>
          <w:sz w:val="24"/>
          <w:szCs w:val="24"/>
          <w:lang w:val="tr-TR"/>
        </w:rPr>
        <w:t xml:space="preserve"> ve </w:t>
      </w:r>
      <w:proofErr w:type="spellStart"/>
      <w:r w:rsidRPr="0092719C">
        <w:rPr>
          <w:sz w:val="24"/>
          <w:szCs w:val="24"/>
          <w:lang w:val="tr-TR"/>
        </w:rPr>
        <w:t>antiromatik</w:t>
      </w:r>
      <w:proofErr w:type="spellEnd"/>
      <w:r w:rsidRPr="0092719C">
        <w:rPr>
          <w:sz w:val="24"/>
          <w:szCs w:val="24"/>
          <w:lang w:val="tr-TR"/>
        </w:rPr>
        <w:t xml:space="preserve"> ürünler (</w:t>
      </w:r>
      <w:proofErr w:type="spellStart"/>
      <w:r w:rsidRPr="0092719C">
        <w:rPr>
          <w:sz w:val="24"/>
          <w:szCs w:val="24"/>
          <w:lang w:val="tr-TR"/>
        </w:rPr>
        <w:t>Oksikamlar</w:t>
      </w:r>
      <w:proofErr w:type="spellEnd"/>
      <w:r w:rsidRPr="0092719C">
        <w:rPr>
          <w:sz w:val="24"/>
          <w:szCs w:val="24"/>
          <w:lang w:val="tr-TR"/>
        </w:rPr>
        <w:t>)</w:t>
      </w:r>
    </w:p>
    <w:p w:rsidR="00D03D13" w:rsidRPr="0092719C" w:rsidRDefault="00D03D13" w:rsidP="00002E5F">
      <w:pPr>
        <w:tabs>
          <w:tab w:val="left" w:pos="386"/>
          <w:tab w:val="left" w:pos="851"/>
          <w:tab w:val="left" w:pos="993"/>
        </w:tabs>
        <w:spacing w:line="360" w:lineRule="auto"/>
        <w:ind w:left="426" w:hanging="426"/>
        <w:jc w:val="both"/>
        <w:rPr>
          <w:sz w:val="24"/>
          <w:szCs w:val="24"/>
          <w:lang w:val="tr-TR"/>
        </w:rPr>
      </w:pPr>
      <w:r w:rsidRPr="0092719C">
        <w:rPr>
          <w:sz w:val="24"/>
          <w:szCs w:val="24"/>
          <w:lang w:val="tr-TR"/>
        </w:rPr>
        <w:t>ATC kodu: M01AC02</w:t>
      </w:r>
    </w:p>
    <w:p w:rsidR="00D03D13" w:rsidRPr="0092719C" w:rsidRDefault="00361610" w:rsidP="00002E5F">
      <w:pPr>
        <w:suppressAutoHyphens/>
        <w:spacing w:line="360" w:lineRule="auto"/>
        <w:jc w:val="both"/>
        <w:rPr>
          <w:sz w:val="24"/>
          <w:szCs w:val="24"/>
          <w:lang w:val="tr-TR"/>
        </w:rPr>
      </w:pPr>
      <w:proofErr w:type="spellStart"/>
      <w:r w:rsidRPr="0092719C">
        <w:rPr>
          <w:sz w:val="24"/>
          <w:lang w:val="tr-TR"/>
        </w:rPr>
        <w:t>TİLCOTİL</w:t>
      </w:r>
      <w:r w:rsidR="00984136" w:rsidRPr="0092719C">
        <w:rPr>
          <w:sz w:val="24"/>
          <w:lang w:val="tr-TR"/>
        </w:rPr>
        <w:t>’</w:t>
      </w:r>
      <w:r w:rsidR="009962CE" w:rsidRPr="0092719C">
        <w:rPr>
          <w:sz w:val="24"/>
          <w:lang w:val="tr-TR"/>
        </w:rPr>
        <w:t>in</w:t>
      </w:r>
      <w:proofErr w:type="spellEnd"/>
      <w:r w:rsidR="009962CE" w:rsidRPr="0092719C">
        <w:rPr>
          <w:sz w:val="24"/>
          <w:lang w:val="tr-TR"/>
        </w:rPr>
        <w:t xml:space="preserve"> etken maddesi olan </w:t>
      </w:r>
      <w:proofErr w:type="spellStart"/>
      <w:r w:rsidR="009962CE" w:rsidRPr="0092719C">
        <w:rPr>
          <w:sz w:val="24"/>
          <w:lang w:val="tr-TR"/>
        </w:rPr>
        <w:t>tenoksikam</w:t>
      </w:r>
      <w:proofErr w:type="spellEnd"/>
      <w:r w:rsidR="009962CE" w:rsidRPr="0092719C">
        <w:rPr>
          <w:sz w:val="24"/>
          <w:lang w:val="tr-TR"/>
        </w:rPr>
        <w:t xml:space="preserve">, </w:t>
      </w:r>
      <w:proofErr w:type="spellStart"/>
      <w:r w:rsidR="009962CE" w:rsidRPr="0092719C">
        <w:rPr>
          <w:sz w:val="24"/>
          <w:lang w:val="tr-TR"/>
        </w:rPr>
        <w:t>antienflamatuar</w:t>
      </w:r>
      <w:proofErr w:type="spellEnd"/>
      <w:r w:rsidR="009962CE" w:rsidRPr="0092719C">
        <w:rPr>
          <w:sz w:val="24"/>
          <w:lang w:val="tr-TR"/>
        </w:rPr>
        <w:t xml:space="preserve">, analjezik ve </w:t>
      </w:r>
      <w:proofErr w:type="spellStart"/>
      <w:r w:rsidR="009962CE" w:rsidRPr="0092719C">
        <w:rPr>
          <w:sz w:val="24"/>
          <w:lang w:val="tr-TR"/>
        </w:rPr>
        <w:t>antiromatizmal</w:t>
      </w:r>
      <w:proofErr w:type="spellEnd"/>
      <w:r w:rsidR="009962CE" w:rsidRPr="0092719C">
        <w:rPr>
          <w:sz w:val="24"/>
          <w:lang w:val="tr-TR"/>
        </w:rPr>
        <w:t xml:space="preserve"> özellikleri olan ve </w:t>
      </w:r>
      <w:proofErr w:type="spellStart"/>
      <w:r w:rsidR="009962CE" w:rsidRPr="0092719C">
        <w:rPr>
          <w:sz w:val="24"/>
          <w:lang w:val="tr-TR"/>
        </w:rPr>
        <w:t>trombosit</w:t>
      </w:r>
      <w:proofErr w:type="spellEnd"/>
      <w:r w:rsidR="009962CE" w:rsidRPr="0092719C">
        <w:rPr>
          <w:sz w:val="24"/>
          <w:lang w:val="tr-TR"/>
        </w:rPr>
        <w:t xml:space="preserve"> kümelenmesini </w:t>
      </w:r>
      <w:proofErr w:type="spellStart"/>
      <w:r w:rsidR="009962CE" w:rsidRPr="0092719C">
        <w:rPr>
          <w:sz w:val="24"/>
          <w:lang w:val="tr-TR"/>
        </w:rPr>
        <w:t>inhibe</w:t>
      </w:r>
      <w:proofErr w:type="spellEnd"/>
      <w:r w:rsidR="009962CE" w:rsidRPr="0092719C">
        <w:rPr>
          <w:sz w:val="24"/>
          <w:lang w:val="tr-TR"/>
        </w:rPr>
        <w:t xml:space="preserve"> eden bir </w:t>
      </w:r>
      <w:proofErr w:type="spellStart"/>
      <w:r w:rsidR="009962CE" w:rsidRPr="0092719C">
        <w:rPr>
          <w:sz w:val="24"/>
          <w:lang w:val="tr-TR"/>
        </w:rPr>
        <w:t>non</w:t>
      </w:r>
      <w:proofErr w:type="spellEnd"/>
      <w:r w:rsidR="009962CE" w:rsidRPr="0092719C">
        <w:rPr>
          <w:sz w:val="24"/>
          <w:lang w:val="tr-TR"/>
        </w:rPr>
        <w:t>-</w:t>
      </w:r>
      <w:proofErr w:type="spellStart"/>
      <w:r w:rsidR="009962CE" w:rsidRPr="0092719C">
        <w:rPr>
          <w:sz w:val="24"/>
          <w:lang w:val="tr-TR"/>
        </w:rPr>
        <w:t>steroid</w:t>
      </w:r>
      <w:proofErr w:type="spellEnd"/>
      <w:r w:rsidR="009962CE" w:rsidRPr="0092719C">
        <w:rPr>
          <w:sz w:val="24"/>
          <w:lang w:val="tr-TR"/>
        </w:rPr>
        <w:t xml:space="preserve"> </w:t>
      </w:r>
      <w:proofErr w:type="spellStart"/>
      <w:r w:rsidR="009962CE" w:rsidRPr="0092719C">
        <w:rPr>
          <w:sz w:val="24"/>
          <w:lang w:val="tr-TR"/>
        </w:rPr>
        <w:t>antienflamatuar</w:t>
      </w:r>
      <w:proofErr w:type="spellEnd"/>
      <w:r w:rsidR="009962CE" w:rsidRPr="0092719C">
        <w:rPr>
          <w:sz w:val="24"/>
          <w:lang w:val="tr-TR"/>
        </w:rPr>
        <w:t xml:space="preserve"> (</w:t>
      </w:r>
      <w:r w:rsidR="00E2661D" w:rsidRPr="0092719C">
        <w:rPr>
          <w:sz w:val="24"/>
          <w:lang w:val="tr-TR"/>
        </w:rPr>
        <w:t>NSAİ</w:t>
      </w:r>
      <w:r w:rsidR="009962CE" w:rsidRPr="0092719C">
        <w:rPr>
          <w:sz w:val="24"/>
          <w:lang w:val="tr-TR"/>
        </w:rPr>
        <w:t xml:space="preserve">) ilaçtır. </w:t>
      </w:r>
      <w:proofErr w:type="spellStart"/>
      <w:r w:rsidR="009962CE" w:rsidRPr="0092719C">
        <w:rPr>
          <w:sz w:val="24"/>
          <w:lang w:val="tr-TR"/>
        </w:rPr>
        <w:t>Tenoksikam</w:t>
      </w:r>
      <w:proofErr w:type="spellEnd"/>
      <w:r w:rsidR="009962CE" w:rsidRPr="0092719C">
        <w:rPr>
          <w:sz w:val="24"/>
          <w:lang w:val="tr-TR"/>
        </w:rPr>
        <w:t xml:space="preserve">, </w:t>
      </w:r>
      <w:proofErr w:type="spellStart"/>
      <w:r w:rsidR="009962CE" w:rsidRPr="0092719C">
        <w:rPr>
          <w:sz w:val="24"/>
          <w:lang w:val="tr-TR"/>
        </w:rPr>
        <w:t>prostaglandin</w:t>
      </w:r>
      <w:proofErr w:type="spellEnd"/>
      <w:r w:rsidR="009962CE" w:rsidRPr="0092719C">
        <w:rPr>
          <w:sz w:val="24"/>
          <w:lang w:val="tr-TR"/>
        </w:rPr>
        <w:t xml:space="preserve"> </w:t>
      </w:r>
      <w:proofErr w:type="spellStart"/>
      <w:r w:rsidR="009962CE" w:rsidRPr="0092719C">
        <w:rPr>
          <w:sz w:val="24"/>
          <w:lang w:val="tr-TR"/>
        </w:rPr>
        <w:t>biyosentezini</w:t>
      </w:r>
      <w:proofErr w:type="spellEnd"/>
      <w:r w:rsidR="009962CE" w:rsidRPr="0092719C">
        <w:rPr>
          <w:sz w:val="24"/>
          <w:lang w:val="tr-TR"/>
        </w:rPr>
        <w:t xml:space="preserve"> hem in </w:t>
      </w:r>
      <w:proofErr w:type="spellStart"/>
      <w:r w:rsidR="009962CE" w:rsidRPr="0092719C">
        <w:rPr>
          <w:sz w:val="24"/>
          <w:lang w:val="tr-TR"/>
        </w:rPr>
        <w:t>vitro</w:t>
      </w:r>
      <w:proofErr w:type="spellEnd"/>
      <w:r w:rsidR="009962CE" w:rsidRPr="0092719C">
        <w:rPr>
          <w:sz w:val="24"/>
          <w:lang w:val="tr-TR"/>
        </w:rPr>
        <w:t xml:space="preserve"> hem de in </w:t>
      </w:r>
      <w:proofErr w:type="spellStart"/>
      <w:r w:rsidR="009962CE" w:rsidRPr="0092719C">
        <w:rPr>
          <w:sz w:val="24"/>
          <w:lang w:val="tr-TR"/>
        </w:rPr>
        <w:t>vivo</w:t>
      </w:r>
      <w:proofErr w:type="spellEnd"/>
      <w:r w:rsidR="009962CE" w:rsidRPr="0092719C">
        <w:rPr>
          <w:sz w:val="24"/>
          <w:lang w:val="tr-TR"/>
        </w:rPr>
        <w:t xml:space="preserve"> olarak </w:t>
      </w:r>
      <w:proofErr w:type="spellStart"/>
      <w:r w:rsidR="009962CE" w:rsidRPr="0092719C">
        <w:rPr>
          <w:sz w:val="24"/>
          <w:lang w:val="tr-TR"/>
        </w:rPr>
        <w:t>inhibe</w:t>
      </w:r>
      <w:proofErr w:type="spellEnd"/>
      <w:r w:rsidR="009962CE" w:rsidRPr="0092719C">
        <w:rPr>
          <w:sz w:val="24"/>
          <w:lang w:val="tr-TR"/>
        </w:rPr>
        <w:t xml:space="preserve"> eder. İnsan COS-7 hücrelerinden hazırlanan </w:t>
      </w:r>
      <w:proofErr w:type="spellStart"/>
      <w:r w:rsidR="009962CE" w:rsidRPr="0092719C">
        <w:rPr>
          <w:sz w:val="24"/>
          <w:lang w:val="tr-TR"/>
        </w:rPr>
        <w:t>siklo</w:t>
      </w:r>
      <w:proofErr w:type="spellEnd"/>
      <w:r w:rsidR="009962CE" w:rsidRPr="0092719C">
        <w:rPr>
          <w:sz w:val="24"/>
          <w:lang w:val="tr-TR"/>
        </w:rPr>
        <w:t>-</w:t>
      </w:r>
      <w:proofErr w:type="spellStart"/>
      <w:r w:rsidR="009962CE" w:rsidRPr="0092719C">
        <w:rPr>
          <w:sz w:val="24"/>
          <w:lang w:val="tr-TR"/>
        </w:rPr>
        <w:t>oksijenaz</w:t>
      </w:r>
      <w:proofErr w:type="spellEnd"/>
      <w:r w:rsidR="00E87F14" w:rsidRPr="0092719C">
        <w:rPr>
          <w:sz w:val="24"/>
          <w:lang w:val="tr-TR"/>
        </w:rPr>
        <w:t xml:space="preserve"> (COX)</w:t>
      </w:r>
      <w:r w:rsidR="009962CE" w:rsidRPr="0092719C">
        <w:rPr>
          <w:sz w:val="24"/>
          <w:lang w:val="tr-TR"/>
        </w:rPr>
        <w:t xml:space="preserve"> </w:t>
      </w:r>
      <w:proofErr w:type="spellStart"/>
      <w:r w:rsidR="009962CE" w:rsidRPr="0092719C">
        <w:rPr>
          <w:sz w:val="24"/>
          <w:lang w:val="tr-TR"/>
        </w:rPr>
        <w:t>izoenzimleri</w:t>
      </w:r>
      <w:proofErr w:type="spellEnd"/>
      <w:r w:rsidR="009962CE" w:rsidRPr="0092719C">
        <w:rPr>
          <w:sz w:val="24"/>
          <w:lang w:val="tr-TR"/>
        </w:rPr>
        <w:t xml:space="preserve"> üzerinde yapılan in-</w:t>
      </w:r>
      <w:proofErr w:type="spellStart"/>
      <w:r w:rsidR="009962CE" w:rsidRPr="0092719C">
        <w:rPr>
          <w:sz w:val="24"/>
          <w:lang w:val="tr-TR"/>
        </w:rPr>
        <w:t>vitro</w:t>
      </w:r>
      <w:proofErr w:type="spellEnd"/>
      <w:r w:rsidR="009962CE" w:rsidRPr="0092719C">
        <w:rPr>
          <w:sz w:val="24"/>
          <w:lang w:val="tr-TR"/>
        </w:rPr>
        <w:t xml:space="preserve"> araştırmalarda, </w:t>
      </w:r>
      <w:proofErr w:type="spellStart"/>
      <w:r w:rsidR="009962CE" w:rsidRPr="0092719C">
        <w:rPr>
          <w:sz w:val="24"/>
          <w:lang w:val="tr-TR"/>
        </w:rPr>
        <w:t>tenoksikamın</w:t>
      </w:r>
      <w:proofErr w:type="spellEnd"/>
      <w:r w:rsidR="009962CE" w:rsidRPr="0092719C">
        <w:rPr>
          <w:sz w:val="24"/>
          <w:lang w:val="tr-TR"/>
        </w:rPr>
        <w:t xml:space="preserve"> COX-1 ve COX-2 </w:t>
      </w:r>
      <w:proofErr w:type="spellStart"/>
      <w:r w:rsidR="009962CE" w:rsidRPr="0092719C">
        <w:rPr>
          <w:sz w:val="24"/>
          <w:lang w:val="tr-TR"/>
        </w:rPr>
        <w:t>izoenzimlerini</w:t>
      </w:r>
      <w:proofErr w:type="spellEnd"/>
      <w:r w:rsidR="009962CE" w:rsidRPr="0092719C">
        <w:rPr>
          <w:sz w:val="24"/>
          <w:lang w:val="tr-TR"/>
        </w:rPr>
        <w:t>, COX-2/COX-1 oranı 1.34</w:t>
      </w:r>
      <w:r w:rsidR="00984136" w:rsidRPr="0092719C">
        <w:rPr>
          <w:sz w:val="24"/>
          <w:lang w:val="tr-TR"/>
        </w:rPr>
        <w:t>’</w:t>
      </w:r>
      <w:r w:rsidR="009962CE" w:rsidRPr="0092719C">
        <w:rPr>
          <w:sz w:val="24"/>
          <w:lang w:val="tr-TR"/>
        </w:rPr>
        <w:t xml:space="preserve">e eşit olmak üzere, yaklaşık olarak aynı derecede </w:t>
      </w:r>
      <w:proofErr w:type="spellStart"/>
      <w:r w:rsidR="009962CE" w:rsidRPr="0092719C">
        <w:rPr>
          <w:sz w:val="24"/>
          <w:lang w:val="tr-TR"/>
        </w:rPr>
        <w:t>inhibe</w:t>
      </w:r>
      <w:proofErr w:type="spellEnd"/>
      <w:r w:rsidR="009962CE" w:rsidRPr="0092719C">
        <w:rPr>
          <w:sz w:val="24"/>
          <w:lang w:val="tr-TR"/>
        </w:rPr>
        <w:t xml:space="preserve"> ettiği gösterilmiştir. </w:t>
      </w:r>
    </w:p>
    <w:p w:rsidR="00D03D13" w:rsidRPr="0092719C" w:rsidRDefault="009962CE" w:rsidP="00002E5F">
      <w:pPr>
        <w:suppressAutoHyphens/>
        <w:spacing w:line="360" w:lineRule="auto"/>
        <w:jc w:val="both"/>
        <w:rPr>
          <w:sz w:val="24"/>
          <w:szCs w:val="24"/>
          <w:lang w:val="tr-TR"/>
        </w:rPr>
      </w:pPr>
      <w:r w:rsidRPr="0092719C">
        <w:rPr>
          <w:sz w:val="24"/>
          <w:lang w:val="tr-TR"/>
        </w:rPr>
        <w:t xml:space="preserve">İn </w:t>
      </w:r>
      <w:proofErr w:type="spellStart"/>
      <w:r w:rsidRPr="0092719C">
        <w:rPr>
          <w:sz w:val="24"/>
          <w:lang w:val="tr-TR"/>
        </w:rPr>
        <w:t>vitro</w:t>
      </w:r>
      <w:proofErr w:type="spellEnd"/>
      <w:r w:rsidRPr="0092719C">
        <w:rPr>
          <w:sz w:val="24"/>
          <w:lang w:val="tr-TR"/>
        </w:rPr>
        <w:t xml:space="preserve"> lökosit </w:t>
      </w:r>
      <w:proofErr w:type="spellStart"/>
      <w:r w:rsidRPr="0092719C">
        <w:rPr>
          <w:sz w:val="24"/>
          <w:lang w:val="tr-TR"/>
        </w:rPr>
        <w:t>peroksidaz</w:t>
      </w:r>
      <w:proofErr w:type="spellEnd"/>
      <w:r w:rsidRPr="0092719C">
        <w:rPr>
          <w:sz w:val="24"/>
          <w:lang w:val="tr-TR"/>
        </w:rPr>
        <w:t xml:space="preserve"> testleri, </w:t>
      </w:r>
      <w:proofErr w:type="spellStart"/>
      <w:r w:rsidRPr="0092719C">
        <w:rPr>
          <w:sz w:val="24"/>
          <w:lang w:val="tr-TR"/>
        </w:rPr>
        <w:t>tenoksikamın</w:t>
      </w:r>
      <w:proofErr w:type="spellEnd"/>
      <w:r w:rsidRPr="0092719C">
        <w:rPr>
          <w:sz w:val="24"/>
          <w:lang w:val="tr-TR"/>
        </w:rPr>
        <w:t xml:space="preserve"> </w:t>
      </w:r>
      <w:proofErr w:type="spellStart"/>
      <w:r w:rsidRPr="0092719C">
        <w:rPr>
          <w:sz w:val="24"/>
          <w:lang w:val="tr-TR"/>
        </w:rPr>
        <w:t>enflamasyon</w:t>
      </w:r>
      <w:proofErr w:type="spellEnd"/>
      <w:r w:rsidRPr="0092719C">
        <w:rPr>
          <w:sz w:val="24"/>
          <w:lang w:val="tr-TR"/>
        </w:rPr>
        <w:t xml:space="preserve"> bölgesindeki aktif oksijeni yok edici etki gösterebileceğini düşündürmektedir.</w:t>
      </w:r>
    </w:p>
    <w:p w:rsidR="009962CE" w:rsidRPr="0092719C" w:rsidRDefault="00361610" w:rsidP="00002E5F">
      <w:pPr>
        <w:suppressAutoHyphens/>
        <w:spacing w:line="360" w:lineRule="auto"/>
        <w:jc w:val="both"/>
        <w:rPr>
          <w:sz w:val="24"/>
          <w:lang w:val="tr-TR"/>
        </w:rPr>
      </w:pPr>
      <w:r w:rsidRPr="0092719C">
        <w:rPr>
          <w:sz w:val="24"/>
          <w:lang w:val="tr-TR"/>
        </w:rPr>
        <w:t>TİLCOTİL</w:t>
      </w:r>
      <w:r w:rsidR="009962CE" w:rsidRPr="0092719C">
        <w:rPr>
          <w:sz w:val="24"/>
          <w:lang w:val="tr-TR"/>
        </w:rPr>
        <w:t xml:space="preserve">, kıkırdak yıkımını uyaran insan </w:t>
      </w:r>
      <w:proofErr w:type="spellStart"/>
      <w:r w:rsidR="009962CE" w:rsidRPr="0092719C">
        <w:rPr>
          <w:sz w:val="24"/>
          <w:lang w:val="tr-TR"/>
        </w:rPr>
        <w:t>metaloproteinaz</w:t>
      </w:r>
      <w:proofErr w:type="spellEnd"/>
      <w:r w:rsidR="009962CE" w:rsidRPr="0092719C">
        <w:rPr>
          <w:sz w:val="24"/>
          <w:lang w:val="tr-TR"/>
        </w:rPr>
        <w:t xml:space="preserve"> (</w:t>
      </w:r>
      <w:proofErr w:type="spellStart"/>
      <w:r w:rsidR="009962CE" w:rsidRPr="0092719C">
        <w:rPr>
          <w:sz w:val="24"/>
          <w:lang w:val="tr-TR"/>
        </w:rPr>
        <w:t>stromelisin</w:t>
      </w:r>
      <w:proofErr w:type="spellEnd"/>
      <w:r w:rsidR="009962CE" w:rsidRPr="0092719C">
        <w:rPr>
          <w:sz w:val="24"/>
          <w:lang w:val="tr-TR"/>
        </w:rPr>
        <w:t xml:space="preserve"> ve </w:t>
      </w:r>
      <w:proofErr w:type="spellStart"/>
      <w:r w:rsidR="009962CE" w:rsidRPr="0092719C">
        <w:rPr>
          <w:sz w:val="24"/>
          <w:lang w:val="tr-TR"/>
        </w:rPr>
        <w:t>kollajenaz</w:t>
      </w:r>
      <w:proofErr w:type="spellEnd"/>
      <w:r w:rsidR="009962CE" w:rsidRPr="0092719C">
        <w:rPr>
          <w:sz w:val="24"/>
          <w:lang w:val="tr-TR"/>
        </w:rPr>
        <w:t xml:space="preserve">) enzimleri üzerinde güçlü bir inhibitör etki gösterir. Bu farmakolojik etkiler, </w:t>
      </w:r>
      <w:proofErr w:type="spellStart"/>
      <w:r w:rsidRPr="0092719C">
        <w:rPr>
          <w:sz w:val="24"/>
          <w:lang w:val="tr-TR"/>
        </w:rPr>
        <w:t>TİLCOTİL</w:t>
      </w:r>
      <w:r w:rsidR="00984136" w:rsidRPr="0092719C">
        <w:rPr>
          <w:sz w:val="24"/>
          <w:lang w:val="tr-TR"/>
        </w:rPr>
        <w:t>’</w:t>
      </w:r>
      <w:r w:rsidR="009962CE" w:rsidRPr="0092719C">
        <w:rPr>
          <w:sz w:val="24"/>
          <w:lang w:val="tr-TR"/>
        </w:rPr>
        <w:t>in</w:t>
      </w:r>
      <w:proofErr w:type="spellEnd"/>
      <w:r w:rsidR="009962CE" w:rsidRPr="0092719C">
        <w:rPr>
          <w:sz w:val="24"/>
          <w:lang w:val="tr-TR"/>
        </w:rPr>
        <w:t xml:space="preserve"> </w:t>
      </w:r>
      <w:r w:rsidR="009962CE" w:rsidRPr="0092719C">
        <w:rPr>
          <w:sz w:val="24"/>
          <w:lang w:val="tr-TR"/>
        </w:rPr>
        <w:lastRenderedPageBreak/>
        <w:t xml:space="preserve">iskelet-kas sisteminin ağrılı </w:t>
      </w:r>
      <w:proofErr w:type="spellStart"/>
      <w:r w:rsidR="009962CE" w:rsidRPr="0092719C">
        <w:rPr>
          <w:sz w:val="24"/>
          <w:lang w:val="tr-TR"/>
        </w:rPr>
        <w:t>enflamatuar</w:t>
      </w:r>
      <w:proofErr w:type="spellEnd"/>
      <w:r w:rsidR="009962CE" w:rsidRPr="0092719C">
        <w:rPr>
          <w:sz w:val="24"/>
          <w:lang w:val="tr-TR"/>
        </w:rPr>
        <w:t xml:space="preserve"> ve </w:t>
      </w:r>
      <w:proofErr w:type="spellStart"/>
      <w:r w:rsidR="009962CE" w:rsidRPr="0092719C">
        <w:rPr>
          <w:sz w:val="24"/>
          <w:lang w:val="tr-TR"/>
        </w:rPr>
        <w:t>dejeneratif</w:t>
      </w:r>
      <w:proofErr w:type="spellEnd"/>
      <w:r w:rsidR="009962CE" w:rsidRPr="0092719C">
        <w:rPr>
          <w:sz w:val="24"/>
          <w:lang w:val="tr-TR"/>
        </w:rPr>
        <w:t xml:space="preserve"> hastalıklardaki etkinliğini açıklamaktadır. </w:t>
      </w:r>
    </w:p>
    <w:p w:rsidR="007450DB" w:rsidRPr="0092719C" w:rsidRDefault="007450DB" w:rsidP="00002E5F">
      <w:pPr>
        <w:tabs>
          <w:tab w:val="left" w:pos="386"/>
          <w:tab w:val="left" w:pos="851"/>
          <w:tab w:val="left" w:pos="993"/>
        </w:tabs>
        <w:spacing w:line="360" w:lineRule="auto"/>
        <w:jc w:val="both"/>
        <w:rPr>
          <w:b/>
          <w:sz w:val="24"/>
          <w:lang w:val="tr-TR"/>
        </w:rPr>
      </w:pPr>
    </w:p>
    <w:p w:rsidR="009962CE" w:rsidRPr="0092719C" w:rsidRDefault="009962CE" w:rsidP="00002E5F">
      <w:pPr>
        <w:tabs>
          <w:tab w:val="left" w:pos="386"/>
          <w:tab w:val="left" w:pos="851"/>
          <w:tab w:val="left" w:pos="993"/>
        </w:tabs>
        <w:spacing w:line="360" w:lineRule="auto"/>
        <w:jc w:val="both"/>
        <w:rPr>
          <w:b/>
          <w:sz w:val="24"/>
          <w:lang w:val="tr-TR"/>
        </w:rPr>
      </w:pPr>
      <w:r w:rsidRPr="0092719C">
        <w:rPr>
          <w:b/>
          <w:sz w:val="24"/>
          <w:lang w:val="tr-TR"/>
        </w:rPr>
        <w:t xml:space="preserve">5.2 </w:t>
      </w:r>
      <w:proofErr w:type="spellStart"/>
      <w:r w:rsidRPr="0092719C">
        <w:rPr>
          <w:b/>
          <w:sz w:val="24"/>
          <w:lang w:val="tr-TR"/>
        </w:rPr>
        <w:t>Farmakokinetik</w:t>
      </w:r>
      <w:proofErr w:type="spellEnd"/>
      <w:r w:rsidRPr="0092719C">
        <w:rPr>
          <w:b/>
          <w:sz w:val="24"/>
          <w:lang w:val="tr-TR"/>
        </w:rPr>
        <w:t xml:space="preserve"> özellikler</w:t>
      </w:r>
      <w:r w:rsidR="00D03D13" w:rsidRPr="0092719C">
        <w:rPr>
          <w:b/>
          <w:sz w:val="24"/>
          <w:szCs w:val="24"/>
          <w:lang w:val="tr-TR"/>
        </w:rPr>
        <w:t xml:space="preserve"> </w:t>
      </w:r>
    </w:p>
    <w:p w:rsidR="00D03D13" w:rsidRPr="0092719C" w:rsidRDefault="00D03D13" w:rsidP="00002E5F">
      <w:pPr>
        <w:tabs>
          <w:tab w:val="left" w:pos="386"/>
          <w:tab w:val="left" w:pos="851"/>
          <w:tab w:val="left" w:pos="993"/>
        </w:tabs>
        <w:spacing w:line="360" w:lineRule="auto"/>
        <w:jc w:val="both"/>
        <w:rPr>
          <w:b/>
          <w:sz w:val="24"/>
          <w:szCs w:val="24"/>
          <w:lang w:val="tr-TR"/>
        </w:rPr>
      </w:pPr>
      <w:r w:rsidRPr="0092719C">
        <w:rPr>
          <w:b/>
          <w:sz w:val="24"/>
          <w:szCs w:val="24"/>
          <w:lang w:val="tr-TR"/>
        </w:rPr>
        <w:t>Genel özellikler</w:t>
      </w:r>
    </w:p>
    <w:p w:rsidR="00E87F14" w:rsidRPr="0092719C" w:rsidRDefault="00E87F14" w:rsidP="00002E5F">
      <w:pPr>
        <w:suppressAutoHyphens/>
        <w:spacing w:line="360" w:lineRule="auto"/>
        <w:jc w:val="both"/>
        <w:rPr>
          <w:spacing w:val="-2"/>
          <w:sz w:val="24"/>
          <w:lang w:val="tr-TR"/>
        </w:rPr>
      </w:pPr>
      <w:r w:rsidRPr="0092719C">
        <w:rPr>
          <w:spacing w:val="-2"/>
          <w:sz w:val="24"/>
          <w:szCs w:val="24"/>
          <w:u w:val="single"/>
          <w:lang w:val="tr-TR"/>
        </w:rPr>
        <w:t>Emilim:</w:t>
      </w:r>
      <w:r w:rsidR="009962CE" w:rsidRPr="0092719C">
        <w:rPr>
          <w:spacing w:val="-2"/>
          <w:sz w:val="24"/>
          <w:lang w:val="tr-TR"/>
        </w:rPr>
        <w:t xml:space="preserve"> </w:t>
      </w:r>
    </w:p>
    <w:p w:rsidR="00D03D13" w:rsidRPr="0092719C" w:rsidRDefault="009962CE" w:rsidP="00002E5F">
      <w:pPr>
        <w:suppressAutoHyphens/>
        <w:spacing w:line="360" w:lineRule="auto"/>
        <w:jc w:val="both"/>
        <w:rPr>
          <w:spacing w:val="-2"/>
          <w:sz w:val="24"/>
          <w:szCs w:val="24"/>
          <w:lang w:val="tr-TR"/>
        </w:rPr>
      </w:pPr>
      <w:proofErr w:type="spellStart"/>
      <w:r w:rsidRPr="0092719C">
        <w:rPr>
          <w:spacing w:val="-2"/>
          <w:sz w:val="24"/>
          <w:lang w:val="tr-TR"/>
        </w:rPr>
        <w:t>Tenoksikamın</w:t>
      </w:r>
      <w:proofErr w:type="spellEnd"/>
      <w:r w:rsidRPr="0092719C">
        <w:rPr>
          <w:spacing w:val="-2"/>
          <w:sz w:val="24"/>
          <w:lang w:val="tr-TR"/>
        </w:rPr>
        <w:t xml:space="preserve"> oral </w:t>
      </w:r>
      <w:proofErr w:type="spellStart"/>
      <w:r w:rsidRPr="0092719C">
        <w:rPr>
          <w:spacing w:val="-2"/>
          <w:sz w:val="24"/>
          <w:lang w:val="tr-TR"/>
        </w:rPr>
        <w:t>absorpsiyonu</w:t>
      </w:r>
      <w:proofErr w:type="spellEnd"/>
      <w:r w:rsidRPr="0092719C">
        <w:rPr>
          <w:spacing w:val="-2"/>
          <w:sz w:val="24"/>
          <w:lang w:val="tr-TR"/>
        </w:rPr>
        <w:t xml:space="preserve"> hızlı ve tamdır (</w:t>
      </w:r>
      <w:proofErr w:type="spellStart"/>
      <w:r w:rsidRPr="0092719C">
        <w:rPr>
          <w:spacing w:val="-2"/>
          <w:sz w:val="24"/>
          <w:lang w:val="tr-TR"/>
        </w:rPr>
        <w:t>biyoyararlılık</w:t>
      </w:r>
      <w:proofErr w:type="spellEnd"/>
      <w:r w:rsidRPr="0092719C">
        <w:rPr>
          <w:spacing w:val="-2"/>
          <w:sz w:val="24"/>
          <w:lang w:val="tr-TR"/>
        </w:rPr>
        <w:t xml:space="preserve"> %</w:t>
      </w:r>
      <w:r w:rsidR="00D03D13" w:rsidRPr="0092719C">
        <w:rPr>
          <w:spacing w:val="-2"/>
          <w:sz w:val="24"/>
          <w:szCs w:val="24"/>
          <w:lang w:val="tr-TR"/>
        </w:rPr>
        <w:t xml:space="preserve"> </w:t>
      </w:r>
      <w:r w:rsidRPr="0092719C">
        <w:rPr>
          <w:spacing w:val="-2"/>
          <w:sz w:val="24"/>
          <w:lang w:val="tr-TR"/>
        </w:rPr>
        <w:t xml:space="preserve">100). Aç bırakılmış deneklerde oral veya </w:t>
      </w:r>
      <w:proofErr w:type="spellStart"/>
      <w:r w:rsidRPr="0092719C">
        <w:rPr>
          <w:spacing w:val="-2"/>
          <w:sz w:val="24"/>
          <w:lang w:val="tr-TR"/>
        </w:rPr>
        <w:t>rektal</w:t>
      </w:r>
      <w:proofErr w:type="spellEnd"/>
      <w:r w:rsidRPr="0092719C">
        <w:rPr>
          <w:spacing w:val="-2"/>
          <w:sz w:val="24"/>
          <w:lang w:val="tr-TR"/>
        </w:rPr>
        <w:t xml:space="preserve"> uygulamadan sonra 2 saat içinde pik plazma </w:t>
      </w:r>
      <w:proofErr w:type="gramStart"/>
      <w:r w:rsidRPr="0092719C">
        <w:rPr>
          <w:spacing w:val="-2"/>
          <w:sz w:val="24"/>
          <w:lang w:val="tr-TR"/>
        </w:rPr>
        <w:t>konsantrasyonlarına</w:t>
      </w:r>
      <w:proofErr w:type="gramEnd"/>
      <w:r w:rsidRPr="0092719C">
        <w:rPr>
          <w:spacing w:val="-2"/>
          <w:sz w:val="24"/>
          <w:lang w:val="tr-TR"/>
        </w:rPr>
        <w:t xml:space="preserve"> ulaşılır. Yemekle birlikte alındığında </w:t>
      </w:r>
      <w:proofErr w:type="spellStart"/>
      <w:r w:rsidRPr="0092719C">
        <w:rPr>
          <w:spacing w:val="-2"/>
          <w:sz w:val="24"/>
          <w:lang w:val="tr-TR"/>
        </w:rPr>
        <w:t>absorbsiyon</w:t>
      </w:r>
      <w:proofErr w:type="spellEnd"/>
      <w:r w:rsidRPr="0092719C">
        <w:rPr>
          <w:spacing w:val="-2"/>
          <w:sz w:val="24"/>
          <w:lang w:val="tr-TR"/>
        </w:rPr>
        <w:t xml:space="preserve"> aynı düzeydedir ancak pik </w:t>
      </w:r>
      <w:proofErr w:type="gramStart"/>
      <w:r w:rsidRPr="0092719C">
        <w:rPr>
          <w:spacing w:val="-2"/>
          <w:sz w:val="24"/>
          <w:lang w:val="tr-TR"/>
        </w:rPr>
        <w:t>konsantrasyona</w:t>
      </w:r>
      <w:proofErr w:type="gramEnd"/>
      <w:r w:rsidRPr="0092719C">
        <w:rPr>
          <w:spacing w:val="-2"/>
          <w:sz w:val="24"/>
          <w:lang w:val="tr-TR"/>
        </w:rPr>
        <w:t xml:space="preserve"> ulaşma zamanı gecikir. </w:t>
      </w:r>
    </w:p>
    <w:p w:rsidR="00D03D13" w:rsidRPr="0092719C" w:rsidRDefault="009962CE" w:rsidP="00002E5F">
      <w:pPr>
        <w:suppressAutoHyphens/>
        <w:spacing w:line="360" w:lineRule="auto"/>
        <w:jc w:val="both"/>
        <w:rPr>
          <w:sz w:val="24"/>
          <w:szCs w:val="24"/>
          <w:lang w:val="tr-TR"/>
        </w:rPr>
      </w:pPr>
      <w:r w:rsidRPr="0092719C">
        <w:rPr>
          <w:sz w:val="24"/>
          <w:lang w:val="tr-TR"/>
        </w:rPr>
        <w:t>Günde bir kez 20 mg önerilen dozaj rejimiyle, beklenmeyen birikim olmaksızın, kararlı durum koşullarına on-</w:t>
      </w:r>
      <w:proofErr w:type="spellStart"/>
      <w:r w:rsidRPr="0092719C">
        <w:rPr>
          <w:sz w:val="24"/>
          <w:lang w:val="tr-TR"/>
        </w:rPr>
        <w:t>onbeş</w:t>
      </w:r>
      <w:proofErr w:type="spellEnd"/>
      <w:r w:rsidRPr="0092719C">
        <w:rPr>
          <w:sz w:val="24"/>
          <w:lang w:val="tr-TR"/>
        </w:rPr>
        <w:t xml:space="preserve"> günde ulaşılmaktadır. </w:t>
      </w:r>
      <w:proofErr w:type="spellStart"/>
      <w:r w:rsidRPr="0092719C">
        <w:rPr>
          <w:sz w:val="24"/>
          <w:lang w:val="tr-TR"/>
        </w:rPr>
        <w:t>Tenoksikam</w:t>
      </w:r>
      <w:proofErr w:type="spellEnd"/>
      <w:r w:rsidRPr="0092719C">
        <w:rPr>
          <w:sz w:val="24"/>
          <w:lang w:val="tr-TR"/>
        </w:rPr>
        <w:t xml:space="preserve"> günde bir kez 20 mg oral dozlarında verildiğinde kararlı durum ortalama </w:t>
      </w:r>
      <w:proofErr w:type="gramStart"/>
      <w:r w:rsidRPr="0092719C">
        <w:rPr>
          <w:sz w:val="24"/>
          <w:lang w:val="tr-TR"/>
        </w:rPr>
        <w:t>konsantrasyonu</w:t>
      </w:r>
      <w:proofErr w:type="gramEnd"/>
      <w:r w:rsidRPr="0092719C">
        <w:rPr>
          <w:sz w:val="24"/>
          <w:lang w:val="tr-TR"/>
        </w:rPr>
        <w:t xml:space="preserve"> 11 mg/</w:t>
      </w:r>
      <w:proofErr w:type="spellStart"/>
      <w:r w:rsidRPr="0092719C">
        <w:rPr>
          <w:sz w:val="24"/>
          <w:lang w:val="tr-TR"/>
        </w:rPr>
        <w:t>L</w:t>
      </w:r>
      <w:r w:rsidR="00984136" w:rsidRPr="0092719C">
        <w:rPr>
          <w:sz w:val="24"/>
          <w:lang w:val="tr-TR"/>
        </w:rPr>
        <w:t>’</w:t>
      </w:r>
      <w:r w:rsidRPr="0092719C">
        <w:rPr>
          <w:sz w:val="24"/>
          <w:lang w:val="tr-TR"/>
        </w:rPr>
        <w:t>dir</w:t>
      </w:r>
      <w:proofErr w:type="spellEnd"/>
      <w:r w:rsidRPr="0092719C">
        <w:rPr>
          <w:sz w:val="24"/>
          <w:lang w:val="tr-TR"/>
        </w:rPr>
        <w:t xml:space="preserve"> ve bu dört yıla kadar tedavide dahi değişmemektedir. </w:t>
      </w:r>
    </w:p>
    <w:p w:rsidR="009962CE" w:rsidRPr="0092719C" w:rsidRDefault="009962CE" w:rsidP="00002E5F">
      <w:pPr>
        <w:suppressAutoHyphens/>
        <w:spacing w:line="360" w:lineRule="auto"/>
        <w:jc w:val="both"/>
        <w:rPr>
          <w:sz w:val="24"/>
          <w:lang w:val="tr-TR"/>
        </w:rPr>
      </w:pPr>
      <w:r w:rsidRPr="0092719C">
        <w:rPr>
          <w:sz w:val="24"/>
          <w:lang w:val="tr-TR"/>
        </w:rPr>
        <w:t xml:space="preserve">Tek doz kinetiklerinden tahmin edilebileceği gibi kararlı durumda plazma </w:t>
      </w:r>
      <w:proofErr w:type="gramStart"/>
      <w:r w:rsidRPr="0092719C">
        <w:rPr>
          <w:sz w:val="24"/>
          <w:lang w:val="tr-TR"/>
        </w:rPr>
        <w:t>konsantrasyonları</w:t>
      </w:r>
      <w:proofErr w:type="gramEnd"/>
      <w:r w:rsidRPr="0092719C">
        <w:rPr>
          <w:sz w:val="24"/>
          <w:lang w:val="tr-TR"/>
        </w:rPr>
        <w:t xml:space="preserve"> tek bir doz sonrasında ulaşılan konsantrasyonlardan 6 kat daha yüksektir.</w:t>
      </w:r>
    </w:p>
    <w:p w:rsidR="00E87F14" w:rsidRPr="0092719C" w:rsidRDefault="009962CE" w:rsidP="00002E5F">
      <w:pPr>
        <w:suppressAutoHyphens/>
        <w:spacing w:line="360" w:lineRule="auto"/>
        <w:jc w:val="both"/>
        <w:rPr>
          <w:spacing w:val="-2"/>
          <w:sz w:val="24"/>
          <w:lang w:val="tr-TR"/>
        </w:rPr>
      </w:pPr>
      <w:r w:rsidRPr="0092719C">
        <w:rPr>
          <w:spacing w:val="-2"/>
          <w:sz w:val="24"/>
          <w:u w:val="single"/>
          <w:lang w:val="tr-TR"/>
        </w:rPr>
        <w:t>Dağılım:</w:t>
      </w:r>
      <w:r w:rsidRPr="0092719C">
        <w:rPr>
          <w:spacing w:val="-2"/>
          <w:sz w:val="24"/>
          <w:lang w:val="tr-TR"/>
        </w:rPr>
        <w:t xml:space="preserve"> </w:t>
      </w:r>
    </w:p>
    <w:p w:rsidR="00D03D13" w:rsidRPr="0092719C" w:rsidRDefault="009962CE" w:rsidP="00002E5F">
      <w:pPr>
        <w:suppressAutoHyphens/>
        <w:spacing w:line="360" w:lineRule="auto"/>
        <w:jc w:val="both"/>
        <w:rPr>
          <w:spacing w:val="-2"/>
          <w:sz w:val="24"/>
          <w:lang w:val="tr-TR"/>
        </w:rPr>
      </w:pPr>
      <w:r w:rsidRPr="0092719C">
        <w:rPr>
          <w:spacing w:val="-2"/>
          <w:sz w:val="24"/>
          <w:lang w:val="tr-TR"/>
        </w:rPr>
        <w:t>Kanda ilacın %</w:t>
      </w:r>
      <w:r w:rsidR="00D03D13" w:rsidRPr="0092719C">
        <w:rPr>
          <w:spacing w:val="-2"/>
          <w:sz w:val="24"/>
          <w:szCs w:val="24"/>
          <w:lang w:val="tr-TR"/>
        </w:rPr>
        <w:t xml:space="preserve"> </w:t>
      </w:r>
      <w:r w:rsidRPr="0092719C">
        <w:rPr>
          <w:spacing w:val="-2"/>
          <w:sz w:val="24"/>
          <w:lang w:val="tr-TR"/>
        </w:rPr>
        <w:t>99</w:t>
      </w:r>
      <w:r w:rsidR="00984136" w:rsidRPr="0092719C">
        <w:rPr>
          <w:spacing w:val="-2"/>
          <w:sz w:val="24"/>
          <w:lang w:val="tr-TR"/>
        </w:rPr>
        <w:t>’</w:t>
      </w:r>
      <w:r w:rsidRPr="0092719C">
        <w:rPr>
          <w:spacing w:val="-2"/>
          <w:sz w:val="24"/>
          <w:lang w:val="tr-TR"/>
        </w:rPr>
        <w:t xml:space="preserve">dan fazla bölümü albümine bağlanır. </w:t>
      </w:r>
      <w:proofErr w:type="spellStart"/>
      <w:r w:rsidRPr="0092719C">
        <w:rPr>
          <w:spacing w:val="-2"/>
          <w:sz w:val="24"/>
          <w:lang w:val="tr-TR"/>
        </w:rPr>
        <w:t>Tenoksikam</w:t>
      </w:r>
      <w:proofErr w:type="spellEnd"/>
      <w:r w:rsidRPr="0092719C">
        <w:rPr>
          <w:spacing w:val="-2"/>
          <w:sz w:val="24"/>
          <w:lang w:val="tr-TR"/>
        </w:rPr>
        <w:t xml:space="preserve"> </w:t>
      </w:r>
      <w:proofErr w:type="spellStart"/>
      <w:r w:rsidRPr="0092719C">
        <w:rPr>
          <w:spacing w:val="-2"/>
          <w:sz w:val="24"/>
          <w:lang w:val="tr-TR"/>
        </w:rPr>
        <w:t>sinovyal</w:t>
      </w:r>
      <w:proofErr w:type="spellEnd"/>
      <w:r w:rsidRPr="0092719C">
        <w:rPr>
          <w:spacing w:val="-2"/>
          <w:sz w:val="24"/>
          <w:lang w:val="tr-TR"/>
        </w:rPr>
        <w:t xml:space="preserve"> sıvıya çok iyi </w:t>
      </w:r>
      <w:proofErr w:type="spellStart"/>
      <w:r w:rsidRPr="0092719C">
        <w:rPr>
          <w:spacing w:val="-2"/>
          <w:sz w:val="24"/>
          <w:lang w:val="tr-TR"/>
        </w:rPr>
        <w:t>penetre</w:t>
      </w:r>
      <w:proofErr w:type="spellEnd"/>
      <w:r w:rsidRPr="0092719C">
        <w:rPr>
          <w:spacing w:val="-2"/>
          <w:sz w:val="24"/>
          <w:lang w:val="tr-TR"/>
        </w:rPr>
        <w:t xml:space="preserve"> olur, ancak pik </w:t>
      </w:r>
      <w:proofErr w:type="gramStart"/>
      <w:r w:rsidRPr="0092719C">
        <w:rPr>
          <w:spacing w:val="-2"/>
          <w:sz w:val="24"/>
          <w:lang w:val="tr-TR"/>
        </w:rPr>
        <w:t>konsantrasyona</w:t>
      </w:r>
      <w:proofErr w:type="gramEnd"/>
      <w:r w:rsidRPr="0092719C">
        <w:rPr>
          <w:spacing w:val="-2"/>
          <w:sz w:val="24"/>
          <w:lang w:val="tr-TR"/>
        </w:rPr>
        <w:t xml:space="preserve"> plazmadan daha geç ulaşır. </w:t>
      </w:r>
    </w:p>
    <w:p w:rsidR="009962CE" w:rsidRPr="0092719C" w:rsidRDefault="009962CE" w:rsidP="00002E5F">
      <w:pPr>
        <w:suppressAutoHyphens/>
        <w:spacing w:line="360" w:lineRule="auto"/>
        <w:jc w:val="both"/>
        <w:rPr>
          <w:spacing w:val="-2"/>
          <w:sz w:val="24"/>
          <w:lang w:val="tr-TR"/>
        </w:rPr>
      </w:pPr>
      <w:r w:rsidRPr="0092719C">
        <w:rPr>
          <w:spacing w:val="-2"/>
          <w:sz w:val="24"/>
          <w:lang w:val="tr-TR"/>
        </w:rPr>
        <w:t xml:space="preserve">Tek doz uygulama sonuçları, çok düşük miktarda </w:t>
      </w:r>
      <w:proofErr w:type="spellStart"/>
      <w:r w:rsidRPr="0092719C">
        <w:rPr>
          <w:spacing w:val="-2"/>
          <w:sz w:val="24"/>
          <w:lang w:val="tr-TR"/>
        </w:rPr>
        <w:t>tenoksikamın</w:t>
      </w:r>
      <w:proofErr w:type="spellEnd"/>
      <w:r w:rsidRPr="0092719C">
        <w:rPr>
          <w:spacing w:val="-2"/>
          <w:sz w:val="24"/>
          <w:lang w:val="tr-TR"/>
        </w:rPr>
        <w:t xml:space="preserve"> (ortalama değer, dozun % </w:t>
      </w:r>
      <w:proofErr w:type="gramStart"/>
      <w:r w:rsidRPr="0092719C">
        <w:rPr>
          <w:spacing w:val="-2"/>
          <w:sz w:val="24"/>
          <w:lang w:val="tr-TR"/>
        </w:rPr>
        <w:t>0.3</w:t>
      </w:r>
      <w:r w:rsidR="00984136" w:rsidRPr="0092719C">
        <w:rPr>
          <w:spacing w:val="-2"/>
          <w:sz w:val="24"/>
          <w:lang w:val="tr-TR"/>
        </w:rPr>
        <w:t>’</w:t>
      </w:r>
      <w:r w:rsidRPr="0092719C">
        <w:rPr>
          <w:spacing w:val="-2"/>
          <w:sz w:val="24"/>
          <w:lang w:val="tr-TR"/>
        </w:rPr>
        <w:t>den</w:t>
      </w:r>
      <w:proofErr w:type="gramEnd"/>
      <w:r w:rsidRPr="0092719C">
        <w:rPr>
          <w:spacing w:val="-2"/>
          <w:sz w:val="24"/>
          <w:lang w:val="tr-TR"/>
        </w:rPr>
        <w:t xml:space="preserve"> daha azı) anne sütüne geçtiğini göstermiştir (</w:t>
      </w:r>
      <w:r w:rsidR="00D643D4" w:rsidRPr="0092719C">
        <w:rPr>
          <w:spacing w:val="-2"/>
          <w:sz w:val="24"/>
          <w:lang w:val="tr-TR"/>
        </w:rPr>
        <w:t>b</w:t>
      </w:r>
      <w:r w:rsidRPr="0092719C">
        <w:rPr>
          <w:spacing w:val="-2"/>
          <w:sz w:val="24"/>
          <w:lang w:val="tr-TR"/>
        </w:rPr>
        <w:t xml:space="preserve">kz. </w:t>
      </w:r>
      <w:r w:rsidR="00D643D4" w:rsidRPr="0092719C">
        <w:rPr>
          <w:spacing w:val="-2"/>
          <w:sz w:val="24"/>
          <w:lang w:val="tr-TR"/>
        </w:rPr>
        <w:t>Bölüm 4.6</w:t>
      </w:r>
      <w:r w:rsidRPr="0092719C">
        <w:rPr>
          <w:spacing w:val="-2"/>
          <w:sz w:val="24"/>
          <w:lang w:val="tr-TR"/>
        </w:rPr>
        <w:t>).</w:t>
      </w:r>
    </w:p>
    <w:p w:rsidR="00E87F14" w:rsidRPr="0092719C" w:rsidRDefault="00E87F14" w:rsidP="00002E5F">
      <w:pPr>
        <w:suppressAutoHyphens/>
        <w:spacing w:line="360" w:lineRule="auto"/>
        <w:jc w:val="both"/>
        <w:rPr>
          <w:spacing w:val="-2"/>
          <w:sz w:val="24"/>
          <w:szCs w:val="24"/>
          <w:lang w:val="tr-TR"/>
        </w:rPr>
      </w:pPr>
      <w:proofErr w:type="spellStart"/>
      <w:r w:rsidRPr="0092719C">
        <w:rPr>
          <w:spacing w:val="-2"/>
          <w:sz w:val="24"/>
          <w:szCs w:val="24"/>
          <w:u w:val="single"/>
          <w:lang w:val="tr-TR"/>
        </w:rPr>
        <w:t>Biyotransformasyon</w:t>
      </w:r>
      <w:proofErr w:type="spellEnd"/>
      <w:r w:rsidRPr="0092719C">
        <w:rPr>
          <w:spacing w:val="-2"/>
          <w:sz w:val="24"/>
          <w:szCs w:val="24"/>
          <w:u w:val="single"/>
          <w:lang w:val="tr-TR"/>
        </w:rPr>
        <w:t>:</w:t>
      </w:r>
      <w:r w:rsidRPr="0092719C">
        <w:rPr>
          <w:spacing w:val="-2"/>
          <w:sz w:val="24"/>
          <w:szCs w:val="24"/>
          <w:lang w:val="tr-TR"/>
        </w:rPr>
        <w:t xml:space="preserve"> </w:t>
      </w:r>
    </w:p>
    <w:p w:rsidR="00E87F14" w:rsidRPr="0092719C" w:rsidRDefault="009962CE" w:rsidP="00002E5F">
      <w:pPr>
        <w:suppressAutoHyphens/>
        <w:spacing w:line="360" w:lineRule="auto"/>
        <w:jc w:val="both"/>
        <w:rPr>
          <w:spacing w:val="-2"/>
          <w:sz w:val="24"/>
          <w:lang w:val="tr-TR"/>
        </w:rPr>
      </w:pPr>
      <w:proofErr w:type="spellStart"/>
      <w:r w:rsidRPr="0092719C">
        <w:rPr>
          <w:spacing w:val="-2"/>
          <w:sz w:val="24"/>
          <w:lang w:val="tr-TR"/>
        </w:rPr>
        <w:t>Tenoksikam</w:t>
      </w:r>
      <w:proofErr w:type="spellEnd"/>
      <w:r w:rsidRPr="0092719C">
        <w:rPr>
          <w:spacing w:val="-2"/>
          <w:sz w:val="24"/>
          <w:lang w:val="tr-TR"/>
        </w:rPr>
        <w:t xml:space="preserve"> vücuttan, farmakolojik olarak </w:t>
      </w:r>
      <w:r w:rsidR="00FA46DB" w:rsidRPr="0092719C">
        <w:rPr>
          <w:spacing w:val="-2"/>
          <w:sz w:val="24"/>
          <w:lang w:val="tr-TR"/>
        </w:rPr>
        <w:t xml:space="preserve">tamamen </w:t>
      </w:r>
      <w:proofErr w:type="spellStart"/>
      <w:r w:rsidRPr="0092719C">
        <w:rPr>
          <w:spacing w:val="-2"/>
          <w:sz w:val="24"/>
          <w:lang w:val="tr-TR"/>
        </w:rPr>
        <w:t>inaktif</w:t>
      </w:r>
      <w:proofErr w:type="spellEnd"/>
      <w:r w:rsidRPr="0092719C">
        <w:rPr>
          <w:spacing w:val="-2"/>
          <w:sz w:val="24"/>
          <w:lang w:val="tr-TR"/>
        </w:rPr>
        <w:t xml:space="preserve"> </w:t>
      </w:r>
      <w:proofErr w:type="spellStart"/>
      <w:r w:rsidRPr="0092719C">
        <w:rPr>
          <w:spacing w:val="-2"/>
          <w:sz w:val="24"/>
          <w:lang w:val="tr-TR"/>
        </w:rPr>
        <w:t>metabolitlerine</w:t>
      </w:r>
      <w:proofErr w:type="spellEnd"/>
      <w:r w:rsidRPr="0092719C">
        <w:rPr>
          <w:spacing w:val="-2"/>
          <w:sz w:val="24"/>
          <w:lang w:val="tr-TR"/>
        </w:rPr>
        <w:t xml:space="preserve"> dönüştükten sonra atılır. </w:t>
      </w:r>
    </w:p>
    <w:p w:rsidR="00E87F14" w:rsidRPr="0092719C" w:rsidRDefault="00E87F14" w:rsidP="00002E5F">
      <w:pPr>
        <w:suppressAutoHyphens/>
        <w:spacing w:line="360" w:lineRule="auto"/>
        <w:jc w:val="both"/>
        <w:rPr>
          <w:spacing w:val="-2"/>
          <w:sz w:val="24"/>
          <w:u w:val="single"/>
          <w:lang w:val="tr-TR"/>
        </w:rPr>
      </w:pPr>
      <w:r w:rsidRPr="0092719C">
        <w:rPr>
          <w:spacing w:val="-2"/>
          <w:sz w:val="24"/>
          <w:u w:val="single"/>
          <w:lang w:val="tr-TR"/>
        </w:rPr>
        <w:t xml:space="preserve">Eliminasyon: </w:t>
      </w:r>
    </w:p>
    <w:p w:rsidR="00E87F14" w:rsidRPr="0092719C" w:rsidRDefault="009962CE" w:rsidP="00002E5F">
      <w:pPr>
        <w:suppressAutoHyphens/>
        <w:spacing w:line="360" w:lineRule="auto"/>
        <w:jc w:val="both"/>
        <w:rPr>
          <w:spacing w:val="-2"/>
          <w:sz w:val="24"/>
          <w:lang w:val="tr-TR"/>
        </w:rPr>
      </w:pPr>
      <w:r w:rsidRPr="0092719C">
        <w:rPr>
          <w:spacing w:val="-2"/>
          <w:sz w:val="24"/>
          <w:lang w:val="tr-TR"/>
        </w:rPr>
        <w:t xml:space="preserve">Oral dozun üçte ikisi idrarla atılırken (genelde </w:t>
      </w:r>
      <w:proofErr w:type="spellStart"/>
      <w:r w:rsidRPr="0092719C">
        <w:rPr>
          <w:spacing w:val="-2"/>
          <w:sz w:val="24"/>
          <w:lang w:val="tr-TR"/>
        </w:rPr>
        <w:t>inaktif</w:t>
      </w:r>
      <w:proofErr w:type="spellEnd"/>
      <w:r w:rsidRPr="0092719C">
        <w:rPr>
          <w:spacing w:val="-2"/>
          <w:sz w:val="24"/>
          <w:lang w:val="tr-TR"/>
        </w:rPr>
        <w:t xml:space="preserve"> 5</w:t>
      </w:r>
      <w:r w:rsidR="00984136" w:rsidRPr="0092719C">
        <w:rPr>
          <w:spacing w:val="-2"/>
          <w:sz w:val="24"/>
          <w:lang w:val="tr-TR"/>
        </w:rPr>
        <w:t>’</w:t>
      </w:r>
      <w:r w:rsidRPr="0092719C">
        <w:rPr>
          <w:spacing w:val="-2"/>
          <w:sz w:val="24"/>
          <w:lang w:val="tr-TR"/>
        </w:rPr>
        <w:t xml:space="preserve"> </w:t>
      </w:r>
      <w:proofErr w:type="spellStart"/>
      <w:r w:rsidRPr="0092719C">
        <w:rPr>
          <w:spacing w:val="-2"/>
          <w:sz w:val="24"/>
          <w:lang w:val="tr-TR"/>
        </w:rPr>
        <w:t>hidroksi</w:t>
      </w:r>
      <w:proofErr w:type="spellEnd"/>
      <w:r w:rsidRPr="0092719C">
        <w:rPr>
          <w:spacing w:val="-2"/>
          <w:sz w:val="24"/>
          <w:lang w:val="tr-TR"/>
        </w:rPr>
        <w:t xml:space="preserve"> </w:t>
      </w:r>
      <w:proofErr w:type="spellStart"/>
      <w:r w:rsidRPr="0092719C">
        <w:rPr>
          <w:spacing w:val="-2"/>
          <w:sz w:val="24"/>
          <w:lang w:val="tr-TR"/>
        </w:rPr>
        <w:t>tenoksikam</w:t>
      </w:r>
      <w:proofErr w:type="spellEnd"/>
      <w:r w:rsidRPr="0092719C">
        <w:rPr>
          <w:spacing w:val="-2"/>
          <w:sz w:val="24"/>
          <w:lang w:val="tr-TR"/>
        </w:rPr>
        <w:t xml:space="preserve">) geriye kalanı safra yolu ile (önemli bir kısmı </w:t>
      </w:r>
      <w:proofErr w:type="spellStart"/>
      <w:r w:rsidRPr="0092719C">
        <w:rPr>
          <w:spacing w:val="-2"/>
          <w:sz w:val="24"/>
          <w:lang w:val="tr-TR"/>
        </w:rPr>
        <w:t>glukuronize</w:t>
      </w:r>
      <w:proofErr w:type="spellEnd"/>
      <w:r w:rsidRPr="0092719C">
        <w:rPr>
          <w:spacing w:val="-2"/>
          <w:sz w:val="24"/>
          <w:lang w:val="tr-TR"/>
        </w:rPr>
        <w:t xml:space="preserve"> bileşikler halinde) </w:t>
      </w:r>
      <w:r w:rsidRPr="0092719C">
        <w:rPr>
          <w:spacing w:val="-4"/>
          <w:sz w:val="24"/>
          <w:lang w:val="tr-TR"/>
        </w:rPr>
        <w:t>atılır. Uygulanan dozun %1</w:t>
      </w:r>
      <w:r w:rsidR="00984136" w:rsidRPr="0092719C">
        <w:rPr>
          <w:spacing w:val="-4"/>
          <w:sz w:val="24"/>
          <w:lang w:val="tr-TR"/>
        </w:rPr>
        <w:t>’</w:t>
      </w:r>
      <w:r w:rsidRPr="0092719C">
        <w:rPr>
          <w:spacing w:val="-4"/>
          <w:sz w:val="24"/>
          <w:lang w:val="tr-TR"/>
        </w:rPr>
        <w:t xml:space="preserve">den daha azı idrarda ana ilaç olarak geri kazanılmaktadır. </w:t>
      </w:r>
      <w:proofErr w:type="spellStart"/>
      <w:r w:rsidRPr="0092719C">
        <w:rPr>
          <w:spacing w:val="-2"/>
          <w:sz w:val="24"/>
          <w:lang w:val="tr-TR"/>
        </w:rPr>
        <w:t>Tenoksikamın</w:t>
      </w:r>
      <w:proofErr w:type="spellEnd"/>
      <w:r w:rsidRPr="0092719C">
        <w:rPr>
          <w:spacing w:val="-2"/>
          <w:sz w:val="24"/>
          <w:lang w:val="tr-TR"/>
        </w:rPr>
        <w:t xml:space="preserve"> ortalama </w:t>
      </w:r>
      <w:proofErr w:type="gramStart"/>
      <w:r w:rsidRPr="0092719C">
        <w:rPr>
          <w:spacing w:val="-2"/>
          <w:sz w:val="24"/>
          <w:lang w:val="tr-TR"/>
        </w:rPr>
        <w:t>eliminasyon</w:t>
      </w:r>
      <w:proofErr w:type="gramEnd"/>
      <w:r w:rsidRPr="0092719C">
        <w:rPr>
          <w:spacing w:val="-2"/>
          <w:sz w:val="24"/>
          <w:lang w:val="tr-TR"/>
        </w:rPr>
        <w:t xml:space="preserve"> yarı-ömrü 72 saattir (59-74 saat). Toplam plazma </w:t>
      </w:r>
      <w:proofErr w:type="spellStart"/>
      <w:r w:rsidRPr="0092719C">
        <w:rPr>
          <w:spacing w:val="-2"/>
          <w:sz w:val="24"/>
          <w:lang w:val="tr-TR"/>
        </w:rPr>
        <w:t>klerensi</w:t>
      </w:r>
      <w:proofErr w:type="spellEnd"/>
      <w:r w:rsidRPr="0092719C">
        <w:rPr>
          <w:spacing w:val="-2"/>
          <w:sz w:val="24"/>
          <w:lang w:val="tr-TR"/>
        </w:rPr>
        <w:t xml:space="preserve"> 2 mL/dakika</w:t>
      </w:r>
      <w:r w:rsidR="00984136" w:rsidRPr="0092719C">
        <w:rPr>
          <w:spacing w:val="-2"/>
          <w:sz w:val="24"/>
          <w:lang w:val="tr-TR"/>
        </w:rPr>
        <w:t>’</w:t>
      </w:r>
      <w:r w:rsidRPr="0092719C">
        <w:rPr>
          <w:spacing w:val="-2"/>
          <w:sz w:val="24"/>
          <w:lang w:val="tr-TR"/>
        </w:rPr>
        <w:t xml:space="preserve">dır. </w:t>
      </w:r>
    </w:p>
    <w:p w:rsidR="00E87F14" w:rsidRPr="0092719C" w:rsidRDefault="00E87F14" w:rsidP="00002E5F">
      <w:pPr>
        <w:suppressAutoHyphens/>
        <w:spacing w:line="360" w:lineRule="auto"/>
        <w:jc w:val="both"/>
        <w:rPr>
          <w:spacing w:val="-2"/>
          <w:sz w:val="24"/>
          <w:u w:val="single"/>
          <w:lang w:val="tr-TR"/>
        </w:rPr>
      </w:pPr>
      <w:r w:rsidRPr="0092719C">
        <w:rPr>
          <w:spacing w:val="-2"/>
          <w:sz w:val="24"/>
          <w:u w:val="single"/>
          <w:lang w:val="tr-TR"/>
        </w:rPr>
        <w:t>Doğrusallık/doğrusal olmayan durum:</w:t>
      </w:r>
    </w:p>
    <w:p w:rsidR="00E87F14" w:rsidRPr="0092719C" w:rsidRDefault="009962CE" w:rsidP="00002E5F">
      <w:pPr>
        <w:suppressAutoHyphens/>
        <w:spacing w:line="360" w:lineRule="auto"/>
        <w:jc w:val="both"/>
        <w:rPr>
          <w:spacing w:val="-2"/>
          <w:sz w:val="24"/>
          <w:lang w:val="tr-TR"/>
        </w:rPr>
      </w:pPr>
      <w:proofErr w:type="spellStart"/>
      <w:r w:rsidRPr="0092719C">
        <w:rPr>
          <w:spacing w:val="-4"/>
          <w:sz w:val="24"/>
          <w:lang w:val="tr-TR"/>
        </w:rPr>
        <w:t>Tenoksikamın</w:t>
      </w:r>
      <w:proofErr w:type="spellEnd"/>
      <w:r w:rsidRPr="0092719C">
        <w:rPr>
          <w:spacing w:val="-4"/>
          <w:sz w:val="24"/>
          <w:lang w:val="tr-TR"/>
        </w:rPr>
        <w:t xml:space="preserve"> </w:t>
      </w:r>
      <w:proofErr w:type="spellStart"/>
      <w:r w:rsidRPr="0092719C">
        <w:rPr>
          <w:spacing w:val="-4"/>
          <w:sz w:val="24"/>
          <w:lang w:val="tr-TR"/>
        </w:rPr>
        <w:t>farmakokinetiği</w:t>
      </w:r>
      <w:proofErr w:type="spellEnd"/>
      <w:r w:rsidRPr="0092719C">
        <w:rPr>
          <w:spacing w:val="-4"/>
          <w:sz w:val="24"/>
          <w:lang w:val="tr-TR"/>
        </w:rPr>
        <w:t>, araştırmalarda 10-100 mg arasındaki dozlarda lineer özellik göstermiştir.</w:t>
      </w:r>
    </w:p>
    <w:p w:rsidR="007450DB" w:rsidRDefault="007450DB" w:rsidP="00002E5F">
      <w:pPr>
        <w:suppressAutoHyphens/>
        <w:spacing w:line="360" w:lineRule="auto"/>
        <w:jc w:val="both"/>
        <w:rPr>
          <w:b/>
          <w:spacing w:val="-2"/>
          <w:sz w:val="24"/>
          <w:lang w:val="tr-TR"/>
        </w:rPr>
      </w:pPr>
    </w:p>
    <w:p w:rsidR="006D70DB" w:rsidRDefault="006D70DB" w:rsidP="00002E5F">
      <w:pPr>
        <w:suppressAutoHyphens/>
        <w:spacing w:line="360" w:lineRule="auto"/>
        <w:jc w:val="both"/>
        <w:rPr>
          <w:b/>
          <w:spacing w:val="-2"/>
          <w:sz w:val="24"/>
          <w:lang w:val="tr-TR"/>
        </w:rPr>
      </w:pPr>
    </w:p>
    <w:p w:rsidR="006D70DB" w:rsidRPr="0092719C" w:rsidRDefault="006D70DB" w:rsidP="00002E5F">
      <w:pPr>
        <w:suppressAutoHyphens/>
        <w:spacing w:line="360" w:lineRule="auto"/>
        <w:jc w:val="both"/>
        <w:rPr>
          <w:b/>
          <w:spacing w:val="-2"/>
          <w:sz w:val="24"/>
          <w:lang w:val="tr-TR"/>
        </w:rPr>
      </w:pPr>
    </w:p>
    <w:p w:rsidR="00E87F14" w:rsidRPr="0092719C" w:rsidRDefault="00E87F14" w:rsidP="00002E5F">
      <w:pPr>
        <w:suppressAutoHyphens/>
        <w:spacing w:line="360" w:lineRule="auto"/>
        <w:jc w:val="both"/>
        <w:rPr>
          <w:b/>
          <w:spacing w:val="-2"/>
          <w:sz w:val="24"/>
          <w:lang w:val="tr-TR"/>
        </w:rPr>
      </w:pPr>
      <w:r w:rsidRPr="0092719C">
        <w:rPr>
          <w:b/>
          <w:spacing w:val="-2"/>
          <w:sz w:val="24"/>
          <w:lang w:val="tr-TR"/>
        </w:rPr>
        <w:lastRenderedPageBreak/>
        <w:t>Hastalardaki karakteristik özellikler</w:t>
      </w:r>
    </w:p>
    <w:p w:rsidR="00E87F14" w:rsidRPr="0092719C" w:rsidRDefault="00E87F14" w:rsidP="00002E5F">
      <w:pPr>
        <w:suppressAutoHyphens/>
        <w:spacing w:line="360" w:lineRule="auto"/>
        <w:jc w:val="both"/>
        <w:rPr>
          <w:spacing w:val="-2"/>
          <w:sz w:val="24"/>
          <w:u w:val="single"/>
          <w:lang w:val="tr-TR"/>
        </w:rPr>
      </w:pPr>
      <w:r w:rsidRPr="0092719C">
        <w:rPr>
          <w:spacing w:val="-2"/>
          <w:sz w:val="24"/>
          <w:u w:val="single"/>
          <w:lang w:val="tr-TR"/>
        </w:rPr>
        <w:t xml:space="preserve">Böbrek Yetmezliği: </w:t>
      </w:r>
    </w:p>
    <w:p w:rsidR="007450DB" w:rsidRPr="006D70DB" w:rsidRDefault="00E87F14" w:rsidP="00002E5F">
      <w:pPr>
        <w:suppressAutoHyphens/>
        <w:spacing w:line="360" w:lineRule="auto"/>
        <w:jc w:val="both"/>
        <w:rPr>
          <w:spacing w:val="-2"/>
          <w:sz w:val="24"/>
          <w:lang w:val="tr-TR"/>
        </w:rPr>
      </w:pPr>
      <w:r w:rsidRPr="0092719C">
        <w:rPr>
          <w:spacing w:val="-2"/>
          <w:sz w:val="24"/>
          <w:lang w:val="tr-TR"/>
        </w:rPr>
        <w:t xml:space="preserve">Böbrek yetmezliği olan hastalarda yapılan çalışmalarda, sağlıklı kişilerde ulaşılan plazma </w:t>
      </w:r>
      <w:proofErr w:type="gramStart"/>
      <w:r w:rsidRPr="0092719C">
        <w:rPr>
          <w:spacing w:val="-2"/>
          <w:sz w:val="24"/>
          <w:lang w:val="tr-TR"/>
        </w:rPr>
        <w:t>konsantrasyonlarına</w:t>
      </w:r>
      <w:proofErr w:type="gramEnd"/>
      <w:r w:rsidRPr="0092719C">
        <w:rPr>
          <w:spacing w:val="-2"/>
          <w:sz w:val="24"/>
          <w:lang w:val="tr-TR"/>
        </w:rPr>
        <w:t xml:space="preserve"> ulaşılması için doz ayarlaması gerekmediği bildirilmektedir. </w:t>
      </w:r>
    </w:p>
    <w:p w:rsidR="00E87F14" w:rsidRPr="0092719C" w:rsidRDefault="00E87F14" w:rsidP="00002E5F">
      <w:pPr>
        <w:suppressAutoHyphens/>
        <w:spacing w:line="360" w:lineRule="auto"/>
        <w:jc w:val="both"/>
        <w:rPr>
          <w:spacing w:val="-2"/>
          <w:sz w:val="24"/>
          <w:u w:val="single"/>
          <w:lang w:val="tr-TR"/>
        </w:rPr>
      </w:pPr>
      <w:r w:rsidRPr="0092719C">
        <w:rPr>
          <w:spacing w:val="-2"/>
          <w:sz w:val="24"/>
          <w:u w:val="single"/>
          <w:lang w:val="tr-TR"/>
        </w:rPr>
        <w:t>Karaciğer Yetmezliği:</w:t>
      </w:r>
    </w:p>
    <w:p w:rsidR="00E87F14" w:rsidRPr="0092719C" w:rsidRDefault="00E87F14" w:rsidP="00002E5F">
      <w:pPr>
        <w:suppressAutoHyphens/>
        <w:spacing w:line="360" w:lineRule="auto"/>
        <w:jc w:val="both"/>
        <w:rPr>
          <w:spacing w:val="-2"/>
          <w:sz w:val="24"/>
          <w:lang w:val="tr-TR"/>
        </w:rPr>
      </w:pPr>
      <w:r w:rsidRPr="0092719C">
        <w:rPr>
          <w:spacing w:val="-2"/>
          <w:sz w:val="24"/>
          <w:lang w:val="tr-TR"/>
        </w:rPr>
        <w:t xml:space="preserve">Karaciğer yetmezliği olan hastalarda yapılan çalışmalarda, sağlıklı kişilerde ulaşılan plazma </w:t>
      </w:r>
      <w:proofErr w:type="gramStart"/>
      <w:r w:rsidRPr="0092719C">
        <w:rPr>
          <w:spacing w:val="-2"/>
          <w:sz w:val="24"/>
          <w:lang w:val="tr-TR"/>
        </w:rPr>
        <w:t>konsantrasyonlarına</w:t>
      </w:r>
      <w:proofErr w:type="gramEnd"/>
      <w:r w:rsidRPr="0092719C">
        <w:rPr>
          <w:spacing w:val="-2"/>
          <w:sz w:val="24"/>
          <w:lang w:val="tr-TR"/>
        </w:rPr>
        <w:t xml:space="preserve"> ulaşılması için doz ayarlaması gerekmediği bildirilmektedir.</w:t>
      </w:r>
    </w:p>
    <w:p w:rsidR="00E87F14" w:rsidRPr="0092719C" w:rsidRDefault="00E87F14" w:rsidP="00002E5F">
      <w:pPr>
        <w:suppressAutoHyphens/>
        <w:spacing w:line="360" w:lineRule="auto"/>
        <w:jc w:val="both"/>
        <w:rPr>
          <w:spacing w:val="-2"/>
          <w:sz w:val="24"/>
          <w:u w:val="single"/>
          <w:lang w:val="tr-TR"/>
        </w:rPr>
      </w:pPr>
      <w:proofErr w:type="spellStart"/>
      <w:r w:rsidRPr="0092719C">
        <w:rPr>
          <w:spacing w:val="-2"/>
          <w:sz w:val="24"/>
          <w:u w:val="single"/>
          <w:lang w:val="tr-TR"/>
        </w:rPr>
        <w:t>Geriyatrik</w:t>
      </w:r>
      <w:proofErr w:type="spellEnd"/>
      <w:r w:rsidRPr="0092719C">
        <w:rPr>
          <w:spacing w:val="-2"/>
          <w:sz w:val="24"/>
          <w:u w:val="single"/>
          <w:lang w:val="tr-TR"/>
        </w:rPr>
        <w:t xml:space="preserve"> </w:t>
      </w:r>
      <w:proofErr w:type="gramStart"/>
      <w:r w:rsidRPr="0092719C">
        <w:rPr>
          <w:spacing w:val="-2"/>
          <w:sz w:val="24"/>
          <w:u w:val="single"/>
          <w:lang w:val="tr-TR"/>
        </w:rPr>
        <w:t>popülasyon</w:t>
      </w:r>
      <w:proofErr w:type="gramEnd"/>
      <w:r w:rsidRPr="0092719C">
        <w:rPr>
          <w:spacing w:val="-2"/>
          <w:sz w:val="24"/>
          <w:u w:val="single"/>
          <w:lang w:val="tr-TR"/>
        </w:rPr>
        <w:t xml:space="preserve">: </w:t>
      </w:r>
    </w:p>
    <w:p w:rsidR="00E87F14" w:rsidRPr="0092719C" w:rsidRDefault="00E87F14" w:rsidP="00002E5F">
      <w:pPr>
        <w:suppressAutoHyphens/>
        <w:spacing w:line="360" w:lineRule="auto"/>
        <w:jc w:val="both"/>
        <w:rPr>
          <w:spacing w:val="-2"/>
          <w:sz w:val="24"/>
          <w:lang w:val="tr-TR"/>
        </w:rPr>
      </w:pPr>
      <w:r w:rsidRPr="0092719C">
        <w:rPr>
          <w:spacing w:val="-2"/>
          <w:sz w:val="24"/>
          <w:lang w:val="tr-TR"/>
        </w:rPr>
        <w:t xml:space="preserve">Yaşlılarda yapılan çalışmalarda, sağlıklı kişilerde ulaşılan plazma </w:t>
      </w:r>
      <w:proofErr w:type="gramStart"/>
      <w:r w:rsidRPr="0092719C">
        <w:rPr>
          <w:spacing w:val="-2"/>
          <w:sz w:val="24"/>
          <w:lang w:val="tr-TR"/>
        </w:rPr>
        <w:t>konsantrasyonlarına</w:t>
      </w:r>
      <w:proofErr w:type="gramEnd"/>
      <w:r w:rsidRPr="0092719C">
        <w:rPr>
          <w:spacing w:val="-2"/>
          <w:sz w:val="24"/>
          <w:lang w:val="tr-TR"/>
        </w:rPr>
        <w:t xml:space="preserve"> ulaşılması için doz ayarlaması gerekmediği bildirilmektedir. Yaşlılarda, sağlıklı kişilere benzer kinetik </w:t>
      </w:r>
      <w:proofErr w:type="gramStart"/>
      <w:r w:rsidRPr="0092719C">
        <w:rPr>
          <w:spacing w:val="-2"/>
          <w:sz w:val="24"/>
          <w:lang w:val="tr-TR"/>
        </w:rPr>
        <w:t>profil</w:t>
      </w:r>
      <w:proofErr w:type="gramEnd"/>
      <w:r w:rsidRPr="0092719C">
        <w:rPr>
          <w:spacing w:val="-2"/>
          <w:sz w:val="24"/>
          <w:lang w:val="tr-TR"/>
        </w:rPr>
        <w:t xml:space="preserve"> gözlenmektedir.</w:t>
      </w:r>
    </w:p>
    <w:p w:rsidR="00E87F14" w:rsidRPr="0092719C" w:rsidRDefault="00E87F14" w:rsidP="00002E5F">
      <w:pPr>
        <w:suppressAutoHyphens/>
        <w:spacing w:line="360" w:lineRule="auto"/>
        <w:jc w:val="both"/>
        <w:rPr>
          <w:spacing w:val="-2"/>
          <w:sz w:val="24"/>
          <w:u w:val="single"/>
          <w:lang w:val="tr-TR"/>
        </w:rPr>
      </w:pPr>
      <w:r w:rsidRPr="0092719C">
        <w:rPr>
          <w:spacing w:val="-2"/>
          <w:sz w:val="24"/>
          <w:u w:val="single"/>
          <w:lang w:val="tr-TR"/>
        </w:rPr>
        <w:t>Diğer:</w:t>
      </w:r>
    </w:p>
    <w:p w:rsidR="00E87F14" w:rsidRPr="0092719C" w:rsidRDefault="00E87F14" w:rsidP="00002E5F">
      <w:pPr>
        <w:suppressAutoHyphens/>
        <w:spacing w:line="360" w:lineRule="auto"/>
        <w:jc w:val="both"/>
        <w:rPr>
          <w:spacing w:val="-2"/>
          <w:sz w:val="24"/>
          <w:lang w:val="tr-TR"/>
        </w:rPr>
      </w:pPr>
      <w:proofErr w:type="spellStart"/>
      <w:r w:rsidRPr="0092719C">
        <w:rPr>
          <w:spacing w:val="-2"/>
          <w:sz w:val="24"/>
          <w:lang w:val="tr-TR"/>
        </w:rPr>
        <w:t>Romatoid</w:t>
      </w:r>
      <w:proofErr w:type="spellEnd"/>
      <w:r w:rsidRPr="0092719C">
        <w:rPr>
          <w:spacing w:val="-2"/>
          <w:sz w:val="24"/>
          <w:lang w:val="tr-TR"/>
        </w:rPr>
        <w:t xml:space="preserve"> olan hastalarda sağlıklı kişilere benzer kinetik </w:t>
      </w:r>
      <w:proofErr w:type="gramStart"/>
      <w:r w:rsidRPr="0092719C">
        <w:rPr>
          <w:spacing w:val="-2"/>
          <w:sz w:val="24"/>
          <w:lang w:val="tr-TR"/>
        </w:rPr>
        <w:t>profil</w:t>
      </w:r>
      <w:proofErr w:type="gramEnd"/>
      <w:r w:rsidRPr="0092719C">
        <w:rPr>
          <w:spacing w:val="-2"/>
          <w:sz w:val="24"/>
          <w:lang w:val="tr-TR"/>
        </w:rPr>
        <w:t xml:space="preserve"> gözlenmektedir.</w:t>
      </w:r>
    </w:p>
    <w:p w:rsidR="00E87F14" w:rsidRPr="0092719C" w:rsidRDefault="00E87F14" w:rsidP="00002E5F">
      <w:pPr>
        <w:suppressAutoHyphens/>
        <w:spacing w:line="360" w:lineRule="auto"/>
        <w:jc w:val="both"/>
        <w:rPr>
          <w:spacing w:val="-2"/>
          <w:sz w:val="24"/>
          <w:lang w:val="tr-TR"/>
        </w:rPr>
      </w:pPr>
      <w:proofErr w:type="spellStart"/>
      <w:r w:rsidRPr="0092719C">
        <w:rPr>
          <w:spacing w:val="-2"/>
          <w:sz w:val="24"/>
          <w:lang w:val="tr-TR"/>
        </w:rPr>
        <w:t>Tenoksikamın</w:t>
      </w:r>
      <w:proofErr w:type="spellEnd"/>
      <w:r w:rsidRPr="0092719C">
        <w:rPr>
          <w:spacing w:val="-2"/>
          <w:sz w:val="24"/>
          <w:lang w:val="tr-TR"/>
        </w:rPr>
        <w:t xml:space="preserve"> plazma proteinlerine yüksek oranda bağlanması nedeniyle, plazma albümin düzeylerinde belirgin düşme olduğu durumlarda TİLCOTİL dikkatli olunmalıdır (bkz. Bölüm </w:t>
      </w:r>
      <w:proofErr w:type="gramStart"/>
      <w:r w:rsidRPr="0092719C">
        <w:rPr>
          <w:spacing w:val="-2"/>
          <w:sz w:val="24"/>
          <w:lang w:val="tr-TR"/>
        </w:rPr>
        <w:t>4.4</w:t>
      </w:r>
      <w:proofErr w:type="gramEnd"/>
      <w:r w:rsidRPr="0092719C">
        <w:rPr>
          <w:spacing w:val="-2"/>
          <w:sz w:val="24"/>
          <w:lang w:val="tr-TR"/>
        </w:rPr>
        <w:t>).</w:t>
      </w:r>
    </w:p>
    <w:p w:rsidR="009962CE" w:rsidRPr="0092719C" w:rsidRDefault="009962CE" w:rsidP="0097334E">
      <w:pPr>
        <w:suppressAutoHyphens/>
        <w:spacing w:line="360" w:lineRule="auto"/>
        <w:jc w:val="both"/>
        <w:rPr>
          <w:spacing w:val="-2"/>
          <w:sz w:val="24"/>
          <w:highlight w:val="yellow"/>
          <w:lang w:val="tr-TR"/>
        </w:rPr>
      </w:pPr>
    </w:p>
    <w:p w:rsidR="00D03D13" w:rsidRPr="0092719C" w:rsidRDefault="00D03D13" w:rsidP="00002E5F">
      <w:pPr>
        <w:tabs>
          <w:tab w:val="left" w:pos="851"/>
          <w:tab w:val="left" w:pos="993"/>
        </w:tabs>
        <w:spacing w:line="360" w:lineRule="auto"/>
        <w:ind w:left="426" w:hanging="426"/>
        <w:jc w:val="both"/>
        <w:rPr>
          <w:sz w:val="24"/>
          <w:szCs w:val="24"/>
          <w:lang w:val="tr-TR"/>
        </w:rPr>
      </w:pPr>
      <w:r w:rsidRPr="0092719C">
        <w:rPr>
          <w:b/>
          <w:sz w:val="24"/>
          <w:szCs w:val="24"/>
          <w:lang w:val="tr-TR"/>
        </w:rPr>
        <w:t>5.3 Klinik öncesi güvenlilik verileri</w:t>
      </w:r>
      <w:r w:rsidR="004E05C1" w:rsidRPr="0092719C">
        <w:rPr>
          <w:b/>
          <w:sz w:val="24"/>
          <w:szCs w:val="24"/>
          <w:lang w:val="tr-TR"/>
        </w:rPr>
        <w:t xml:space="preserve"> </w:t>
      </w:r>
      <w:r w:rsidRPr="0092719C">
        <w:rPr>
          <w:sz w:val="24"/>
          <w:szCs w:val="24"/>
          <w:lang w:val="tr-TR"/>
        </w:rPr>
        <w:tab/>
      </w:r>
    </w:p>
    <w:p w:rsidR="00B04CEE" w:rsidRPr="0092719C" w:rsidRDefault="00B04CEE" w:rsidP="00B04CEE">
      <w:pPr>
        <w:tabs>
          <w:tab w:val="left" w:pos="3885"/>
        </w:tabs>
        <w:suppressAutoHyphens/>
        <w:spacing w:line="360" w:lineRule="auto"/>
        <w:jc w:val="both"/>
        <w:rPr>
          <w:sz w:val="24"/>
          <w:szCs w:val="24"/>
          <w:lang w:val="tr-TR" w:eastAsia="ar-SA"/>
        </w:rPr>
      </w:pPr>
      <w:proofErr w:type="spellStart"/>
      <w:r w:rsidRPr="0092719C">
        <w:rPr>
          <w:sz w:val="24"/>
          <w:szCs w:val="24"/>
          <w:lang w:val="tr-TR" w:eastAsia="ar-SA"/>
        </w:rPr>
        <w:t>Karsinojenisite</w:t>
      </w:r>
      <w:proofErr w:type="spellEnd"/>
      <w:r w:rsidRPr="0092719C">
        <w:rPr>
          <w:sz w:val="24"/>
          <w:szCs w:val="24"/>
          <w:lang w:val="tr-TR" w:eastAsia="ar-SA"/>
        </w:rPr>
        <w:t>:</w:t>
      </w:r>
    </w:p>
    <w:p w:rsidR="00B04CEE" w:rsidRPr="0092719C" w:rsidRDefault="00B04CEE" w:rsidP="00B04CEE">
      <w:pPr>
        <w:tabs>
          <w:tab w:val="left" w:pos="3885"/>
        </w:tabs>
        <w:suppressAutoHyphens/>
        <w:spacing w:line="360" w:lineRule="auto"/>
        <w:jc w:val="both"/>
        <w:rPr>
          <w:sz w:val="24"/>
          <w:szCs w:val="24"/>
          <w:lang w:val="tr-TR" w:eastAsia="ar-SA"/>
        </w:rPr>
      </w:pPr>
      <w:proofErr w:type="spellStart"/>
      <w:r w:rsidRPr="0092719C">
        <w:rPr>
          <w:sz w:val="24"/>
          <w:szCs w:val="24"/>
          <w:lang w:val="tr-TR" w:eastAsia="ar-SA"/>
        </w:rPr>
        <w:t>Tenoksikam</w:t>
      </w:r>
      <w:proofErr w:type="spellEnd"/>
      <w:r w:rsidRPr="0092719C">
        <w:rPr>
          <w:sz w:val="24"/>
          <w:szCs w:val="24"/>
          <w:lang w:val="tr-TR" w:eastAsia="ar-SA"/>
        </w:rPr>
        <w:t xml:space="preserve"> hayvanlar üzerinde </w:t>
      </w:r>
      <w:proofErr w:type="spellStart"/>
      <w:r w:rsidRPr="0092719C">
        <w:rPr>
          <w:sz w:val="24"/>
          <w:szCs w:val="24"/>
          <w:lang w:val="tr-TR" w:eastAsia="ar-SA"/>
        </w:rPr>
        <w:t>karsinojenik</w:t>
      </w:r>
      <w:proofErr w:type="spellEnd"/>
      <w:r w:rsidRPr="0092719C">
        <w:rPr>
          <w:sz w:val="24"/>
          <w:szCs w:val="24"/>
          <w:lang w:val="tr-TR" w:eastAsia="ar-SA"/>
        </w:rPr>
        <w:t xml:space="preserve"> etki göstermemiştir.</w:t>
      </w:r>
    </w:p>
    <w:p w:rsidR="00B04CEE" w:rsidRPr="0092719C" w:rsidRDefault="00B04CEE" w:rsidP="00B04CEE">
      <w:pPr>
        <w:tabs>
          <w:tab w:val="left" w:pos="3885"/>
        </w:tabs>
        <w:spacing w:line="360" w:lineRule="auto"/>
        <w:jc w:val="both"/>
        <w:rPr>
          <w:sz w:val="24"/>
          <w:szCs w:val="24"/>
          <w:lang w:val="tr-TR" w:eastAsia="ar-SA"/>
        </w:rPr>
      </w:pPr>
      <w:proofErr w:type="spellStart"/>
      <w:r w:rsidRPr="0092719C">
        <w:rPr>
          <w:sz w:val="24"/>
          <w:szCs w:val="24"/>
          <w:lang w:val="tr-TR" w:eastAsia="ar-SA"/>
        </w:rPr>
        <w:t>Mutajenisite</w:t>
      </w:r>
      <w:proofErr w:type="spellEnd"/>
      <w:r w:rsidRPr="0092719C">
        <w:rPr>
          <w:sz w:val="24"/>
          <w:szCs w:val="24"/>
          <w:lang w:val="tr-TR" w:eastAsia="ar-SA"/>
        </w:rPr>
        <w:t>:</w:t>
      </w:r>
    </w:p>
    <w:p w:rsidR="00B04CEE" w:rsidRPr="0092719C" w:rsidRDefault="00B04CEE" w:rsidP="00B04CEE">
      <w:pPr>
        <w:tabs>
          <w:tab w:val="left" w:pos="3885"/>
        </w:tabs>
        <w:suppressAutoHyphens/>
        <w:spacing w:line="360" w:lineRule="auto"/>
        <w:jc w:val="both"/>
        <w:rPr>
          <w:sz w:val="24"/>
          <w:szCs w:val="24"/>
          <w:lang w:val="tr-TR" w:eastAsia="ar-SA"/>
        </w:rPr>
      </w:pPr>
      <w:proofErr w:type="spellStart"/>
      <w:r w:rsidRPr="0092719C">
        <w:rPr>
          <w:sz w:val="24"/>
          <w:szCs w:val="24"/>
          <w:lang w:val="tr-TR" w:eastAsia="ar-SA"/>
        </w:rPr>
        <w:t>Tenoksikam</w:t>
      </w:r>
      <w:proofErr w:type="spellEnd"/>
      <w:r w:rsidRPr="0092719C">
        <w:rPr>
          <w:sz w:val="24"/>
          <w:szCs w:val="24"/>
          <w:lang w:val="tr-TR" w:eastAsia="ar-SA"/>
        </w:rPr>
        <w:t xml:space="preserve"> hayvanlar üzerinde </w:t>
      </w:r>
      <w:proofErr w:type="spellStart"/>
      <w:r w:rsidRPr="0092719C">
        <w:rPr>
          <w:sz w:val="24"/>
          <w:szCs w:val="24"/>
          <w:lang w:val="tr-TR" w:eastAsia="ar-SA"/>
        </w:rPr>
        <w:t>mutajenik</w:t>
      </w:r>
      <w:proofErr w:type="spellEnd"/>
      <w:r w:rsidRPr="0092719C">
        <w:rPr>
          <w:sz w:val="24"/>
          <w:szCs w:val="24"/>
          <w:lang w:val="tr-TR" w:eastAsia="ar-SA"/>
        </w:rPr>
        <w:t xml:space="preserve"> etki göstermemiştir.</w:t>
      </w:r>
    </w:p>
    <w:p w:rsidR="00B04CEE" w:rsidRPr="0092719C" w:rsidRDefault="00B04CEE" w:rsidP="00B04CEE">
      <w:pPr>
        <w:tabs>
          <w:tab w:val="left" w:pos="3885"/>
        </w:tabs>
        <w:spacing w:line="360" w:lineRule="auto"/>
        <w:jc w:val="both"/>
        <w:rPr>
          <w:sz w:val="24"/>
          <w:szCs w:val="24"/>
          <w:lang w:val="tr-TR" w:eastAsia="ar-SA"/>
        </w:rPr>
      </w:pPr>
      <w:proofErr w:type="spellStart"/>
      <w:r w:rsidRPr="0092719C">
        <w:rPr>
          <w:sz w:val="24"/>
          <w:szCs w:val="24"/>
          <w:lang w:val="tr-TR" w:eastAsia="ar-SA"/>
        </w:rPr>
        <w:t>Fertilite</w:t>
      </w:r>
      <w:proofErr w:type="spellEnd"/>
      <w:r w:rsidRPr="0092719C">
        <w:rPr>
          <w:sz w:val="24"/>
          <w:szCs w:val="24"/>
          <w:lang w:val="tr-TR" w:eastAsia="ar-SA"/>
        </w:rPr>
        <w:t xml:space="preserve"> bozukluğu:</w:t>
      </w:r>
    </w:p>
    <w:p w:rsidR="00B04CEE" w:rsidRPr="0092719C" w:rsidRDefault="00B04CEE" w:rsidP="00B04CEE">
      <w:pPr>
        <w:tabs>
          <w:tab w:val="left" w:pos="3885"/>
        </w:tabs>
        <w:suppressAutoHyphens/>
        <w:spacing w:line="360" w:lineRule="auto"/>
        <w:jc w:val="both"/>
        <w:rPr>
          <w:sz w:val="24"/>
          <w:szCs w:val="24"/>
          <w:lang w:val="tr-TR"/>
        </w:rPr>
      </w:pPr>
      <w:proofErr w:type="spellStart"/>
      <w:r w:rsidRPr="0092719C">
        <w:rPr>
          <w:sz w:val="24"/>
          <w:szCs w:val="24"/>
          <w:lang w:val="tr-TR"/>
        </w:rPr>
        <w:t>Siklooksijenaz</w:t>
      </w:r>
      <w:proofErr w:type="spellEnd"/>
      <w:r w:rsidRPr="0092719C">
        <w:rPr>
          <w:sz w:val="24"/>
          <w:szCs w:val="24"/>
          <w:lang w:val="tr-TR"/>
        </w:rPr>
        <w:t xml:space="preserve"> /</w:t>
      </w:r>
      <w:proofErr w:type="spellStart"/>
      <w:r w:rsidRPr="0092719C">
        <w:rPr>
          <w:sz w:val="24"/>
          <w:szCs w:val="24"/>
          <w:lang w:val="tr-TR"/>
        </w:rPr>
        <w:t>prostaglandin</w:t>
      </w:r>
      <w:proofErr w:type="spellEnd"/>
      <w:r w:rsidRPr="0092719C">
        <w:rPr>
          <w:sz w:val="24"/>
          <w:szCs w:val="24"/>
          <w:lang w:val="tr-TR"/>
        </w:rPr>
        <w:t xml:space="preserve"> sentezini </w:t>
      </w:r>
      <w:proofErr w:type="spellStart"/>
      <w:r w:rsidRPr="0092719C">
        <w:rPr>
          <w:sz w:val="24"/>
          <w:szCs w:val="24"/>
          <w:lang w:val="tr-TR"/>
        </w:rPr>
        <w:t>inhibe</w:t>
      </w:r>
      <w:proofErr w:type="spellEnd"/>
      <w:r w:rsidRPr="0092719C">
        <w:rPr>
          <w:sz w:val="24"/>
          <w:szCs w:val="24"/>
          <w:lang w:val="tr-TR"/>
        </w:rPr>
        <w:t xml:space="preserve"> ettiği bilinen diğer ilaçlarda olduğu gibi, </w:t>
      </w:r>
      <w:proofErr w:type="spellStart"/>
      <w:r w:rsidRPr="0092719C">
        <w:rPr>
          <w:sz w:val="24"/>
          <w:szCs w:val="24"/>
          <w:lang w:val="tr-TR"/>
        </w:rPr>
        <w:t>tenoksikam</w:t>
      </w:r>
      <w:proofErr w:type="spellEnd"/>
      <w:r w:rsidRPr="0092719C">
        <w:rPr>
          <w:sz w:val="24"/>
          <w:szCs w:val="24"/>
          <w:lang w:val="tr-TR"/>
        </w:rPr>
        <w:t xml:space="preserve"> kullanımı </w:t>
      </w:r>
      <w:proofErr w:type="spellStart"/>
      <w:r w:rsidRPr="0092719C">
        <w:rPr>
          <w:sz w:val="24"/>
          <w:szCs w:val="24"/>
          <w:lang w:val="tr-TR"/>
        </w:rPr>
        <w:t>fertiliteyi</w:t>
      </w:r>
      <w:proofErr w:type="spellEnd"/>
      <w:r w:rsidRPr="0092719C">
        <w:rPr>
          <w:sz w:val="24"/>
          <w:szCs w:val="24"/>
          <w:lang w:val="tr-TR"/>
        </w:rPr>
        <w:t xml:space="preserve"> bozabilir ve bu nedenle </w:t>
      </w:r>
      <w:proofErr w:type="spellStart"/>
      <w:r w:rsidRPr="0092719C">
        <w:rPr>
          <w:sz w:val="24"/>
          <w:szCs w:val="24"/>
          <w:lang w:val="tr-TR"/>
        </w:rPr>
        <w:t>tenoksikamın</w:t>
      </w:r>
      <w:proofErr w:type="spellEnd"/>
      <w:r w:rsidRPr="0092719C">
        <w:rPr>
          <w:sz w:val="24"/>
          <w:szCs w:val="24"/>
          <w:lang w:val="tr-TR"/>
        </w:rPr>
        <w:t xml:space="preserve"> gebe kalmaya çalışan kadınlarda kullanılması önerilmez. Gebe kalma güçlüğü olan ya da </w:t>
      </w:r>
      <w:proofErr w:type="spellStart"/>
      <w:r w:rsidRPr="0092719C">
        <w:rPr>
          <w:sz w:val="24"/>
          <w:szCs w:val="24"/>
          <w:lang w:val="tr-TR"/>
        </w:rPr>
        <w:t>infertilite</w:t>
      </w:r>
      <w:proofErr w:type="spellEnd"/>
      <w:r w:rsidRPr="0092719C">
        <w:rPr>
          <w:sz w:val="24"/>
          <w:szCs w:val="24"/>
          <w:lang w:val="tr-TR"/>
        </w:rPr>
        <w:t xml:space="preserve"> araştırması yapılan kadınlarda </w:t>
      </w:r>
      <w:proofErr w:type="spellStart"/>
      <w:r w:rsidRPr="0092719C">
        <w:rPr>
          <w:sz w:val="24"/>
          <w:szCs w:val="24"/>
          <w:lang w:val="tr-TR"/>
        </w:rPr>
        <w:t>tenoksikam</w:t>
      </w:r>
      <w:proofErr w:type="spellEnd"/>
      <w:r w:rsidRPr="0092719C">
        <w:rPr>
          <w:sz w:val="24"/>
          <w:szCs w:val="24"/>
          <w:lang w:val="tr-TR"/>
        </w:rPr>
        <w:t xml:space="preserve"> tedavisinin kesilmesi düşünülmelidir.</w:t>
      </w:r>
    </w:p>
    <w:p w:rsidR="00B04CEE" w:rsidRPr="0092719C" w:rsidRDefault="00B04CEE" w:rsidP="00B04CEE">
      <w:pPr>
        <w:tabs>
          <w:tab w:val="left" w:pos="3885"/>
        </w:tabs>
        <w:spacing w:line="360" w:lineRule="auto"/>
        <w:jc w:val="both"/>
        <w:rPr>
          <w:sz w:val="24"/>
          <w:szCs w:val="24"/>
          <w:lang w:val="tr-TR" w:eastAsia="ar-SA"/>
        </w:rPr>
      </w:pPr>
      <w:proofErr w:type="spellStart"/>
      <w:r w:rsidRPr="0092719C">
        <w:rPr>
          <w:sz w:val="24"/>
          <w:szCs w:val="24"/>
          <w:lang w:val="tr-TR" w:eastAsia="ar-SA"/>
        </w:rPr>
        <w:t>Teratojenisite</w:t>
      </w:r>
      <w:proofErr w:type="spellEnd"/>
      <w:r w:rsidRPr="0092719C">
        <w:rPr>
          <w:sz w:val="24"/>
          <w:szCs w:val="24"/>
          <w:lang w:val="tr-TR" w:eastAsia="ar-SA"/>
        </w:rPr>
        <w:t xml:space="preserve">: </w:t>
      </w:r>
    </w:p>
    <w:p w:rsidR="00B04CEE" w:rsidRPr="0092719C" w:rsidRDefault="00B04CEE" w:rsidP="00B04CEE">
      <w:pPr>
        <w:tabs>
          <w:tab w:val="left" w:pos="3885"/>
        </w:tabs>
        <w:suppressAutoHyphens/>
        <w:spacing w:line="360" w:lineRule="auto"/>
        <w:jc w:val="both"/>
        <w:rPr>
          <w:sz w:val="24"/>
          <w:szCs w:val="24"/>
          <w:lang w:val="tr-TR" w:eastAsia="ar-SA"/>
        </w:rPr>
      </w:pPr>
      <w:proofErr w:type="spellStart"/>
      <w:r w:rsidRPr="0092719C">
        <w:rPr>
          <w:sz w:val="24"/>
          <w:szCs w:val="24"/>
          <w:lang w:val="tr-TR" w:eastAsia="ar-SA"/>
        </w:rPr>
        <w:t>Tenoksikam</w:t>
      </w:r>
      <w:proofErr w:type="spellEnd"/>
      <w:r w:rsidRPr="0092719C">
        <w:rPr>
          <w:sz w:val="24"/>
          <w:szCs w:val="24"/>
          <w:lang w:val="tr-TR" w:eastAsia="ar-SA"/>
        </w:rPr>
        <w:t xml:space="preserve"> hayvanlar üzerinde </w:t>
      </w:r>
      <w:proofErr w:type="spellStart"/>
      <w:r w:rsidRPr="0092719C">
        <w:rPr>
          <w:sz w:val="24"/>
          <w:szCs w:val="24"/>
          <w:lang w:val="tr-TR" w:eastAsia="ar-SA"/>
        </w:rPr>
        <w:t>teratojenik</w:t>
      </w:r>
      <w:proofErr w:type="spellEnd"/>
      <w:r w:rsidRPr="0092719C">
        <w:rPr>
          <w:sz w:val="24"/>
          <w:szCs w:val="24"/>
          <w:lang w:val="tr-TR" w:eastAsia="ar-SA"/>
        </w:rPr>
        <w:t xml:space="preserve"> etki göstermemiştir.</w:t>
      </w:r>
    </w:p>
    <w:p w:rsidR="007450DB" w:rsidRPr="0092719C" w:rsidRDefault="007450DB" w:rsidP="00002E5F">
      <w:pPr>
        <w:tabs>
          <w:tab w:val="left" w:pos="851"/>
          <w:tab w:val="left" w:pos="993"/>
        </w:tabs>
        <w:spacing w:line="360" w:lineRule="auto"/>
        <w:ind w:left="426" w:hanging="426"/>
        <w:jc w:val="both"/>
        <w:rPr>
          <w:b/>
          <w:sz w:val="24"/>
          <w:szCs w:val="24"/>
          <w:lang w:val="tr-TR"/>
        </w:rPr>
      </w:pPr>
    </w:p>
    <w:p w:rsidR="00D03D13" w:rsidRPr="0092719C" w:rsidRDefault="00D03D13" w:rsidP="00002E5F">
      <w:pPr>
        <w:tabs>
          <w:tab w:val="left" w:pos="851"/>
          <w:tab w:val="left" w:pos="993"/>
        </w:tabs>
        <w:spacing w:line="360" w:lineRule="auto"/>
        <w:ind w:left="426" w:hanging="426"/>
        <w:jc w:val="both"/>
        <w:rPr>
          <w:b/>
          <w:sz w:val="24"/>
          <w:szCs w:val="24"/>
          <w:lang w:val="tr-TR"/>
        </w:rPr>
      </w:pPr>
      <w:r w:rsidRPr="0092719C">
        <w:rPr>
          <w:b/>
          <w:sz w:val="24"/>
          <w:szCs w:val="24"/>
          <w:lang w:val="tr-TR"/>
        </w:rPr>
        <w:t>6. FARMASÖTİK ÖZELLİKLER</w:t>
      </w: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 xml:space="preserve">6.1 Yardımcı maddelerin </w:t>
      </w:r>
      <w:r w:rsidR="00D03D13" w:rsidRPr="0092719C">
        <w:rPr>
          <w:b/>
          <w:sz w:val="24"/>
          <w:szCs w:val="24"/>
          <w:lang w:val="tr-TR"/>
        </w:rPr>
        <w:t>listesi</w:t>
      </w:r>
    </w:p>
    <w:p w:rsidR="00D03D13" w:rsidRPr="0092719C" w:rsidRDefault="00D03D13" w:rsidP="00002E5F">
      <w:pPr>
        <w:spacing w:line="360" w:lineRule="auto"/>
        <w:jc w:val="both"/>
        <w:rPr>
          <w:sz w:val="24"/>
          <w:szCs w:val="24"/>
          <w:u w:val="single"/>
          <w:lang w:val="tr-TR"/>
        </w:rPr>
      </w:pPr>
      <w:r w:rsidRPr="0092719C">
        <w:rPr>
          <w:sz w:val="24"/>
          <w:szCs w:val="24"/>
          <w:u w:val="single"/>
          <w:lang w:val="tr-TR"/>
        </w:rPr>
        <w:t>Tablet:</w:t>
      </w:r>
    </w:p>
    <w:p w:rsidR="005B744D" w:rsidRPr="0092719C" w:rsidRDefault="005B744D" w:rsidP="00002E5F">
      <w:pPr>
        <w:spacing w:line="360" w:lineRule="auto"/>
        <w:jc w:val="both"/>
        <w:rPr>
          <w:sz w:val="24"/>
          <w:szCs w:val="24"/>
          <w:lang w:val="tr-TR"/>
        </w:rPr>
      </w:pPr>
      <w:r w:rsidRPr="0092719C">
        <w:rPr>
          <w:sz w:val="24"/>
          <w:szCs w:val="24"/>
          <w:lang w:val="tr-TR"/>
        </w:rPr>
        <w:t>Laktoz</w:t>
      </w:r>
    </w:p>
    <w:p w:rsidR="00D03D13" w:rsidRPr="0092719C" w:rsidRDefault="00D03D13" w:rsidP="00002E5F">
      <w:pPr>
        <w:spacing w:line="360" w:lineRule="auto"/>
        <w:jc w:val="both"/>
        <w:rPr>
          <w:sz w:val="24"/>
          <w:szCs w:val="24"/>
          <w:lang w:val="tr-TR"/>
        </w:rPr>
      </w:pPr>
      <w:r w:rsidRPr="0092719C">
        <w:rPr>
          <w:sz w:val="24"/>
          <w:szCs w:val="24"/>
          <w:lang w:val="tr-TR"/>
        </w:rPr>
        <w:t>Mısır</w:t>
      </w:r>
      <w:r w:rsidR="009962CE" w:rsidRPr="0092719C">
        <w:rPr>
          <w:sz w:val="24"/>
          <w:lang w:val="tr-TR"/>
        </w:rPr>
        <w:t xml:space="preserve"> nişastası</w:t>
      </w:r>
      <w:r w:rsidRPr="0092719C">
        <w:rPr>
          <w:sz w:val="24"/>
          <w:szCs w:val="24"/>
          <w:lang w:val="tr-TR"/>
        </w:rPr>
        <w:t xml:space="preserve"> </w:t>
      </w:r>
    </w:p>
    <w:p w:rsidR="00D03D13" w:rsidRPr="0092719C" w:rsidRDefault="009962CE" w:rsidP="00002E5F">
      <w:pPr>
        <w:spacing w:line="360" w:lineRule="auto"/>
        <w:jc w:val="both"/>
        <w:rPr>
          <w:sz w:val="24"/>
          <w:szCs w:val="24"/>
          <w:lang w:val="tr-TR"/>
        </w:rPr>
      </w:pPr>
      <w:r w:rsidRPr="0092719C">
        <w:rPr>
          <w:sz w:val="24"/>
          <w:lang w:val="tr-TR"/>
        </w:rPr>
        <w:lastRenderedPageBreak/>
        <w:t>Talk</w:t>
      </w:r>
    </w:p>
    <w:p w:rsidR="009962CE" w:rsidRPr="0092719C" w:rsidRDefault="00D03D13" w:rsidP="00002E5F">
      <w:pPr>
        <w:spacing w:line="360" w:lineRule="auto"/>
        <w:jc w:val="both"/>
        <w:rPr>
          <w:sz w:val="24"/>
          <w:lang w:val="tr-TR"/>
        </w:rPr>
      </w:pPr>
      <w:r w:rsidRPr="0092719C">
        <w:rPr>
          <w:sz w:val="24"/>
          <w:szCs w:val="24"/>
          <w:lang w:val="tr-TR"/>
        </w:rPr>
        <w:t>Magnezyum</w:t>
      </w:r>
      <w:r w:rsidR="009962CE" w:rsidRPr="0092719C">
        <w:rPr>
          <w:sz w:val="24"/>
          <w:lang w:val="tr-TR"/>
        </w:rPr>
        <w:t xml:space="preserve"> </w:t>
      </w:r>
      <w:proofErr w:type="spellStart"/>
      <w:r w:rsidR="009962CE" w:rsidRPr="0092719C">
        <w:rPr>
          <w:sz w:val="24"/>
          <w:lang w:val="tr-TR"/>
        </w:rPr>
        <w:t>stearat</w:t>
      </w:r>
      <w:proofErr w:type="spellEnd"/>
    </w:p>
    <w:p w:rsidR="00D03D13" w:rsidRPr="0092719C" w:rsidRDefault="009962CE" w:rsidP="00002E5F">
      <w:pPr>
        <w:spacing w:line="360" w:lineRule="auto"/>
        <w:jc w:val="both"/>
        <w:rPr>
          <w:sz w:val="24"/>
          <w:szCs w:val="24"/>
          <w:lang w:val="tr-TR"/>
        </w:rPr>
      </w:pPr>
      <w:r w:rsidRPr="0092719C">
        <w:rPr>
          <w:sz w:val="24"/>
          <w:u w:val="single"/>
          <w:lang w:val="tr-TR"/>
        </w:rPr>
        <w:t>Film kaplama:</w:t>
      </w:r>
      <w:r w:rsidR="00D03D13" w:rsidRPr="0092719C">
        <w:rPr>
          <w:sz w:val="24"/>
          <w:szCs w:val="24"/>
          <w:lang w:val="tr-TR"/>
        </w:rPr>
        <w:t xml:space="preserve"> </w:t>
      </w:r>
    </w:p>
    <w:p w:rsidR="009962CE" w:rsidRPr="0092719C" w:rsidRDefault="00D03D13" w:rsidP="00002E5F">
      <w:pPr>
        <w:spacing w:line="360" w:lineRule="auto"/>
        <w:jc w:val="both"/>
        <w:rPr>
          <w:sz w:val="24"/>
          <w:lang w:val="tr-TR"/>
        </w:rPr>
      </w:pPr>
      <w:proofErr w:type="spellStart"/>
      <w:r w:rsidRPr="0092719C">
        <w:rPr>
          <w:sz w:val="24"/>
          <w:szCs w:val="24"/>
          <w:lang w:val="tr-TR"/>
        </w:rPr>
        <w:t>Hidroksipropil</w:t>
      </w:r>
      <w:proofErr w:type="spellEnd"/>
      <w:r w:rsidR="009962CE" w:rsidRPr="0092719C">
        <w:rPr>
          <w:sz w:val="24"/>
          <w:lang w:val="tr-TR"/>
        </w:rPr>
        <w:t xml:space="preserve"> metil selüloz</w:t>
      </w:r>
    </w:p>
    <w:p w:rsidR="00D03D13" w:rsidRPr="0092719C" w:rsidRDefault="009962CE" w:rsidP="00002E5F">
      <w:pPr>
        <w:spacing w:line="360" w:lineRule="auto"/>
        <w:jc w:val="both"/>
        <w:rPr>
          <w:sz w:val="24"/>
          <w:szCs w:val="24"/>
          <w:lang w:val="tr-TR"/>
        </w:rPr>
      </w:pPr>
      <w:r w:rsidRPr="0092719C">
        <w:rPr>
          <w:sz w:val="24"/>
          <w:lang w:val="tr-TR"/>
        </w:rPr>
        <w:t>Talk</w:t>
      </w:r>
      <w:r w:rsidR="00D03D13" w:rsidRPr="0092719C">
        <w:rPr>
          <w:sz w:val="24"/>
          <w:szCs w:val="24"/>
          <w:lang w:val="tr-TR"/>
        </w:rPr>
        <w:t xml:space="preserve"> </w:t>
      </w:r>
    </w:p>
    <w:p w:rsidR="00D03D13" w:rsidRPr="0092719C" w:rsidRDefault="009962CE" w:rsidP="00002E5F">
      <w:pPr>
        <w:spacing w:line="360" w:lineRule="auto"/>
        <w:jc w:val="both"/>
        <w:rPr>
          <w:sz w:val="24"/>
          <w:szCs w:val="24"/>
          <w:lang w:val="tr-TR"/>
        </w:rPr>
      </w:pPr>
      <w:r w:rsidRPr="0092719C">
        <w:rPr>
          <w:sz w:val="24"/>
          <w:lang w:val="tr-TR"/>
        </w:rPr>
        <w:t>Titanyum dioksit</w:t>
      </w:r>
    </w:p>
    <w:p w:rsidR="009962CE" w:rsidRPr="0092719C" w:rsidRDefault="009962CE" w:rsidP="00002E5F">
      <w:pPr>
        <w:spacing w:line="360" w:lineRule="auto"/>
        <w:jc w:val="both"/>
        <w:rPr>
          <w:sz w:val="24"/>
          <w:lang w:val="tr-TR"/>
        </w:rPr>
      </w:pPr>
      <w:r w:rsidRPr="0092719C">
        <w:rPr>
          <w:sz w:val="24"/>
          <w:lang w:val="tr-TR"/>
        </w:rPr>
        <w:t>Demir oksit sarı</w:t>
      </w:r>
    </w:p>
    <w:p w:rsidR="00CF3EBD" w:rsidRPr="0092719C" w:rsidRDefault="00CF3EBD" w:rsidP="00002E5F">
      <w:pPr>
        <w:tabs>
          <w:tab w:val="left" w:pos="851"/>
          <w:tab w:val="left" w:pos="993"/>
        </w:tabs>
        <w:spacing w:line="360" w:lineRule="auto"/>
        <w:ind w:left="426" w:hanging="426"/>
        <w:jc w:val="both"/>
        <w:rPr>
          <w:b/>
          <w:sz w:val="24"/>
          <w:szCs w:val="24"/>
          <w:lang w:val="tr-TR"/>
        </w:rPr>
      </w:pPr>
    </w:p>
    <w:p w:rsidR="00D03D13" w:rsidRPr="0092719C" w:rsidRDefault="00D03D13" w:rsidP="00002E5F">
      <w:pPr>
        <w:tabs>
          <w:tab w:val="left" w:pos="851"/>
          <w:tab w:val="left" w:pos="993"/>
        </w:tabs>
        <w:spacing w:line="360" w:lineRule="auto"/>
        <w:ind w:left="426" w:hanging="426"/>
        <w:jc w:val="both"/>
        <w:rPr>
          <w:b/>
          <w:sz w:val="24"/>
          <w:szCs w:val="24"/>
          <w:lang w:val="tr-TR"/>
        </w:rPr>
      </w:pPr>
      <w:r w:rsidRPr="0092719C">
        <w:rPr>
          <w:b/>
          <w:sz w:val="24"/>
          <w:szCs w:val="24"/>
          <w:lang w:val="tr-TR"/>
        </w:rPr>
        <w:t>6.2</w:t>
      </w:r>
      <w:r w:rsidR="002F1361" w:rsidRPr="0092719C">
        <w:rPr>
          <w:b/>
          <w:sz w:val="24"/>
          <w:szCs w:val="24"/>
          <w:lang w:val="tr-TR"/>
        </w:rPr>
        <w:t xml:space="preserve"> </w:t>
      </w:r>
      <w:r w:rsidRPr="0092719C">
        <w:rPr>
          <w:b/>
          <w:sz w:val="24"/>
          <w:szCs w:val="24"/>
          <w:lang w:val="tr-TR"/>
        </w:rPr>
        <w:t>Geçimsizlikler</w:t>
      </w:r>
      <w:r w:rsidR="004E05C1" w:rsidRPr="0092719C">
        <w:rPr>
          <w:b/>
          <w:sz w:val="24"/>
          <w:szCs w:val="24"/>
          <w:lang w:val="tr-TR"/>
        </w:rPr>
        <w:t xml:space="preserve"> </w:t>
      </w:r>
    </w:p>
    <w:p w:rsidR="00D03D13" w:rsidRPr="0092719C" w:rsidRDefault="00361610" w:rsidP="00002E5F">
      <w:pPr>
        <w:tabs>
          <w:tab w:val="left" w:pos="851"/>
          <w:tab w:val="left" w:pos="993"/>
        </w:tabs>
        <w:spacing w:line="360" w:lineRule="auto"/>
        <w:ind w:left="426" w:hanging="426"/>
        <w:jc w:val="both"/>
        <w:rPr>
          <w:sz w:val="24"/>
          <w:szCs w:val="24"/>
          <w:lang w:val="tr-TR"/>
        </w:rPr>
      </w:pPr>
      <w:r w:rsidRPr="0092719C">
        <w:rPr>
          <w:sz w:val="24"/>
          <w:szCs w:val="24"/>
          <w:lang w:val="tr-TR"/>
        </w:rPr>
        <w:t>TİLCOTİL</w:t>
      </w:r>
      <w:r w:rsidR="00D03D13" w:rsidRPr="0092719C">
        <w:rPr>
          <w:sz w:val="24"/>
          <w:szCs w:val="24"/>
          <w:lang w:val="tr-TR"/>
        </w:rPr>
        <w:t xml:space="preserve"> </w:t>
      </w:r>
      <w:proofErr w:type="gramStart"/>
      <w:r w:rsidR="00D03D13" w:rsidRPr="0092719C">
        <w:rPr>
          <w:sz w:val="24"/>
          <w:szCs w:val="24"/>
          <w:lang w:val="tr-TR"/>
        </w:rPr>
        <w:t>enjeksiyonluk</w:t>
      </w:r>
      <w:proofErr w:type="gramEnd"/>
      <w:r w:rsidR="00D03D13" w:rsidRPr="0092719C">
        <w:rPr>
          <w:sz w:val="24"/>
          <w:szCs w:val="24"/>
          <w:lang w:val="tr-TR"/>
        </w:rPr>
        <w:t xml:space="preserve"> toz </w:t>
      </w:r>
      <w:proofErr w:type="spellStart"/>
      <w:r w:rsidR="00D03D13" w:rsidRPr="0092719C">
        <w:rPr>
          <w:sz w:val="24"/>
          <w:szCs w:val="24"/>
          <w:lang w:val="tr-TR"/>
        </w:rPr>
        <w:t>infüzyonlarla</w:t>
      </w:r>
      <w:proofErr w:type="spellEnd"/>
      <w:r w:rsidR="00D03D13" w:rsidRPr="0092719C">
        <w:rPr>
          <w:sz w:val="24"/>
          <w:szCs w:val="24"/>
          <w:lang w:val="tr-TR"/>
        </w:rPr>
        <w:t xml:space="preserve"> kullanılmamalıdır.</w:t>
      </w:r>
    </w:p>
    <w:p w:rsidR="00D03D13" w:rsidRPr="0092719C" w:rsidRDefault="00D03D13" w:rsidP="00002E5F">
      <w:pPr>
        <w:tabs>
          <w:tab w:val="left" w:pos="851"/>
          <w:tab w:val="left" w:pos="993"/>
        </w:tabs>
        <w:spacing w:line="360" w:lineRule="auto"/>
        <w:ind w:left="426" w:hanging="426"/>
        <w:jc w:val="both"/>
        <w:rPr>
          <w:sz w:val="24"/>
          <w:szCs w:val="24"/>
          <w:lang w:val="tr-TR"/>
        </w:rPr>
      </w:pPr>
    </w:p>
    <w:p w:rsidR="009962CE" w:rsidRPr="0092719C" w:rsidRDefault="002F1361" w:rsidP="00002E5F">
      <w:pPr>
        <w:tabs>
          <w:tab w:val="left" w:pos="851"/>
          <w:tab w:val="left" w:pos="993"/>
        </w:tabs>
        <w:spacing w:line="360" w:lineRule="auto"/>
        <w:ind w:left="426" w:hanging="426"/>
        <w:jc w:val="both"/>
        <w:rPr>
          <w:b/>
          <w:sz w:val="24"/>
          <w:lang w:val="tr-TR"/>
        </w:rPr>
      </w:pPr>
      <w:r w:rsidRPr="0092719C">
        <w:rPr>
          <w:b/>
          <w:sz w:val="24"/>
          <w:lang w:val="tr-TR"/>
        </w:rPr>
        <w:t xml:space="preserve">6.3 </w:t>
      </w:r>
      <w:r w:rsidR="009962CE" w:rsidRPr="0092719C">
        <w:rPr>
          <w:b/>
          <w:sz w:val="24"/>
          <w:lang w:val="tr-TR"/>
        </w:rPr>
        <w:t>Raf ömrü</w:t>
      </w:r>
    </w:p>
    <w:p w:rsidR="00D03D13" w:rsidRPr="0092719C" w:rsidRDefault="00D03D13" w:rsidP="00002E5F">
      <w:pPr>
        <w:tabs>
          <w:tab w:val="left" w:pos="851"/>
          <w:tab w:val="left" w:pos="993"/>
        </w:tabs>
        <w:spacing w:line="360" w:lineRule="auto"/>
        <w:ind w:left="426" w:hanging="426"/>
        <w:jc w:val="both"/>
        <w:rPr>
          <w:sz w:val="24"/>
          <w:szCs w:val="24"/>
          <w:lang w:val="tr-TR"/>
        </w:rPr>
      </w:pPr>
      <w:r w:rsidRPr="0092719C">
        <w:rPr>
          <w:sz w:val="24"/>
          <w:szCs w:val="24"/>
          <w:lang w:val="tr-TR"/>
        </w:rPr>
        <w:t>36 ay</w:t>
      </w:r>
    </w:p>
    <w:p w:rsidR="009261FC" w:rsidRPr="0092719C" w:rsidRDefault="009261FC" w:rsidP="00002E5F">
      <w:pPr>
        <w:tabs>
          <w:tab w:val="left" w:pos="851"/>
          <w:tab w:val="left" w:pos="993"/>
        </w:tabs>
        <w:spacing w:line="360" w:lineRule="auto"/>
        <w:ind w:left="426" w:hanging="426"/>
        <w:jc w:val="both"/>
        <w:rPr>
          <w:b/>
          <w:sz w:val="24"/>
          <w:lang w:val="tr-TR"/>
        </w:rPr>
      </w:pPr>
    </w:p>
    <w:p w:rsidR="00D03D13" w:rsidRPr="0092719C" w:rsidRDefault="002F1361" w:rsidP="00002E5F">
      <w:pPr>
        <w:tabs>
          <w:tab w:val="left" w:pos="851"/>
          <w:tab w:val="left" w:pos="993"/>
        </w:tabs>
        <w:spacing w:line="360" w:lineRule="auto"/>
        <w:ind w:left="426" w:hanging="426"/>
        <w:jc w:val="both"/>
        <w:rPr>
          <w:b/>
          <w:sz w:val="24"/>
          <w:szCs w:val="24"/>
          <w:lang w:val="tr-TR"/>
        </w:rPr>
      </w:pPr>
      <w:r w:rsidRPr="0092719C">
        <w:rPr>
          <w:b/>
          <w:sz w:val="24"/>
          <w:lang w:val="tr-TR"/>
        </w:rPr>
        <w:t>6.4</w:t>
      </w:r>
      <w:r w:rsidR="009962CE" w:rsidRPr="0092719C">
        <w:rPr>
          <w:b/>
          <w:sz w:val="24"/>
          <w:lang w:val="tr-TR"/>
        </w:rPr>
        <w:t xml:space="preserve"> </w:t>
      </w:r>
      <w:r w:rsidR="00D03D13" w:rsidRPr="0092719C">
        <w:rPr>
          <w:b/>
          <w:sz w:val="24"/>
          <w:szCs w:val="24"/>
          <w:lang w:val="tr-TR"/>
        </w:rPr>
        <w:t xml:space="preserve">Saklamaya yönelik özel tedbirler </w:t>
      </w:r>
    </w:p>
    <w:p w:rsidR="009962CE" w:rsidRPr="0092719C" w:rsidRDefault="00D03D13" w:rsidP="00002E5F">
      <w:pPr>
        <w:tabs>
          <w:tab w:val="left" w:pos="-1440"/>
          <w:tab w:val="left" w:pos="-720"/>
          <w:tab w:val="left" w:pos="386"/>
          <w:tab w:val="left" w:pos="720"/>
        </w:tabs>
        <w:suppressAutoHyphens/>
        <w:spacing w:line="360" w:lineRule="auto"/>
        <w:jc w:val="both"/>
        <w:rPr>
          <w:b/>
          <w:spacing w:val="-2"/>
          <w:sz w:val="24"/>
          <w:lang w:val="tr-TR"/>
        </w:rPr>
      </w:pPr>
      <w:r w:rsidRPr="0092719C">
        <w:rPr>
          <w:spacing w:val="-2"/>
          <w:sz w:val="24"/>
          <w:szCs w:val="24"/>
          <w:lang w:val="tr-TR"/>
        </w:rPr>
        <w:t xml:space="preserve">30 </w:t>
      </w:r>
      <w:r w:rsidRPr="0092719C">
        <w:rPr>
          <w:spacing w:val="-2"/>
          <w:sz w:val="24"/>
          <w:szCs w:val="24"/>
          <w:vertAlign w:val="superscript"/>
          <w:lang w:val="tr-TR"/>
        </w:rPr>
        <w:t>0</w:t>
      </w:r>
      <w:r w:rsidRPr="0092719C">
        <w:rPr>
          <w:spacing w:val="-2"/>
          <w:sz w:val="24"/>
          <w:szCs w:val="24"/>
          <w:lang w:val="tr-TR"/>
        </w:rPr>
        <w:t>C</w:t>
      </w:r>
      <w:r w:rsidR="00984136" w:rsidRPr="0092719C">
        <w:rPr>
          <w:spacing w:val="-2"/>
          <w:sz w:val="24"/>
          <w:szCs w:val="24"/>
          <w:lang w:val="tr-TR"/>
        </w:rPr>
        <w:t>’</w:t>
      </w:r>
      <w:r w:rsidRPr="0092719C">
        <w:rPr>
          <w:spacing w:val="-2"/>
          <w:sz w:val="24"/>
          <w:szCs w:val="24"/>
          <w:lang w:val="tr-TR"/>
        </w:rPr>
        <w:t>nin</w:t>
      </w:r>
      <w:r w:rsidR="009962CE" w:rsidRPr="0092719C">
        <w:rPr>
          <w:spacing w:val="-2"/>
          <w:sz w:val="24"/>
          <w:lang w:val="tr-TR"/>
        </w:rPr>
        <w:t xml:space="preserve"> altındaki oda sıcaklığında saklayınız.</w:t>
      </w:r>
    </w:p>
    <w:p w:rsidR="009962CE" w:rsidRPr="0092719C" w:rsidRDefault="009962CE" w:rsidP="00002E5F">
      <w:pPr>
        <w:tabs>
          <w:tab w:val="left" w:pos="-1440"/>
          <w:tab w:val="left" w:pos="-720"/>
          <w:tab w:val="left" w:pos="386"/>
          <w:tab w:val="left" w:pos="720"/>
        </w:tabs>
        <w:suppressAutoHyphens/>
        <w:spacing w:line="360" w:lineRule="auto"/>
        <w:jc w:val="both"/>
        <w:rPr>
          <w:spacing w:val="-2"/>
          <w:sz w:val="24"/>
          <w:lang w:val="tr-TR"/>
        </w:rPr>
      </w:pPr>
      <w:r w:rsidRPr="0092719C">
        <w:rPr>
          <w:spacing w:val="-2"/>
          <w:sz w:val="24"/>
          <w:lang w:val="tr-TR"/>
        </w:rPr>
        <w:t xml:space="preserve">Nemden koruyunuz ve ürünü ambalajında saklayınız. </w:t>
      </w:r>
    </w:p>
    <w:p w:rsidR="009B7DCD" w:rsidRPr="0092719C" w:rsidRDefault="009B7DCD" w:rsidP="00002E5F">
      <w:pPr>
        <w:tabs>
          <w:tab w:val="left" w:pos="-1440"/>
          <w:tab w:val="left" w:pos="-720"/>
          <w:tab w:val="left" w:pos="386"/>
          <w:tab w:val="left" w:pos="720"/>
        </w:tabs>
        <w:suppressAutoHyphens/>
        <w:spacing w:line="360" w:lineRule="auto"/>
        <w:jc w:val="both"/>
        <w:rPr>
          <w:spacing w:val="-2"/>
          <w:sz w:val="24"/>
          <w:lang w:val="tr-TR"/>
        </w:rPr>
      </w:pPr>
    </w:p>
    <w:p w:rsidR="009962CE" w:rsidRPr="0092719C" w:rsidRDefault="009962CE" w:rsidP="00002E5F">
      <w:pPr>
        <w:tabs>
          <w:tab w:val="left" w:pos="851"/>
          <w:tab w:val="left" w:pos="993"/>
        </w:tabs>
        <w:spacing w:line="360" w:lineRule="auto"/>
        <w:ind w:left="426" w:hanging="426"/>
        <w:jc w:val="both"/>
        <w:rPr>
          <w:b/>
          <w:sz w:val="24"/>
          <w:lang w:val="tr-TR"/>
        </w:rPr>
      </w:pPr>
      <w:r w:rsidRPr="0092719C">
        <w:rPr>
          <w:b/>
          <w:sz w:val="24"/>
          <w:lang w:val="tr-TR"/>
        </w:rPr>
        <w:t>6.</w:t>
      </w:r>
      <w:r w:rsidR="00D03D13" w:rsidRPr="0092719C">
        <w:rPr>
          <w:b/>
          <w:sz w:val="24"/>
          <w:szCs w:val="24"/>
          <w:lang w:val="tr-TR"/>
        </w:rPr>
        <w:t>5</w:t>
      </w:r>
      <w:r w:rsidRPr="0092719C">
        <w:rPr>
          <w:b/>
          <w:sz w:val="24"/>
          <w:lang w:val="tr-TR"/>
        </w:rPr>
        <w:t xml:space="preserve"> Ambalajın </w:t>
      </w:r>
      <w:r w:rsidR="00D03D13" w:rsidRPr="0092719C">
        <w:rPr>
          <w:b/>
          <w:sz w:val="24"/>
          <w:szCs w:val="24"/>
          <w:lang w:val="tr-TR"/>
        </w:rPr>
        <w:t>niteliği</w:t>
      </w:r>
      <w:r w:rsidRPr="0092719C">
        <w:rPr>
          <w:b/>
          <w:sz w:val="24"/>
          <w:lang w:val="tr-TR"/>
        </w:rPr>
        <w:t xml:space="preserve"> ve </w:t>
      </w:r>
      <w:r w:rsidR="00D03D13" w:rsidRPr="0092719C">
        <w:rPr>
          <w:b/>
          <w:sz w:val="24"/>
          <w:szCs w:val="24"/>
          <w:lang w:val="tr-TR"/>
        </w:rPr>
        <w:t xml:space="preserve">içeriği </w:t>
      </w:r>
    </w:p>
    <w:p w:rsidR="009962CE" w:rsidRPr="0092719C" w:rsidRDefault="00361610" w:rsidP="00002E5F">
      <w:pPr>
        <w:tabs>
          <w:tab w:val="left" w:pos="851"/>
          <w:tab w:val="left" w:pos="993"/>
        </w:tabs>
        <w:spacing w:line="360" w:lineRule="auto"/>
        <w:ind w:left="426" w:hanging="426"/>
        <w:jc w:val="both"/>
        <w:rPr>
          <w:sz w:val="24"/>
          <w:lang w:val="tr-TR"/>
        </w:rPr>
      </w:pPr>
      <w:r w:rsidRPr="0092719C">
        <w:rPr>
          <w:sz w:val="24"/>
          <w:lang w:val="tr-TR"/>
        </w:rPr>
        <w:t>TİLCOTİL</w:t>
      </w:r>
      <w:r w:rsidR="009962CE" w:rsidRPr="0092719C">
        <w:rPr>
          <w:sz w:val="24"/>
          <w:lang w:val="tr-TR"/>
        </w:rPr>
        <w:t xml:space="preserve"> film kaplı tablet, 10 ve 30 adet, </w:t>
      </w:r>
      <w:proofErr w:type="spellStart"/>
      <w:r w:rsidR="009962CE" w:rsidRPr="0092719C">
        <w:rPr>
          <w:sz w:val="24"/>
          <w:lang w:val="tr-TR"/>
        </w:rPr>
        <w:t>blisterde</w:t>
      </w:r>
      <w:proofErr w:type="spellEnd"/>
    </w:p>
    <w:p w:rsidR="009B7DCD" w:rsidRPr="0092719C" w:rsidRDefault="009B7DCD" w:rsidP="00002E5F">
      <w:pPr>
        <w:tabs>
          <w:tab w:val="left" w:pos="851"/>
          <w:tab w:val="left" w:pos="993"/>
        </w:tabs>
        <w:spacing w:line="360" w:lineRule="auto"/>
        <w:ind w:left="426" w:hanging="426"/>
        <w:jc w:val="both"/>
        <w:rPr>
          <w:sz w:val="24"/>
          <w:lang w:val="tr-TR"/>
        </w:rPr>
      </w:pPr>
    </w:p>
    <w:p w:rsidR="00D03D13" w:rsidRPr="0092719C" w:rsidRDefault="002F1361" w:rsidP="00002E5F">
      <w:pPr>
        <w:tabs>
          <w:tab w:val="left" w:pos="851"/>
          <w:tab w:val="left" w:pos="993"/>
        </w:tabs>
        <w:spacing w:line="360" w:lineRule="auto"/>
        <w:ind w:left="426" w:hanging="426"/>
        <w:jc w:val="both"/>
        <w:rPr>
          <w:b/>
          <w:sz w:val="24"/>
          <w:szCs w:val="24"/>
          <w:lang w:val="tr-TR"/>
        </w:rPr>
      </w:pPr>
      <w:r w:rsidRPr="0092719C">
        <w:rPr>
          <w:b/>
          <w:sz w:val="24"/>
          <w:szCs w:val="24"/>
          <w:lang w:val="tr-TR"/>
        </w:rPr>
        <w:t>6.6</w:t>
      </w:r>
      <w:r w:rsidR="00D03D13" w:rsidRPr="0092719C">
        <w:rPr>
          <w:b/>
          <w:sz w:val="24"/>
          <w:szCs w:val="24"/>
          <w:lang w:val="tr-TR"/>
        </w:rPr>
        <w:t xml:space="preserve"> Beşeri tıbbi üründen arta kalan maddelerin imhası ve diğer özel önlemler</w:t>
      </w:r>
    </w:p>
    <w:p w:rsidR="00D03D13" w:rsidRPr="0092719C" w:rsidRDefault="00984136" w:rsidP="00002E5F">
      <w:pPr>
        <w:tabs>
          <w:tab w:val="left" w:pos="851"/>
          <w:tab w:val="left" w:pos="993"/>
        </w:tabs>
        <w:spacing w:line="360" w:lineRule="auto"/>
        <w:jc w:val="both"/>
        <w:rPr>
          <w:sz w:val="24"/>
          <w:szCs w:val="24"/>
          <w:lang w:val="tr-TR"/>
        </w:rPr>
      </w:pPr>
      <w:r w:rsidRPr="0092719C">
        <w:rPr>
          <w:sz w:val="24"/>
          <w:szCs w:val="24"/>
          <w:lang w:val="tr-TR"/>
        </w:rPr>
        <w:t>‘</w:t>
      </w:r>
      <w:r w:rsidR="00D03D13" w:rsidRPr="0092719C">
        <w:rPr>
          <w:sz w:val="24"/>
          <w:szCs w:val="24"/>
          <w:lang w:val="tr-TR"/>
        </w:rPr>
        <w:t>Tıbbi atıkların kontrolü yönetmeliği</w:t>
      </w:r>
      <w:r w:rsidRPr="0092719C">
        <w:rPr>
          <w:sz w:val="24"/>
          <w:szCs w:val="24"/>
          <w:lang w:val="tr-TR"/>
        </w:rPr>
        <w:t>’</w:t>
      </w:r>
      <w:r w:rsidR="00D03D13" w:rsidRPr="0092719C">
        <w:rPr>
          <w:sz w:val="24"/>
          <w:szCs w:val="24"/>
          <w:lang w:val="tr-TR"/>
        </w:rPr>
        <w:t xml:space="preserve"> ve </w:t>
      </w:r>
      <w:r w:rsidRPr="0092719C">
        <w:rPr>
          <w:sz w:val="24"/>
          <w:szCs w:val="24"/>
          <w:lang w:val="tr-TR"/>
        </w:rPr>
        <w:t>‘</w:t>
      </w:r>
      <w:r w:rsidR="00D03D13" w:rsidRPr="0092719C">
        <w:rPr>
          <w:sz w:val="24"/>
          <w:szCs w:val="24"/>
          <w:lang w:val="tr-TR"/>
        </w:rPr>
        <w:t xml:space="preserve">Ambalaj ve Ambalaj Atıklarının Kontrolü </w:t>
      </w:r>
      <w:proofErr w:type="spellStart"/>
      <w:r w:rsidR="00D03D13" w:rsidRPr="0092719C">
        <w:rPr>
          <w:sz w:val="24"/>
          <w:szCs w:val="24"/>
          <w:lang w:val="tr-TR"/>
        </w:rPr>
        <w:t>yönetmelikleri</w:t>
      </w:r>
      <w:r w:rsidRPr="0092719C">
        <w:rPr>
          <w:sz w:val="24"/>
          <w:szCs w:val="24"/>
          <w:lang w:val="tr-TR"/>
        </w:rPr>
        <w:t>’</w:t>
      </w:r>
      <w:r w:rsidR="00D03D13" w:rsidRPr="0092719C">
        <w:rPr>
          <w:sz w:val="24"/>
          <w:szCs w:val="24"/>
          <w:lang w:val="tr-TR"/>
        </w:rPr>
        <w:t>ne</w:t>
      </w:r>
      <w:proofErr w:type="spellEnd"/>
      <w:r w:rsidR="00D03D13" w:rsidRPr="0092719C">
        <w:rPr>
          <w:sz w:val="24"/>
          <w:szCs w:val="24"/>
          <w:lang w:val="tr-TR"/>
        </w:rPr>
        <w:t xml:space="preserve"> uygun olarak imha edilmelidir</w:t>
      </w:r>
    </w:p>
    <w:p w:rsidR="00D03D13" w:rsidRPr="0092719C" w:rsidRDefault="00D03D13" w:rsidP="00002E5F">
      <w:pPr>
        <w:tabs>
          <w:tab w:val="left" w:pos="851"/>
          <w:tab w:val="left" w:pos="993"/>
        </w:tabs>
        <w:spacing w:line="360" w:lineRule="auto"/>
        <w:ind w:left="426" w:hanging="426"/>
        <w:jc w:val="both"/>
        <w:rPr>
          <w:sz w:val="24"/>
          <w:szCs w:val="24"/>
          <w:lang w:val="tr-TR"/>
        </w:rPr>
      </w:pPr>
    </w:p>
    <w:p w:rsidR="00D03D13" w:rsidRPr="0092719C" w:rsidRDefault="00D03D13" w:rsidP="00002E5F">
      <w:pPr>
        <w:tabs>
          <w:tab w:val="left" w:pos="851"/>
          <w:tab w:val="left" w:pos="993"/>
        </w:tabs>
        <w:spacing w:line="360" w:lineRule="auto"/>
        <w:ind w:left="426" w:hanging="426"/>
        <w:jc w:val="both"/>
        <w:rPr>
          <w:b/>
          <w:sz w:val="24"/>
          <w:szCs w:val="24"/>
          <w:lang w:val="tr-TR"/>
        </w:rPr>
      </w:pPr>
      <w:r w:rsidRPr="0092719C">
        <w:rPr>
          <w:b/>
          <w:sz w:val="24"/>
          <w:szCs w:val="24"/>
          <w:lang w:val="tr-TR"/>
        </w:rPr>
        <w:t xml:space="preserve">7. RUHSAT SAHİBİ </w:t>
      </w:r>
    </w:p>
    <w:p w:rsidR="009962CE" w:rsidRPr="0092719C" w:rsidRDefault="009962CE" w:rsidP="00002E5F">
      <w:pPr>
        <w:tabs>
          <w:tab w:val="left" w:pos="851"/>
          <w:tab w:val="left" w:pos="993"/>
        </w:tabs>
        <w:spacing w:line="360" w:lineRule="auto"/>
        <w:ind w:left="426" w:hanging="426"/>
        <w:jc w:val="both"/>
        <w:rPr>
          <w:sz w:val="24"/>
          <w:lang w:val="tr-TR"/>
        </w:rPr>
      </w:pPr>
      <w:r w:rsidRPr="0092719C">
        <w:rPr>
          <w:sz w:val="24"/>
          <w:lang w:val="tr-TR"/>
        </w:rPr>
        <w:t xml:space="preserve">DEVA </w:t>
      </w:r>
      <w:r w:rsidR="00D03D13" w:rsidRPr="0092719C">
        <w:rPr>
          <w:sz w:val="24"/>
          <w:szCs w:val="24"/>
          <w:lang w:val="tr-TR"/>
        </w:rPr>
        <w:t>HOLDİNG</w:t>
      </w:r>
      <w:r w:rsidRPr="0092719C">
        <w:rPr>
          <w:sz w:val="24"/>
          <w:lang w:val="tr-TR"/>
        </w:rPr>
        <w:t xml:space="preserve"> A.Ş.</w:t>
      </w:r>
      <w:r w:rsidR="004E05C1" w:rsidRPr="0092719C">
        <w:rPr>
          <w:sz w:val="24"/>
          <w:szCs w:val="24"/>
          <w:lang w:val="tr-TR"/>
        </w:rPr>
        <w:t xml:space="preserve"> </w:t>
      </w:r>
    </w:p>
    <w:p w:rsidR="009962CE" w:rsidRPr="0092719C" w:rsidRDefault="009962CE" w:rsidP="00002E5F">
      <w:pPr>
        <w:tabs>
          <w:tab w:val="left" w:pos="851"/>
          <w:tab w:val="left" w:pos="993"/>
        </w:tabs>
        <w:spacing w:line="360" w:lineRule="auto"/>
        <w:ind w:left="426" w:hanging="426"/>
        <w:jc w:val="both"/>
        <w:rPr>
          <w:sz w:val="24"/>
          <w:lang w:val="tr-TR"/>
        </w:rPr>
      </w:pPr>
      <w:r w:rsidRPr="0092719C">
        <w:rPr>
          <w:sz w:val="24"/>
          <w:lang w:val="tr-TR"/>
        </w:rPr>
        <w:t>Halkalı Merkez Mah.</w:t>
      </w:r>
      <w:r w:rsidR="00D03D13" w:rsidRPr="0092719C">
        <w:rPr>
          <w:sz w:val="24"/>
          <w:szCs w:val="24"/>
          <w:lang w:val="tr-TR"/>
        </w:rPr>
        <w:t xml:space="preserve"> </w:t>
      </w:r>
      <w:r w:rsidRPr="0092719C">
        <w:rPr>
          <w:sz w:val="24"/>
          <w:lang w:val="tr-TR"/>
        </w:rPr>
        <w:t>Basın Ekspres Cad.</w:t>
      </w:r>
      <w:r w:rsidR="00D03D13" w:rsidRPr="0092719C">
        <w:rPr>
          <w:sz w:val="24"/>
          <w:szCs w:val="24"/>
          <w:lang w:val="tr-TR"/>
        </w:rPr>
        <w:t xml:space="preserve"> No:1</w:t>
      </w:r>
    </w:p>
    <w:p w:rsidR="009962CE" w:rsidRPr="0092719C" w:rsidRDefault="009962CE" w:rsidP="00002E5F">
      <w:pPr>
        <w:tabs>
          <w:tab w:val="left" w:pos="851"/>
          <w:tab w:val="left" w:pos="993"/>
        </w:tabs>
        <w:spacing w:line="360" w:lineRule="auto"/>
        <w:ind w:left="426" w:hanging="426"/>
        <w:jc w:val="both"/>
        <w:rPr>
          <w:sz w:val="24"/>
          <w:lang w:val="tr-TR"/>
        </w:rPr>
      </w:pPr>
      <w:r w:rsidRPr="0092719C">
        <w:rPr>
          <w:sz w:val="24"/>
          <w:lang w:val="tr-TR"/>
        </w:rPr>
        <w:t>34303 Küçükçekmece</w:t>
      </w:r>
      <w:r w:rsidR="00D03D13" w:rsidRPr="0092719C">
        <w:rPr>
          <w:sz w:val="24"/>
          <w:szCs w:val="24"/>
          <w:lang w:val="tr-TR"/>
        </w:rPr>
        <w:t>-İSTANBUL</w:t>
      </w:r>
    </w:p>
    <w:p w:rsidR="00D03D13" w:rsidRPr="0092719C" w:rsidRDefault="00D03D13" w:rsidP="00002E5F">
      <w:pPr>
        <w:tabs>
          <w:tab w:val="left" w:pos="851"/>
          <w:tab w:val="left" w:pos="993"/>
        </w:tabs>
        <w:spacing w:line="360" w:lineRule="auto"/>
        <w:ind w:left="426" w:hanging="426"/>
        <w:jc w:val="both"/>
        <w:rPr>
          <w:b/>
          <w:sz w:val="24"/>
          <w:szCs w:val="24"/>
          <w:highlight w:val="yellow"/>
          <w:lang w:val="tr-TR"/>
        </w:rPr>
      </w:pPr>
    </w:p>
    <w:p w:rsidR="00D03D13" w:rsidRPr="0092719C" w:rsidRDefault="00D03D13" w:rsidP="00002E5F">
      <w:pPr>
        <w:tabs>
          <w:tab w:val="left" w:pos="851"/>
          <w:tab w:val="left" w:pos="993"/>
        </w:tabs>
        <w:spacing w:line="360" w:lineRule="auto"/>
        <w:ind w:left="426" w:hanging="426"/>
        <w:jc w:val="both"/>
        <w:rPr>
          <w:b/>
          <w:sz w:val="24"/>
          <w:szCs w:val="24"/>
          <w:lang w:val="tr-TR"/>
        </w:rPr>
      </w:pPr>
      <w:r w:rsidRPr="0092719C">
        <w:rPr>
          <w:b/>
          <w:sz w:val="24"/>
          <w:szCs w:val="24"/>
          <w:lang w:val="tr-TR"/>
        </w:rPr>
        <w:t>8.</w:t>
      </w:r>
      <w:r w:rsidR="00B61A32" w:rsidRPr="0092719C">
        <w:rPr>
          <w:b/>
          <w:sz w:val="24"/>
          <w:szCs w:val="24"/>
          <w:lang w:val="tr-TR"/>
        </w:rPr>
        <w:t xml:space="preserve"> </w:t>
      </w:r>
      <w:r w:rsidRPr="0092719C">
        <w:rPr>
          <w:b/>
          <w:sz w:val="24"/>
          <w:szCs w:val="24"/>
          <w:lang w:val="tr-TR"/>
        </w:rPr>
        <w:t xml:space="preserve">RUHSAT NUMARASI(LARI) </w:t>
      </w:r>
    </w:p>
    <w:p w:rsidR="00D03D13" w:rsidRPr="0092719C" w:rsidRDefault="00D03D13" w:rsidP="00002E5F">
      <w:pPr>
        <w:tabs>
          <w:tab w:val="left" w:pos="851"/>
          <w:tab w:val="left" w:pos="993"/>
        </w:tabs>
        <w:spacing w:line="360" w:lineRule="auto"/>
        <w:ind w:left="426" w:hanging="426"/>
        <w:jc w:val="both"/>
        <w:rPr>
          <w:sz w:val="24"/>
          <w:szCs w:val="24"/>
          <w:lang w:val="tr-TR"/>
        </w:rPr>
      </w:pPr>
      <w:r w:rsidRPr="0092719C">
        <w:rPr>
          <w:sz w:val="24"/>
          <w:szCs w:val="24"/>
          <w:lang w:val="tr-TR"/>
        </w:rPr>
        <w:t>220/95</w:t>
      </w:r>
    </w:p>
    <w:p w:rsidR="007450DB" w:rsidRDefault="007450DB" w:rsidP="00002E5F">
      <w:pPr>
        <w:tabs>
          <w:tab w:val="left" w:pos="851"/>
          <w:tab w:val="left" w:pos="993"/>
        </w:tabs>
        <w:spacing w:line="360" w:lineRule="auto"/>
        <w:ind w:left="426" w:hanging="426"/>
        <w:jc w:val="both"/>
        <w:rPr>
          <w:b/>
          <w:sz w:val="24"/>
          <w:lang w:val="tr-TR"/>
        </w:rPr>
      </w:pPr>
    </w:p>
    <w:p w:rsidR="006D70DB" w:rsidRDefault="006D70DB" w:rsidP="00002E5F">
      <w:pPr>
        <w:tabs>
          <w:tab w:val="left" w:pos="851"/>
          <w:tab w:val="left" w:pos="993"/>
        </w:tabs>
        <w:spacing w:line="360" w:lineRule="auto"/>
        <w:ind w:left="426" w:hanging="426"/>
        <w:jc w:val="both"/>
        <w:rPr>
          <w:b/>
          <w:sz w:val="24"/>
          <w:lang w:val="tr-TR"/>
        </w:rPr>
      </w:pPr>
    </w:p>
    <w:p w:rsidR="006D70DB" w:rsidRPr="0092719C" w:rsidRDefault="006D70DB" w:rsidP="00002E5F">
      <w:pPr>
        <w:tabs>
          <w:tab w:val="left" w:pos="851"/>
          <w:tab w:val="left" w:pos="993"/>
        </w:tabs>
        <w:spacing w:line="360" w:lineRule="auto"/>
        <w:ind w:left="426" w:hanging="426"/>
        <w:jc w:val="both"/>
        <w:rPr>
          <w:b/>
          <w:sz w:val="24"/>
          <w:lang w:val="tr-TR"/>
        </w:rPr>
      </w:pPr>
    </w:p>
    <w:p w:rsidR="00D03D13" w:rsidRPr="0092719C" w:rsidRDefault="009962CE" w:rsidP="00002E5F">
      <w:pPr>
        <w:tabs>
          <w:tab w:val="left" w:pos="851"/>
          <w:tab w:val="left" w:pos="993"/>
        </w:tabs>
        <w:spacing w:line="360" w:lineRule="auto"/>
        <w:ind w:left="426" w:hanging="426"/>
        <w:jc w:val="both"/>
        <w:rPr>
          <w:b/>
          <w:sz w:val="24"/>
          <w:szCs w:val="24"/>
          <w:lang w:val="tr-TR"/>
        </w:rPr>
      </w:pPr>
      <w:r w:rsidRPr="0092719C">
        <w:rPr>
          <w:b/>
          <w:sz w:val="24"/>
          <w:lang w:val="tr-TR"/>
        </w:rPr>
        <w:lastRenderedPageBreak/>
        <w:t>9.</w:t>
      </w:r>
      <w:r w:rsidR="00D03D13" w:rsidRPr="0092719C">
        <w:rPr>
          <w:b/>
          <w:sz w:val="24"/>
          <w:szCs w:val="24"/>
          <w:lang w:val="tr-TR"/>
        </w:rPr>
        <w:t xml:space="preserve"> İLK RUHSAT TARİHİ/RUHSAT YENİLEME TARİHİ</w:t>
      </w:r>
    </w:p>
    <w:p w:rsidR="00D03D13" w:rsidRPr="0092719C" w:rsidRDefault="00D03D13" w:rsidP="00002E5F">
      <w:pPr>
        <w:tabs>
          <w:tab w:val="left" w:pos="851"/>
          <w:tab w:val="left" w:pos="993"/>
        </w:tabs>
        <w:spacing w:line="360" w:lineRule="auto"/>
        <w:ind w:left="426" w:hanging="426"/>
        <w:jc w:val="both"/>
        <w:rPr>
          <w:sz w:val="24"/>
          <w:szCs w:val="24"/>
          <w:lang w:val="tr-TR"/>
        </w:rPr>
      </w:pPr>
      <w:r w:rsidRPr="0092719C">
        <w:rPr>
          <w:sz w:val="24"/>
          <w:szCs w:val="24"/>
          <w:lang w:val="tr-TR"/>
        </w:rPr>
        <w:t>İlk ruhsat tarihi: 25.09.2009</w:t>
      </w:r>
      <w:r w:rsidRPr="0092719C">
        <w:rPr>
          <w:b/>
          <w:sz w:val="24"/>
          <w:szCs w:val="24"/>
          <w:lang w:val="tr-TR"/>
        </w:rPr>
        <w:t xml:space="preserve"> </w:t>
      </w:r>
    </w:p>
    <w:p w:rsidR="009962CE" w:rsidRPr="0092719C" w:rsidRDefault="009962CE" w:rsidP="00002E5F">
      <w:pPr>
        <w:tabs>
          <w:tab w:val="left" w:pos="851"/>
          <w:tab w:val="left" w:pos="993"/>
        </w:tabs>
        <w:spacing w:line="360" w:lineRule="auto"/>
        <w:ind w:left="426" w:hanging="426"/>
        <w:jc w:val="both"/>
        <w:rPr>
          <w:sz w:val="24"/>
          <w:szCs w:val="24"/>
          <w:lang w:val="tr-TR"/>
        </w:rPr>
      </w:pPr>
      <w:r w:rsidRPr="0092719C">
        <w:rPr>
          <w:sz w:val="24"/>
          <w:lang w:val="tr-TR"/>
        </w:rPr>
        <w:t xml:space="preserve">Ruhsat </w:t>
      </w:r>
      <w:r w:rsidR="00D03D13" w:rsidRPr="0092719C">
        <w:rPr>
          <w:sz w:val="24"/>
          <w:szCs w:val="24"/>
          <w:lang w:val="tr-TR"/>
        </w:rPr>
        <w:t xml:space="preserve">yenileme tarihi: </w:t>
      </w:r>
    </w:p>
    <w:p w:rsidR="00B61A32" w:rsidRPr="0092719C" w:rsidRDefault="00B61A32" w:rsidP="00002E5F">
      <w:pPr>
        <w:tabs>
          <w:tab w:val="left" w:pos="851"/>
          <w:tab w:val="left" w:pos="993"/>
        </w:tabs>
        <w:spacing w:line="360" w:lineRule="auto"/>
        <w:ind w:left="426" w:hanging="426"/>
        <w:jc w:val="both"/>
        <w:rPr>
          <w:sz w:val="24"/>
          <w:lang w:val="tr-TR"/>
        </w:rPr>
      </w:pPr>
    </w:p>
    <w:p w:rsidR="00DC40F8" w:rsidRPr="0092719C" w:rsidRDefault="00D03D13" w:rsidP="00002E5F">
      <w:pPr>
        <w:tabs>
          <w:tab w:val="left" w:pos="851"/>
          <w:tab w:val="left" w:pos="993"/>
        </w:tabs>
        <w:spacing w:line="360" w:lineRule="auto"/>
        <w:ind w:left="426" w:hanging="426"/>
        <w:jc w:val="both"/>
        <w:rPr>
          <w:sz w:val="24"/>
          <w:lang w:val="tr-TR"/>
        </w:rPr>
      </w:pPr>
      <w:r w:rsidRPr="0092719C">
        <w:rPr>
          <w:b/>
          <w:sz w:val="24"/>
          <w:szCs w:val="24"/>
          <w:lang w:val="tr-TR"/>
        </w:rPr>
        <w:t>10.</w:t>
      </w:r>
      <w:r w:rsidR="00B61A32" w:rsidRPr="0092719C">
        <w:rPr>
          <w:b/>
          <w:sz w:val="24"/>
          <w:szCs w:val="24"/>
          <w:lang w:val="tr-TR"/>
        </w:rPr>
        <w:t xml:space="preserve"> </w:t>
      </w:r>
      <w:r w:rsidRPr="0092719C">
        <w:rPr>
          <w:b/>
          <w:sz w:val="24"/>
          <w:szCs w:val="24"/>
          <w:lang w:val="tr-TR"/>
        </w:rPr>
        <w:t>KÜB</w:t>
      </w:r>
      <w:r w:rsidR="00984136" w:rsidRPr="0092719C">
        <w:rPr>
          <w:b/>
          <w:sz w:val="24"/>
          <w:szCs w:val="24"/>
          <w:lang w:val="tr-TR"/>
        </w:rPr>
        <w:t>’</w:t>
      </w:r>
      <w:r w:rsidRPr="0092719C">
        <w:rPr>
          <w:b/>
          <w:sz w:val="24"/>
          <w:szCs w:val="24"/>
          <w:lang w:val="tr-TR"/>
        </w:rPr>
        <w:t xml:space="preserve">ÜN YENİLENME TARİHİ </w:t>
      </w:r>
    </w:p>
    <w:sectPr w:rsidR="00DC40F8" w:rsidRPr="0092719C" w:rsidSect="00002E5F">
      <w:footerReference w:type="even" r:id="rId8"/>
      <w:footerReference w:type="default" r:id="rId9"/>
      <w:pgSz w:w="11907" w:h="16840" w:code="9"/>
      <w:pgMar w:top="1134" w:right="1418" w:bottom="1134" w:left="1418" w:header="992"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49" w:rsidRDefault="00277C49" w:rsidP="005352BA">
      <w:r>
        <w:separator/>
      </w:r>
    </w:p>
  </w:endnote>
  <w:endnote w:type="continuationSeparator" w:id="0">
    <w:p w:rsidR="00277C49" w:rsidRDefault="00277C49" w:rsidP="0053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00000000" w:usb2="00000000" w:usb3="00000000" w:csb0="000001FF" w:csb1="00000000"/>
  </w:font>
  <w:font w:name="Arial (WT)">
    <w:altName w:val="Arial"/>
    <w:panose1 w:val="00000000000000000000"/>
    <w:charset w:val="00"/>
    <w:family w:val="swiss"/>
    <w:notTrueType/>
    <w:pitch w:val="variable"/>
    <w:sig w:usb0="00000003" w:usb1="00000000" w:usb2="00000000" w:usb3="00000000" w:csb0="00000001" w:csb1="00000000"/>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49" w:rsidRDefault="00AC53C6">
    <w:pPr>
      <w:pStyle w:val="Altbilgi"/>
      <w:framePr w:wrap="around" w:vAnchor="text" w:hAnchor="margin" w:xAlign="right" w:y="1"/>
      <w:rPr>
        <w:rStyle w:val="SayfaNumaras"/>
      </w:rPr>
    </w:pPr>
    <w:r>
      <w:rPr>
        <w:rStyle w:val="SayfaNumaras"/>
      </w:rPr>
      <w:fldChar w:fldCharType="begin"/>
    </w:r>
    <w:r w:rsidR="00277C49">
      <w:rPr>
        <w:rStyle w:val="SayfaNumaras"/>
      </w:rPr>
      <w:instrText xml:space="preserve">PAGE  </w:instrText>
    </w:r>
    <w:r>
      <w:rPr>
        <w:rStyle w:val="SayfaNumaras"/>
      </w:rPr>
      <w:fldChar w:fldCharType="separate"/>
    </w:r>
    <w:r w:rsidR="00277C49">
      <w:rPr>
        <w:rStyle w:val="SayfaNumaras"/>
        <w:noProof/>
      </w:rPr>
      <w:t>6</w:t>
    </w:r>
    <w:r>
      <w:rPr>
        <w:rStyle w:val="SayfaNumaras"/>
      </w:rPr>
      <w:fldChar w:fldCharType="end"/>
    </w:r>
  </w:p>
  <w:p w:rsidR="00277C49" w:rsidRDefault="00277C49">
    <w:pPr>
      <w:pStyle w:val="Altbilgi"/>
      <w:ind w:right="360"/>
    </w:pPr>
  </w:p>
  <w:p w:rsidR="00277C49" w:rsidRDefault="00277C49"/>
  <w:p w:rsidR="00277C49" w:rsidRDefault="00277C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49" w:rsidRPr="006B731F" w:rsidRDefault="00AC53C6" w:rsidP="006B731F">
    <w:pPr>
      <w:jc w:val="right"/>
      <w:rPr>
        <w:sz w:val="24"/>
        <w:szCs w:val="24"/>
        <w:lang w:val="tr-TR"/>
      </w:rPr>
    </w:pPr>
    <w:sdt>
      <w:sdtPr>
        <w:rPr>
          <w:sz w:val="24"/>
          <w:szCs w:val="24"/>
          <w:lang w:val="tr-TR"/>
        </w:rPr>
        <w:id w:val="2110569"/>
        <w:docPartObj>
          <w:docPartGallery w:val="Page Numbers (Top of Page)"/>
          <w:docPartUnique/>
        </w:docPartObj>
      </w:sdtPr>
      <w:sdtContent>
        <w:r w:rsidRPr="00CF3EBD">
          <w:rPr>
            <w:sz w:val="24"/>
            <w:szCs w:val="24"/>
            <w:lang w:val="tr-TR"/>
          </w:rPr>
          <w:fldChar w:fldCharType="begin"/>
        </w:r>
        <w:r w:rsidR="00277C49" w:rsidRPr="00CF3EBD">
          <w:rPr>
            <w:sz w:val="24"/>
            <w:szCs w:val="24"/>
            <w:lang w:val="tr-TR"/>
          </w:rPr>
          <w:instrText xml:space="preserve"> PAGE </w:instrText>
        </w:r>
        <w:r w:rsidRPr="00CF3EBD">
          <w:rPr>
            <w:sz w:val="24"/>
            <w:szCs w:val="24"/>
            <w:lang w:val="tr-TR"/>
          </w:rPr>
          <w:fldChar w:fldCharType="separate"/>
        </w:r>
        <w:r w:rsidR="006D70DB">
          <w:rPr>
            <w:noProof/>
            <w:sz w:val="24"/>
            <w:szCs w:val="24"/>
            <w:lang w:val="tr-TR"/>
          </w:rPr>
          <w:t>15</w:t>
        </w:r>
        <w:r w:rsidRPr="00CF3EBD">
          <w:rPr>
            <w:sz w:val="24"/>
            <w:szCs w:val="24"/>
            <w:lang w:val="tr-TR"/>
          </w:rPr>
          <w:fldChar w:fldCharType="end"/>
        </w:r>
        <w:r w:rsidR="00277C49" w:rsidRPr="00CF3EBD">
          <w:rPr>
            <w:sz w:val="24"/>
            <w:szCs w:val="24"/>
            <w:lang w:val="tr-TR"/>
          </w:rPr>
          <w:t xml:space="preserve"> / </w:t>
        </w:r>
        <w:r w:rsidRPr="00CF3EBD">
          <w:rPr>
            <w:sz w:val="24"/>
            <w:szCs w:val="24"/>
            <w:lang w:val="tr-TR"/>
          </w:rPr>
          <w:fldChar w:fldCharType="begin"/>
        </w:r>
        <w:r w:rsidR="00277C49" w:rsidRPr="00CF3EBD">
          <w:rPr>
            <w:sz w:val="24"/>
            <w:szCs w:val="24"/>
            <w:lang w:val="tr-TR"/>
          </w:rPr>
          <w:instrText xml:space="preserve"> NUMPAGES  </w:instrText>
        </w:r>
        <w:r w:rsidRPr="00CF3EBD">
          <w:rPr>
            <w:sz w:val="24"/>
            <w:szCs w:val="24"/>
            <w:lang w:val="tr-TR"/>
          </w:rPr>
          <w:fldChar w:fldCharType="separate"/>
        </w:r>
        <w:r w:rsidR="006D70DB">
          <w:rPr>
            <w:noProof/>
            <w:sz w:val="24"/>
            <w:szCs w:val="24"/>
            <w:lang w:val="tr-TR"/>
          </w:rPr>
          <w:t>15</w:t>
        </w:r>
        <w:r w:rsidRPr="00CF3EBD">
          <w:rPr>
            <w:sz w:val="24"/>
            <w:szCs w:val="24"/>
            <w:lang w:val="tr-TR"/>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49" w:rsidRDefault="00277C49" w:rsidP="005352BA">
      <w:r>
        <w:separator/>
      </w:r>
    </w:p>
  </w:footnote>
  <w:footnote w:type="continuationSeparator" w:id="0">
    <w:p w:rsidR="00277C49" w:rsidRDefault="00277C49" w:rsidP="00535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884"/>
    <w:multiLevelType w:val="hybridMultilevel"/>
    <w:tmpl w:val="C86E9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F34065"/>
    <w:multiLevelType w:val="hybridMultilevel"/>
    <w:tmpl w:val="39A85D90"/>
    <w:lvl w:ilvl="0" w:tplc="AA6A192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7C2316"/>
    <w:multiLevelType w:val="hybridMultilevel"/>
    <w:tmpl w:val="585EA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B43D58"/>
    <w:multiLevelType w:val="hybridMultilevel"/>
    <w:tmpl w:val="EFDEB648"/>
    <w:lvl w:ilvl="0" w:tplc="041F0001">
      <w:start w:val="1"/>
      <w:numFmt w:val="bullet"/>
      <w:lvlText w:val=""/>
      <w:lvlJc w:val="left"/>
      <w:pPr>
        <w:ind w:left="720" w:hanging="360"/>
      </w:pPr>
      <w:rPr>
        <w:rFonts w:ascii="Symbol" w:hAnsi="Symbol" w:hint="default"/>
      </w:rPr>
    </w:lvl>
    <w:lvl w:ilvl="1" w:tplc="7AE8A95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2C167E"/>
    <w:multiLevelType w:val="hybridMultilevel"/>
    <w:tmpl w:val="4F921F8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F85021"/>
    <w:multiLevelType w:val="hybridMultilevel"/>
    <w:tmpl w:val="C00E6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0F51C5"/>
    <w:multiLevelType w:val="hybridMultilevel"/>
    <w:tmpl w:val="4E4AC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D03D13"/>
    <w:rsid w:val="00002E5F"/>
    <w:rsid w:val="0002384A"/>
    <w:rsid w:val="000433EF"/>
    <w:rsid w:val="00052AAA"/>
    <w:rsid w:val="000537B5"/>
    <w:rsid w:val="00062018"/>
    <w:rsid w:val="00083058"/>
    <w:rsid w:val="000B285D"/>
    <w:rsid w:val="000C1D28"/>
    <w:rsid w:val="000C3637"/>
    <w:rsid w:val="000D254A"/>
    <w:rsid w:val="000E1F9E"/>
    <w:rsid w:val="000E61D7"/>
    <w:rsid w:val="000F050F"/>
    <w:rsid w:val="000F2C84"/>
    <w:rsid w:val="000F2D0F"/>
    <w:rsid w:val="000F58D4"/>
    <w:rsid w:val="00133C19"/>
    <w:rsid w:val="00142403"/>
    <w:rsid w:val="00143ECF"/>
    <w:rsid w:val="00161B5F"/>
    <w:rsid w:val="00164CAE"/>
    <w:rsid w:val="001679B4"/>
    <w:rsid w:val="001A04B9"/>
    <w:rsid w:val="001A3CD8"/>
    <w:rsid w:val="001A7EA1"/>
    <w:rsid w:val="002147C3"/>
    <w:rsid w:val="00217DB4"/>
    <w:rsid w:val="00227970"/>
    <w:rsid w:val="0026711E"/>
    <w:rsid w:val="00277C49"/>
    <w:rsid w:val="0028095F"/>
    <w:rsid w:val="00290D2C"/>
    <w:rsid w:val="002A2875"/>
    <w:rsid w:val="002B2C76"/>
    <w:rsid w:val="002B55B4"/>
    <w:rsid w:val="002D4631"/>
    <w:rsid w:val="002E24FA"/>
    <w:rsid w:val="002E335D"/>
    <w:rsid w:val="002E49CB"/>
    <w:rsid w:val="002F0726"/>
    <w:rsid w:val="002F1361"/>
    <w:rsid w:val="003076CB"/>
    <w:rsid w:val="00315A17"/>
    <w:rsid w:val="00321AB2"/>
    <w:rsid w:val="003302B0"/>
    <w:rsid w:val="00341588"/>
    <w:rsid w:val="00351D10"/>
    <w:rsid w:val="00361610"/>
    <w:rsid w:val="00370BBE"/>
    <w:rsid w:val="00371B5F"/>
    <w:rsid w:val="003878D9"/>
    <w:rsid w:val="003974B3"/>
    <w:rsid w:val="003A10B6"/>
    <w:rsid w:val="003D18ED"/>
    <w:rsid w:val="003E26C4"/>
    <w:rsid w:val="003F538B"/>
    <w:rsid w:val="00403845"/>
    <w:rsid w:val="00404FB8"/>
    <w:rsid w:val="0042402D"/>
    <w:rsid w:val="00430418"/>
    <w:rsid w:val="004319E6"/>
    <w:rsid w:val="004359C1"/>
    <w:rsid w:val="00436EE0"/>
    <w:rsid w:val="00446623"/>
    <w:rsid w:val="00453021"/>
    <w:rsid w:val="00455325"/>
    <w:rsid w:val="0046401B"/>
    <w:rsid w:val="00465E27"/>
    <w:rsid w:val="00471819"/>
    <w:rsid w:val="004732CF"/>
    <w:rsid w:val="0048682E"/>
    <w:rsid w:val="004A4094"/>
    <w:rsid w:val="004B3268"/>
    <w:rsid w:val="004B55DE"/>
    <w:rsid w:val="004C3CD5"/>
    <w:rsid w:val="004C788F"/>
    <w:rsid w:val="004C7D04"/>
    <w:rsid w:val="004E05C1"/>
    <w:rsid w:val="004F50CD"/>
    <w:rsid w:val="005352BA"/>
    <w:rsid w:val="0055750A"/>
    <w:rsid w:val="00573CAE"/>
    <w:rsid w:val="005A1E00"/>
    <w:rsid w:val="005B5279"/>
    <w:rsid w:val="005B5830"/>
    <w:rsid w:val="005B744D"/>
    <w:rsid w:val="005C155E"/>
    <w:rsid w:val="005D10F0"/>
    <w:rsid w:val="005D7905"/>
    <w:rsid w:val="005E5416"/>
    <w:rsid w:val="006005DF"/>
    <w:rsid w:val="00640B6B"/>
    <w:rsid w:val="006561BE"/>
    <w:rsid w:val="006634EA"/>
    <w:rsid w:val="006921AE"/>
    <w:rsid w:val="006B731F"/>
    <w:rsid w:val="006D1B82"/>
    <w:rsid w:val="006D333F"/>
    <w:rsid w:val="006D5956"/>
    <w:rsid w:val="006D70DB"/>
    <w:rsid w:val="006F050D"/>
    <w:rsid w:val="006F0B2B"/>
    <w:rsid w:val="006F50A8"/>
    <w:rsid w:val="00702730"/>
    <w:rsid w:val="007450DB"/>
    <w:rsid w:val="007516A6"/>
    <w:rsid w:val="0079053C"/>
    <w:rsid w:val="007A4EDA"/>
    <w:rsid w:val="007B05C2"/>
    <w:rsid w:val="007B4624"/>
    <w:rsid w:val="00804900"/>
    <w:rsid w:val="00805454"/>
    <w:rsid w:val="008070AE"/>
    <w:rsid w:val="00826C16"/>
    <w:rsid w:val="00827D14"/>
    <w:rsid w:val="00835FF3"/>
    <w:rsid w:val="00860C3E"/>
    <w:rsid w:val="00874476"/>
    <w:rsid w:val="008B0867"/>
    <w:rsid w:val="008B73AF"/>
    <w:rsid w:val="008C49AF"/>
    <w:rsid w:val="008C6AA0"/>
    <w:rsid w:val="008D22C5"/>
    <w:rsid w:val="008D41C2"/>
    <w:rsid w:val="008D4E3F"/>
    <w:rsid w:val="008E776D"/>
    <w:rsid w:val="008F789C"/>
    <w:rsid w:val="009006D4"/>
    <w:rsid w:val="009169EA"/>
    <w:rsid w:val="00921730"/>
    <w:rsid w:val="00925E11"/>
    <w:rsid w:val="009261FC"/>
    <w:rsid w:val="00926B93"/>
    <w:rsid w:val="0092719C"/>
    <w:rsid w:val="009355CD"/>
    <w:rsid w:val="0094039F"/>
    <w:rsid w:val="009476AE"/>
    <w:rsid w:val="00953249"/>
    <w:rsid w:val="009553DF"/>
    <w:rsid w:val="00956E4F"/>
    <w:rsid w:val="0097334E"/>
    <w:rsid w:val="00977146"/>
    <w:rsid w:val="00982392"/>
    <w:rsid w:val="00984136"/>
    <w:rsid w:val="00984FE0"/>
    <w:rsid w:val="009962CE"/>
    <w:rsid w:val="00996AAE"/>
    <w:rsid w:val="009A492D"/>
    <w:rsid w:val="009A6FE3"/>
    <w:rsid w:val="009B2712"/>
    <w:rsid w:val="009B7DCD"/>
    <w:rsid w:val="009D7CC5"/>
    <w:rsid w:val="009F2A16"/>
    <w:rsid w:val="00A12947"/>
    <w:rsid w:val="00A12EB4"/>
    <w:rsid w:val="00A20562"/>
    <w:rsid w:val="00A215EA"/>
    <w:rsid w:val="00A34E4A"/>
    <w:rsid w:val="00A432F8"/>
    <w:rsid w:val="00A57B46"/>
    <w:rsid w:val="00A720C2"/>
    <w:rsid w:val="00AB7265"/>
    <w:rsid w:val="00AC53C6"/>
    <w:rsid w:val="00AC6838"/>
    <w:rsid w:val="00AC75D4"/>
    <w:rsid w:val="00AE1070"/>
    <w:rsid w:val="00AE7C9C"/>
    <w:rsid w:val="00B03403"/>
    <w:rsid w:val="00B04CEE"/>
    <w:rsid w:val="00B1100C"/>
    <w:rsid w:val="00B40680"/>
    <w:rsid w:val="00B61A32"/>
    <w:rsid w:val="00B676FB"/>
    <w:rsid w:val="00B72776"/>
    <w:rsid w:val="00B90A37"/>
    <w:rsid w:val="00B937E0"/>
    <w:rsid w:val="00B93FAA"/>
    <w:rsid w:val="00BB1D43"/>
    <w:rsid w:val="00BB3A73"/>
    <w:rsid w:val="00BB50D5"/>
    <w:rsid w:val="00BD6B6A"/>
    <w:rsid w:val="00BF792C"/>
    <w:rsid w:val="00C06B55"/>
    <w:rsid w:val="00C344A3"/>
    <w:rsid w:val="00C4488E"/>
    <w:rsid w:val="00C50792"/>
    <w:rsid w:val="00C611EA"/>
    <w:rsid w:val="00C76451"/>
    <w:rsid w:val="00C84E0E"/>
    <w:rsid w:val="00C85B85"/>
    <w:rsid w:val="00CB6CCD"/>
    <w:rsid w:val="00CC138D"/>
    <w:rsid w:val="00CC5E74"/>
    <w:rsid w:val="00CD2AF4"/>
    <w:rsid w:val="00CF3EBD"/>
    <w:rsid w:val="00D03D13"/>
    <w:rsid w:val="00D127D6"/>
    <w:rsid w:val="00D13808"/>
    <w:rsid w:val="00D16DCD"/>
    <w:rsid w:val="00D17CCB"/>
    <w:rsid w:val="00D37EA4"/>
    <w:rsid w:val="00D45430"/>
    <w:rsid w:val="00D6084D"/>
    <w:rsid w:val="00D643D4"/>
    <w:rsid w:val="00D70305"/>
    <w:rsid w:val="00D77258"/>
    <w:rsid w:val="00D959B7"/>
    <w:rsid w:val="00DA551F"/>
    <w:rsid w:val="00DC13B9"/>
    <w:rsid w:val="00DC40F8"/>
    <w:rsid w:val="00DE6C92"/>
    <w:rsid w:val="00DF26B3"/>
    <w:rsid w:val="00E04DB9"/>
    <w:rsid w:val="00E2661D"/>
    <w:rsid w:val="00E26A7E"/>
    <w:rsid w:val="00E27D6A"/>
    <w:rsid w:val="00E32D40"/>
    <w:rsid w:val="00E51A9B"/>
    <w:rsid w:val="00E52F70"/>
    <w:rsid w:val="00E5541E"/>
    <w:rsid w:val="00E56CDD"/>
    <w:rsid w:val="00E57BE9"/>
    <w:rsid w:val="00E73736"/>
    <w:rsid w:val="00E87F14"/>
    <w:rsid w:val="00E9027C"/>
    <w:rsid w:val="00EA2D53"/>
    <w:rsid w:val="00EA38F0"/>
    <w:rsid w:val="00EB3F5A"/>
    <w:rsid w:val="00EB5B93"/>
    <w:rsid w:val="00F02C73"/>
    <w:rsid w:val="00F1157F"/>
    <w:rsid w:val="00F16B6E"/>
    <w:rsid w:val="00F36A15"/>
    <w:rsid w:val="00F425F8"/>
    <w:rsid w:val="00F57723"/>
    <w:rsid w:val="00F62FA6"/>
    <w:rsid w:val="00F67BD1"/>
    <w:rsid w:val="00F82113"/>
    <w:rsid w:val="00FA46DB"/>
    <w:rsid w:val="00FA5069"/>
    <w:rsid w:val="00FB12B4"/>
    <w:rsid w:val="00FB668C"/>
    <w:rsid w:val="00FD6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3"/>
    <w:pPr>
      <w:spacing w:after="0" w:line="240" w:lineRule="auto"/>
    </w:pPr>
    <w:rPr>
      <w:rFonts w:ascii="Times New Roman" w:eastAsia="Times New Roman" w:hAnsi="Times New Roman" w:cs="Times New Roman"/>
      <w:sz w:val="20"/>
      <w:szCs w:val="20"/>
      <w:lang w:val="en-US" w:eastAsia="tr-TR"/>
    </w:rPr>
  </w:style>
  <w:style w:type="paragraph" w:styleId="Balk1">
    <w:name w:val="heading 1"/>
    <w:basedOn w:val="Normal"/>
    <w:next w:val="Normal"/>
    <w:link w:val="Balk1Char"/>
    <w:qFormat/>
    <w:rsid w:val="00CC138D"/>
    <w:pPr>
      <w:keepNext/>
      <w:tabs>
        <w:tab w:val="left" w:pos="426"/>
      </w:tabs>
      <w:suppressAutoHyphens/>
      <w:ind w:left="426" w:hanging="426"/>
      <w:jc w:val="both"/>
      <w:outlineLvl w:val="0"/>
    </w:pPr>
    <w:rPr>
      <w:rFonts w:ascii="Arial" w:hAnsi="Arial"/>
      <w:spacing w:val="-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03D13"/>
    <w:pPr>
      <w:tabs>
        <w:tab w:val="center" w:pos="4320"/>
        <w:tab w:val="right" w:pos="8640"/>
      </w:tabs>
    </w:pPr>
  </w:style>
  <w:style w:type="character" w:customStyle="1" w:styleId="stbilgiChar">
    <w:name w:val="Üstbilgi Char"/>
    <w:basedOn w:val="VarsaylanParagrafYazTipi"/>
    <w:link w:val="stbilgi"/>
    <w:rsid w:val="00D03D13"/>
    <w:rPr>
      <w:rFonts w:ascii="Times New Roman" w:eastAsia="Times New Roman" w:hAnsi="Times New Roman" w:cs="Times New Roman"/>
      <w:sz w:val="20"/>
      <w:szCs w:val="20"/>
      <w:lang w:val="en-US" w:eastAsia="tr-TR"/>
    </w:rPr>
  </w:style>
  <w:style w:type="paragraph" w:styleId="Altbilgi">
    <w:name w:val="footer"/>
    <w:basedOn w:val="Normal"/>
    <w:link w:val="AltbilgiChar"/>
    <w:rsid w:val="00D03D13"/>
    <w:pPr>
      <w:tabs>
        <w:tab w:val="center" w:pos="4320"/>
        <w:tab w:val="right" w:pos="8640"/>
      </w:tabs>
    </w:pPr>
  </w:style>
  <w:style w:type="character" w:customStyle="1" w:styleId="AltbilgiChar">
    <w:name w:val="Altbilgi Char"/>
    <w:basedOn w:val="VarsaylanParagrafYazTipi"/>
    <w:link w:val="Altbilgi"/>
    <w:rsid w:val="00D03D13"/>
    <w:rPr>
      <w:rFonts w:ascii="Times New Roman" w:eastAsia="Times New Roman" w:hAnsi="Times New Roman" w:cs="Times New Roman"/>
      <w:sz w:val="20"/>
      <w:szCs w:val="20"/>
      <w:lang w:val="en-US" w:eastAsia="tr-TR"/>
    </w:rPr>
  </w:style>
  <w:style w:type="character" w:styleId="SayfaNumaras">
    <w:name w:val="page number"/>
    <w:basedOn w:val="VarsaylanParagrafYazTipi"/>
    <w:rsid w:val="00D03D13"/>
  </w:style>
  <w:style w:type="paragraph" w:styleId="GvdeMetni">
    <w:name w:val="Body Text"/>
    <w:basedOn w:val="Normal"/>
    <w:link w:val="GvdeMetniChar"/>
    <w:rsid w:val="00D03D13"/>
    <w:pPr>
      <w:tabs>
        <w:tab w:val="left" w:pos="-1440"/>
        <w:tab w:val="left" w:pos="-720"/>
        <w:tab w:val="left" w:pos="0"/>
        <w:tab w:val="left" w:pos="386"/>
        <w:tab w:val="left" w:pos="720"/>
      </w:tabs>
      <w:suppressAutoHyphens/>
      <w:jc w:val="both"/>
    </w:pPr>
    <w:rPr>
      <w:rFonts w:ascii="Arial (WT)" w:hAnsi="Arial (WT)"/>
      <w:color w:val="008000"/>
      <w:spacing w:val="-2"/>
      <w:lang w:val="tr-TR"/>
    </w:rPr>
  </w:style>
  <w:style w:type="character" w:customStyle="1" w:styleId="GvdeMetniChar">
    <w:name w:val="Gövde Metni Char"/>
    <w:basedOn w:val="VarsaylanParagrafYazTipi"/>
    <w:link w:val="GvdeMetni"/>
    <w:rsid w:val="00D03D13"/>
    <w:rPr>
      <w:rFonts w:ascii="Arial (WT)" w:eastAsia="Times New Roman" w:hAnsi="Arial (WT)" w:cs="Times New Roman"/>
      <w:color w:val="008000"/>
      <w:spacing w:val="-2"/>
      <w:sz w:val="20"/>
      <w:szCs w:val="20"/>
      <w:lang w:eastAsia="tr-TR"/>
    </w:rPr>
  </w:style>
  <w:style w:type="paragraph" w:styleId="GvdeMetni2">
    <w:name w:val="Body Text 2"/>
    <w:basedOn w:val="Normal"/>
    <w:link w:val="GvdeMetni2Char"/>
    <w:rsid w:val="00D03D13"/>
    <w:pPr>
      <w:tabs>
        <w:tab w:val="left" w:pos="-1440"/>
        <w:tab w:val="left" w:pos="-720"/>
        <w:tab w:val="left" w:pos="0"/>
        <w:tab w:val="left" w:pos="386"/>
        <w:tab w:val="left" w:pos="720"/>
      </w:tabs>
      <w:suppressAutoHyphens/>
      <w:jc w:val="both"/>
    </w:pPr>
    <w:rPr>
      <w:rFonts w:ascii="Arial (WT)" w:hAnsi="Arial (WT)"/>
      <w:spacing w:val="-2"/>
      <w:lang w:val="tr-TR"/>
    </w:rPr>
  </w:style>
  <w:style w:type="character" w:customStyle="1" w:styleId="GvdeMetni2Char">
    <w:name w:val="Gövde Metni 2 Char"/>
    <w:basedOn w:val="VarsaylanParagrafYazTipi"/>
    <w:link w:val="GvdeMetni2"/>
    <w:rsid w:val="00D03D13"/>
    <w:rPr>
      <w:rFonts w:ascii="Arial (WT)" w:eastAsia="Times New Roman" w:hAnsi="Arial (WT)" w:cs="Times New Roman"/>
      <w:spacing w:val="-2"/>
      <w:sz w:val="20"/>
      <w:szCs w:val="20"/>
      <w:lang w:eastAsia="tr-TR"/>
    </w:rPr>
  </w:style>
  <w:style w:type="character" w:customStyle="1" w:styleId="Balk1Char">
    <w:name w:val="Başlık 1 Char"/>
    <w:basedOn w:val="VarsaylanParagrafYazTipi"/>
    <w:link w:val="Balk1"/>
    <w:rsid w:val="00CC138D"/>
    <w:rPr>
      <w:rFonts w:ascii="Arial" w:eastAsia="Times New Roman" w:hAnsi="Arial" w:cs="Times New Roman"/>
      <w:spacing w:val="-2"/>
      <w:sz w:val="24"/>
      <w:szCs w:val="20"/>
      <w:lang w:val="en-US" w:eastAsia="tr-TR"/>
    </w:rPr>
  </w:style>
  <w:style w:type="character" w:styleId="AklamaBavurusu">
    <w:name w:val="annotation reference"/>
    <w:basedOn w:val="VarsaylanParagrafYazTipi"/>
    <w:semiHidden/>
    <w:rsid w:val="00CC138D"/>
    <w:rPr>
      <w:sz w:val="16"/>
    </w:rPr>
  </w:style>
  <w:style w:type="paragraph" w:styleId="AklamaMetni">
    <w:name w:val="annotation text"/>
    <w:basedOn w:val="Normal"/>
    <w:link w:val="AklamaMetniChar"/>
    <w:semiHidden/>
    <w:rsid w:val="00CC138D"/>
    <w:rPr>
      <w:rFonts w:ascii="Swiss" w:hAnsi="Swiss"/>
      <w:lang w:val="tr-TR"/>
    </w:rPr>
  </w:style>
  <w:style w:type="character" w:customStyle="1" w:styleId="AklamaMetniChar">
    <w:name w:val="Açıklama Metni Char"/>
    <w:basedOn w:val="VarsaylanParagrafYazTipi"/>
    <w:link w:val="AklamaMetni"/>
    <w:semiHidden/>
    <w:rsid w:val="00CC138D"/>
    <w:rPr>
      <w:rFonts w:ascii="Swiss" w:eastAsia="Times New Roman" w:hAnsi="Swiss" w:cs="Times New Roman"/>
      <w:sz w:val="20"/>
      <w:szCs w:val="20"/>
      <w:lang w:eastAsia="tr-TR"/>
    </w:rPr>
  </w:style>
  <w:style w:type="paragraph" w:styleId="GvdeMetniGirintisi">
    <w:name w:val="Body Text Indent"/>
    <w:basedOn w:val="Normal"/>
    <w:link w:val="GvdeMetniGirintisiChar"/>
    <w:rsid w:val="00CC138D"/>
    <w:pPr>
      <w:tabs>
        <w:tab w:val="left" w:pos="426"/>
        <w:tab w:val="left" w:pos="851"/>
        <w:tab w:val="left" w:pos="993"/>
      </w:tabs>
      <w:ind w:left="426"/>
      <w:jc w:val="both"/>
    </w:pPr>
    <w:rPr>
      <w:rFonts w:ascii="Arial (WT)" w:hAnsi="Arial (WT)"/>
      <w:spacing w:val="-2"/>
      <w:sz w:val="24"/>
    </w:rPr>
  </w:style>
  <w:style w:type="character" w:customStyle="1" w:styleId="GvdeMetniGirintisiChar">
    <w:name w:val="Gövde Metni Girintisi Char"/>
    <w:basedOn w:val="VarsaylanParagrafYazTipi"/>
    <w:link w:val="GvdeMetniGirintisi"/>
    <w:rsid w:val="00CC138D"/>
    <w:rPr>
      <w:rFonts w:ascii="Arial (WT)" w:eastAsia="Times New Roman" w:hAnsi="Arial (WT)" w:cs="Times New Roman"/>
      <w:spacing w:val="-2"/>
      <w:sz w:val="24"/>
      <w:szCs w:val="20"/>
      <w:lang w:val="en-US" w:eastAsia="tr-TR"/>
    </w:rPr>
  </w:style>
  <w:style w:type="paragraph" w:styleId="BalonMetni">
    <w:name w:val="Balloon Text"/>
    <w:basedOn w:val="Normal"/>
    <w:link w:val="BalonMetniChar"/>
    <w:semiHidden/>
    <w:rsid w:val="00CC138D"/>
    <w:rPr>
      <w:rFonts w:ascii="Tahoma" w:hAnsi="Tahoma" w:cs="Tahoma"/>
      <w:sz w:val="16"/>
      <w:szCs w:val="16"/>
    </w:rPr>
  </w:style>
  <w:style w:type="character" w:customStyle="1" w:styleId="BalonMetniChar">
    <w:name w:val="Balon Metni Char"/>
    <w:basedOn w:val="VarsaylanParagrafYazTipi"/>
    <w:link w:val="BalonMetni"/>
    <w:semiHidden/>
    <w:rsid w:val="00CC138D"/>
    <w:rPr>
      <w:rFonts w:ascii="Tahoma" w:eastAsia="Times New Roman" w:hAnsi="Tahoma" w:cs="Tahoma"/>
      <w:sz w:val="16"/>
      <w:szCs w:val="16"/>
      <w:lang w:val="en-US" w:eastAsia="tr-TR"/>
    </w:rPr>
  </w:style>
  <w:style w:type="paragraph" w:styleId="GvdeMetniGirintisi2">
    <w:name w:val="Body Text Indent 2"/>
    <w:basedOn w:val="Normal"/>
    <w:link w:val="GvdeMetniGirintisi2Char"/>
    <w:uiPriority w:val="99"/>
    <w:unhideWhenUsed/>
    <w:rsid w:val="008C6AA0"/>
    <w:pPr>
      <w:suppressAutoHyphens/>
      <w:spacing w:after="120" w:line="480" w:lineRule="auto"/>
      <w:ind w:left="283"/>
    </w:pPr>
    <w:rPr>
      <w:rFonts w:cs="Courier New"/>
      <w:sz w:val="24"/>
      <w:szCs w:val="24"/>
      <w:lang w:val="tr-TR" w:eastAsia="ar-SA"/>
    </w:rPr>
  </w:style>
  <w:style w:type="character" w:customStyle="1" w:styleId="GvdeMetniGirintisi2Char">
    <w:name w:val="Gövde Metni Girintisi 2 Char"/>
    <w:basedOn w:val="VarsaylanParagrafYazTipi"/>
    <w:link w:val="GvdeMetniGirintisi2"/>
    <w:uiPriority w:val="99"/>
    <w:rsid w:val="008C6AA0"/>
    <w:rPr>
      <w:rFonts w:ascii="Times New Roman" w:eastAsia="Times New Roman" w:hAnsi="Times New Roman" w:cs="Courier New"/>
      <w:sz w:val="24"/>
      <w:szCs w:val="24"/>
      <w:lang w:eastAsia="ar-SA"/>
    </w:rPr>
  </w:style>
  <w:style w:type="paragraph" w:styleId="ListeParagraf">
    <w:name w:val="List Paragraph"/>
    <w:basedOn w:val="Normal"/>
    <w:uiPriority w:val="34"/>
    <w:qFormat/>
    <w:rsid w:val="008C6AA0"/>
    <w:pPr>
      <w:ind w:left="720"/>
      <w:contextualSpacing/>
    </w:pPr>
  </w:style>
</w:styles>
</file>

<file path=word/webSettings.xml><?xml version="1.0" encoding="utf-8"?>
<w:webSettings xmlns:r="http://schemas.openxmlformats.org/officeDocument/2006/relationships" xmlns:w="http://schemas.openxmlformats.org/wordprocessingml/2006/main">
  <w:divs>
    <w:div w:id="1882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A066-ED51-47A3-88FD-CA6F5C4F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3990</Words>
  <Characters>22748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gcolakoglu</cp:lastModifiedBy>
  <cp:revision>7</cp:revision>
  <cp:lastPrinted>2014-01-16T14:07:00Z</cp:lastPrinted>
  <dcterms:created xsi:type="dcterms:W3CDTF">2013-03-28T11:14:00Z</dcterms:created>
  <dcterms:modified xsi:type="dcterms:W3CDTF">2014-07-11T11:40:00Z</dcterms:modified>
</cp:coreProperties>
</file>